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D4EC7C">
      <w:pPr>
        <w:spacing w:after="0"/>
        <w:jc w:val="center"/>
        <w:rPr>
          <w:rFonts w:ascii="方正小标宋简体" w:hAnsi="方正小标宋简体" w:eastAsia="方正小标宋简体" w:cs="方正小标宋简体"/>
          <w:b/>
          <w:bCs/>
          <w:sz w:val="56"/>
          <w:szCs w:val="56"/>
        </w:rPr>
      </w:pPr>
    </w:p>
    <w:p w14:paraId="568143E9">
      <w:pPr>
        <w:spacing w:after="0"/>
        <w:jc w:val="center"/>
        <w:rPr>
          <w:rFonts w:ascii="方正小标宋简体" w:hAnsi="方正小标宋简体" w:eastAsia="方正小标宋简体" w:cs="方正小标宋简体"/>
          <w:b/>
          <w:bCs/>
          <w:sz w:val="56"/>
          <w:szCs w:val="56"/>
        </w:rPr>
      </w:pPr>
    </w:p>
    <w:p w14:paraId="38172D05">
      <w:pPr>
        <w:spacing w:after="0"/>
        <w:jc w:val="center"/>
        <w:rPr>
          <w:rFonts w:ascii="方正小标宋简体" w:hAnsi="方正小标宋简体" w:eastAsia="方正小标宋简体" w:cs="方正小标宋简体"/>
          <w:b/>
          <w:bCs/>
          <w:sz w:val="56"/>
          <w:szCs w:val="56"/>
        </w:rPr>
      </w:pPr>
      <w:r>
        <w:rPr>
          <w:rFonts w:hint="eastAsia" w:ascii="方正小标宋简体" w:hAnsi="方正小标宋简体" w:eastAsia="方正小标宋简体" w:cs="方正小标宋简体"/>
          <w:b/>
          <w:bCs/>
          <w:sz w:val="56"/>
          <w:szCs w:val="56"/>
        </w:rPr>
        <w:t>兰州现代职业学院</w:t>
      </w:r>
    </w:p>
    <w:p w14:paraId="0BE27D69">
      <w:pPr>
        <w:spacing w:line="560" w:lineRule="exact"/>
        <w:jc w:val="both"/>
        <w:rPr>
          <w:rFonts w:hint="default" w:ascii="宋体" w:hAnsi="宋体" w:eastAsia="宋体" w:cs="宋体"/>
          <w:b/>
          <w:bCs/>
          <w:spacing w:val="-20"/>
          <w:sz w:val="40"/>
          <w:szCs w:val="40"/>
          <w:lang w:val="en-US" w:eastAsia="zh-CN"/>
        </w:rPr>
      </w:pPr>
    </w:p>
    <w:p w14:paraId="6C26D774">
      <w:pPr>
        <w:spacing w:line="560" w:lineRule="exact"/>
        <w:jc w:val="center"/>
        <w:rPr>
          <w:rFonts w:ascii="方正小标宋简体" w:hAnsi="方正小标宋简体" w:eastAsia="方正小标宋简体" w:cs="方正小标宋简体"/>
          <w:b/>
          <w:bCs/>
          <w:spacing w:val="-20"/>
          <w:sz w:val="40"/>
          <w:szCs w:val="40"/>
        </w:rPr>
      </w:pPr>
      <w:r>
        <w:rPr>
          <w:rFonts w:hint="eastAsia" w:ascii="宋体" w:hAnsi="宋体" w:eastAsia="宋体" w:cs="宋体"/>
          <w:b/>
          <w:bCs/>
          <w:spacing w:val="-20"/>
          <w:sz w:val="40"/>
          <w:szCs w:val="40"/>
        </w:rPr>
        <w:t>《</w:t>
      </w:r>
      <w:r>
        <w:rPr>
          <w:rFonts w:hint="eastAsia" w:ascii="宋体" w:hAnsi="宋体" w:eastAsia="宋体" w:cs="宋体"/>
          <w:b/>
          <w:bCs/>
          <w:spacing w:val="-20"/>
          <w:sz w:val="40"/>
          <w:szCs w:val="40"/>
          <w:lang w:eastAsia="zh-CN"/>
        </w:rPr>
        <w:t>土木工程检测技术</w:t>
      </w:r>
      <w:r>
        <w:rPr>
          <w:rFonts w:hint="eastAsia" w:ascii="宋体" w:hAnsi="宋体" w:eastAsia="宋体" w:cs="宋体"/>
          <w:b/>
          <w:bCs/>
          <w:spacing w:val="-20"/>
          <w:sz w:val="40"/>
          <w:szCs w:val="40"/>
        </w:rPr>
        <w:t>》</w:t>
      </w:r>
      <w:r>
        <w:rPr>
          <w:rFonts w:hint="eastAsia" w:ascii="方正小标宋简体" w:hAnsi="方正小标宋简体" w:eastAsia="方正小标宋简体" w:cs="方正小标宋简体"/>
          <w:spacing w:val="-20"/>
          <w:sz w:val="40"/>
          <w:szCs w:val="40"/>
        </w:rPr>
        <w:t>专业人才培养方案</w:t>
      </w:r>
    </w:p>
    <w:p w14:paraId="292477A6">
      <w:pPr>
        <w:overflowPunct w:val="0"/>
        <w:adjustRightInd w:val="0"/>
        <w:snapToGrid w:val="0"/>
        <w:spacing w:after="0" w:line="480" w:lineRule="exact"/>
        <w:jc w:val="center"/>
        <w:rPr>
          <w:rFonts w:cs="黑体" w:asciiTheme="minorEastAsia" w:hAnsiTheme="minorEastAsia" w:eastAsiaTheme="minorEastAsia"/>
          <w:b/>
          <w:bCs/>
          <w:sz w:val="28"/>
          <w:szCs w:val="28"/>
        </w:rPr>
      </w:pPr>
      <w:r>
        <w:rPr>
          <w:rFonts w:hint="eastAsia" w:cs="黑体" w:asciiTheme="minorEastAsia" w:hAnsiTheme="minorEastAsia" w:eastAsiaTheme="minorEastAsia"/>
          <w:b/>
          <w:bCs/>
          <w:sz w:val="28"/>
          <w:szCs w:val="28"/>
        </w:rPr>
        <w:t>（202</w:t>
      </w:r>
      <w:r>
        <w:rPr>
          <w:rFonts w:hint="eastAsia" w:cs="黑体" w:asciiTheme="minorEastAsia" w:hAnsiTheme="minorEastAsia" w:eastAsiaTheme="minorEastAsia"/>
          <w:b/>
          <w:bCs/>
          <w:sz w:val="28"/>
          <w:szCs w:val="28"/>
          <w:lang w:val="en-US" w:eastAsia="zh-CN"/>
        </w:rPr>
        <w:t>5</w:t>
      </w:r>
      <w:r>
        <w:rPr>
          <w:rFonts w:hint="eastAsia" w:cs="黑体" w:asciiTheme="minorEastAsia" w:hAnsiTheme="minorEastAsia" w:eastAsiaTheme="minorEastAsia"/>
          <w:b/>
          <w:bCs/>
          <w:sz w:val="28"/>
          <w:szCs w:val="28"/>
        </w:rPr>
        <w:t>年修订）</w:t>
      </w:r>
    </w:p>
    <w:p w14:paraId="13C85F27">
      <w:pPr>
        <w:overflowPunct w:val="0"/>
        <w:adjustRightInd w:val="0"/>
        <w:snapToGrid w:val="0"/>
        <w:spacing w:after="0" w:line="480" w:lineRule="exact"/>
        <w:rPr>
          <w:rFonts w:cs="黑体" w:asciiTheme="minorEastAsia" w:hAnsiTheme="minorEastAsia" w:eastAsiaTheme="minorEastAsia"/>
          <w:b/>
          <w:bCs/>
          <w:sz w:val="28"/>
          <w:szCs w:val="28"/>
        </w:rPr>
      </w:pPr>
    </w:p>
    <w:p w14:paraId="23764FA7">
      <w:pPr>
        <w:overflowPunct w:val="0"/>
        <w:adjustRightInd w:val="0"/>
        <w:snapToGrid w:val="0"/>
        <w:spacing w:after="0" w:line="480" w:lineRule="exact"/>
        <w:rPr>
          <w:rFonts w:cs="黑体" w:asciiTheme="minorEastAsia" w:hAnsiTheme="minorEastAsia" w:eastAsiaTheme="minorEastAsia"/>
          <w:b/>
          <w:bCs/>
          <w:sz w:val="28"/>
          <w:szCs w:val="28"/>
        </w:rPr>
      </w:pPr>
    </w:p>
    <w:p w14:paraId="08F708F4">
      <w:pPr>
        <w:overflowPunct w:val="0"/>
        <w:adjustRightInd w:val="0"/>
        <w:snapToGrid w:val="0"/>
        <w:spacing w:after="0" w:line="480" w:lineRule="exact"/>
        <w:ind w:firstLine="562" w:firstLineChars="200"/>
        <w:rPr>
          <w:rFonts w:cs="黑体" w:asciiTheme="minorEastAsia" w:hAnsiTheme="minorEastAsia" w:eastAsiaTheme="minorEastAsia"/>
          <w:b/>
          <w:bCs/>
          <w:sz w:val="28"/>
          <w:szCs w:val="28"/>
        </w:rPr>
      </w:pPr>
    </w:p>
    <w:p w14:paraId="081F2B72">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asciiTheme="majorEastAsia" w:hAnsiTheme="majorEastAsia"/>
          <w:sz w:val="32"/>
          <w:szCs w:val="32"/>
        </w:rPr>
      </w:pPr>
      <w:r>
        <w:rPr>
          <w:rFonts w:hint="eastAsia" w:asciiTheme="majorEastAsia" w:hAnsiTheme="majorEastAsia"/>
          <w:sz w:val="32"/>
          <w:szCs w:val="32"/>
        </w:rPr>
        <w:t>学院名称（盖章）：兰州现代职业学院</w:t>
      </w:r>
    </w:p>
    <w:p w14:paraId="2ED26DBC">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asciiTheme="majorEastAsia" w:hAnsiTheme="majorEastAsia"/>
          <w:sz w:val="32"/>
          <w:szCs w:val="32"/>
        </w:rPr>
      </w:pPr>
      <w:r>
        <w:rPr>
          <w:rFonts w:hint="eastAsia" w:asciiTheme="majorEastAsia" w:hAnsiTheme="majorEastAsia"/>
          <w:sz w:val="32"/>
          <w:szCs w:val="32"/>
        </w:rPr>
        <w:t>层    次：</w:t>
      </w:r>
      <w:r>
        <w:rPr>
          <w:rFonts w:hint="eastAsia" w:cs="宋体" w:asciiTheme="majorEastAsia" w:hAnsiTheme="majorEastAsia"/>
          <w:sz w:val="32"/>
          <w:szCs w:val="32"/>
        </w:rPr>
        <w:t>高职</w:t>
      </w:r>
    </w:p>
    <w:p w14:paraId="59C89D69">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hint="eastAsia" w:asciiTheme="majorEastAsia" w:hAnsiTheme="majorEastAsia" w:eastAsiaTheme="majorEastAsia"/>
          <w:sz w:val="32"/>
          <w:szCs w:val="32"/>
          <w:lang w:eastAsia="zh-CN"/>
        </w:rPr>
      </w:pPr>
      <w:r>
        <w:rPr>
          <w:rFonts w:hint="eastAsia" w:asciiTheme="majorEastAsia" w:hAnsiTheme="majorEastAsia"/>
          <w:sz w:val="32"/>
          <w:szCs w:val="32"/>
        </w:rPr>
        <w:t>专业名称：</w:t>
      </w:r>
      <w:r>
        <w:rPr>
          <w:rFonts w:hint="eastAsia" w:asciiTheme="majorEastAsia" w:hAnsiTheme="majorEastAsia"/>
          <w:sz w:val="32"/>
          <w:szCs w:val="32"/>
          <w:lang w:eastAsia="zh-CN"/>
        </w:rPr>
        <w:t>土木工程检测技术</w:t>
      </w:r>
    </w:p>
    <w:p w14:paraId="2501F964">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hint="eastAsia" w:asciiTheme="majorEastAsia" w:hAnsiTheme="majorEastAsia"/>
          <w:sz w:val="32"/>
          <w:szCs w:val="32"/>
          <w:lang w:val="en-US" w:eastAsia="zh-CN"/>
        </w:rPr>
      </w:pPr>
      <w:r>
        <w:rPr>
          <w:rFonts w:hint="eastAsia" w:asciiTheme="majorEastAsia" w:hAnsiTheme="majorEastAsia"/>
          <w:sz w:val="32"/>
          <w:szCs w:val="32"/>
        </w:rPr>
        <w:t>专业代码：</w:t>
      </w:r>
      <w:r>
        <w:rPr>
          <w:rFonts w:asciiTheme="majorEastAsia" w:hAnsiTheme="majorEastAsia"/>
          <w:sz w:val="32"/>
          <w:szCs w:val="32"/>
        </w:rPr>
        <w:t>440</w:t>
      </w:r>
      <w:r>
        <w:rPr>
          <w:rFonts w:hint="eastAsia" w:asciiTheme="majorEastAsia" w:hAnsiTheme="majorEastAsia"/>
          <w:sz w:val="32"/>
          <w:szCs w:val="32"/>
          <w:lang w:val="en-US" w:eastAsia="zh-CN"/>
        </w:rPr>
        <w:t>306</w:t>
      </w:r>
    </w:p>
    <w:p w14:paraId="2D6292A8">
      <w:pPr>
        <w:keepNext w:val="0"/>
        <w:keepLines w:val="0"/>
        <w:pageBreakBefore w:val="0"/>
        <w:widowControl/>
        <w:kinsoku/>
        <w:wordWrap/>
        <w:overflowPunct/>
        <w:topLinePunct w:val="0"/>
        <w:autoSpaceDE/>
        <w:autoSpaceDN/>
        <w:bidi w:val="0"/>
        <w:adjustRightInd/>
        <w:snapToGrid/>
        <w:spacing w:after="0" w:line="560" w:lineRule="exact"/>
        <w:ind w:firstLine="1280" w:firstLineChars="400"/>
        <w:textAlignment w:val="auto"/>
        <w:rPr>
          <w:rFonts w:hint="eastAsia" w:asciiTheme="majorEastAsia" w:hAnsiTheme="majorEastAsia"/>
          <w:sz w:val="32"/>
          <w:szCs w:val="32"/>
          <w:lang w:val="en-US" w:eastAsia="zh-CN"/>
        </w:rPr>
      </w:pPr>
      <w:r>
        <w:rPr>
          <w:rFonts w:hint="eastAsia" w:asciiTheme="majorEastAsia" w:hAnsiTheme="majorEastAsia"/>
          <w:sz w:val="32"/>
          <w:szCs w:val="32"/>
        </w:rPr>
        <w:t>修业年限：</w:t>
      </w:r>
      <w:r>
        <w:rPr>
          <w:rFonts w:hint="eastAsia" w:asciiTheme="majorEastAsia" w:hAnsiTheme="majorEastAsia"/>
          <w:sz w:val="32"/>
          <w:szCs w:val="32"/>
          <w:lang w:val="en-US" w:eastAsia="zh-CN"/>
        </w:rPr>
        <w:t>三</w:t>
      </w:r>
      <w:r>
        <w:rPr>
          <w:rFonts w:hint="eastAsia" w:asciiTheme="majorEastAsia" w:hAnsiTheme="majorEastAsia"/>
          <w:sz w:val="32"/>
          <w:szCs w:val="32"/>
        </w:rPr>
        <w:t>年</w:t>
      </w:r>
    </w:p>
    <w:p w14:paraId="7501E592">
      <w:pPr>
        <w:keepNext w:val="0"/>
        <w:keepLines w:val="0"/>
        <w:pageBreakBefore w:val="0"/>
        <w:widowControl/>
        <w:kinsoku/>
        <w:wordWrap/>
        <w:overflowPunct/>
        <w:topLinePunct w:val="0"/>
        <w:autoSpaceDE/>
        <w:autoSpaceDN/>
        <w:bidi w:val="0"/>
        <w:adjustRightInd/>
        <w:snapToGrid/>
        <w:spacing w:line="560" w:lineRule="exact"/>
        <w:ind w:firstLine="1280" w:firstLineChars="400"/>
        <w:textAlignment w:val="auto"/>
        <w:rPr>
          <w:rFonts w:hint="eastAsia" w:ascii="方正小标宋简体" w:hAnsi="方正小标宋简体" w:eastAsia="方正小标宋简体" w:cs="方正小标宋简体"/>
          <w:sz w:val="32"/>
          <w:szCs w:val="32"/>
        </w:rPr>
      </w:pPr>
    </w:p>
    <w:p w14:paraId="52262D18">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default" w:ascii="宋体" w:hAnsi="宋体" w:eastAsia="宋体" w:cs="宋体"/>
          <w:sz w:val="32"/>
          <w:szCs w:val="32"/>
          <w:lang w:val="en-US" w:eastAsia="zh-CN"/>
        </w:rPr>
      </w:pPr>
      <w:r>
        <w:rPr>
          <w:rFonts w:hint="eastAsia" w:ascii="宋体" w:hAnsi="宋体" w:eastAsia="宋体" w:cs="宋体"/>
          <w:sz w:val="32"/>
          <w:szCs w:val="32"/>
        </w:rPr>
        <w:t>论证专家：</w:t>
      </w:r>
      <w:r>
        <w:rPr>
          <w:rFonts w:hint="eastAsia" w:ascii="宋体" w:hAnsi="宋体" w:eastAsia="宋体" w:cs="宋体"/>
          <w:sz w:val="32"/>
          <w:szCs w:val="32"/>
          <w:lang w:val="en-US" w:eastAsia="zh-CN"/>
        </w:rPr>
        <w:t>杜国平 景毓鑫 刘新文</w:t>
      </w:r>
    </w:p>
    <w:p w14:paraId="34DFB2B1">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eastAsia" w:ascii="宋体" w:hAnsi="宋体" w:eastAsia="宋体" w:cs="宋体"/>
          <w:sz w:val="32"/>
          <w:szCs w:val="32"/>
        </w:rPr>
      </w:pPr>
      <w:r>
        <w:rPr>
          <w:rFonts w:hint="eastAsia" w:ascii="宋体" w:hAnsi="宋体" w:eastAsia="宋体" w:cs="宋体"/>
          <w:sz w:val="32"/>
          <w:szCs w:val="32"/>
        </w:rPr>
        <w:t>审 核 人：</w:t>
      </w:r>
      <w:r>
        <w:rPr>
          <w:rFonts w:hint="eastAsia" w:ascii="宋体" w:hAnsi="宋体" w:eastAsia="宋体" w:cs="宋体"/>
          <w:sz w:val="32"/>
          <w:szCs w:val="32"/>
          <w:lang w:val="en-US" w:eastAsia="zh-CN"/>
        </w:rPr>
        <w:t>马振宇</w:t>
      </w:r>
      <w:r>
        <w:rPr>
          <w:rFonts w:hint="eastAsia" w:ascii="宋体" w:hAnsi="宋体" w:eastAsia="宋体" w:cs="宋体"/>
          <w:sz w:val="32"/>
          <w:szCs w:val="32"/>
        </w:rPr>
        <w:t xml:space="preserve">  </w:t>
      </w:r>
    </w:p>
    <w:p w14:paraId="5235A563">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default" w:ascii="宋体" w:hAnsi="宋体" w:eastAsia="宋体" w:cs="宋体"/>
          <w:sz w:val="32"/>
          <w:szCs w:val="32"/>
          <w:lang w:val="en-US"/>
        </w:rPr>
      </w:pPr>
      <w:r>
        <w:rPr>
          <w:rFonts w:hint="eastAsia" w:ascii="宋体" w:hAnsi="宋体" w:eastAsia="宋体" w:cs="宋体"/>
          <w:sz w:val="32"/>
          <w:szCs w:val="32"/>
        </w:rPr>
        <w:t>修 订 人：</w:t>
      </w:r>
      <w:r>
        <w:rPr>
          <w:rFonts w:hint="eastAsia" w:ascii="宋体" w:hAnsi="宋体" w:eastAsia="宋体" w:cs="宋体"/>
          <w:sz w:val="32"/>
          <w:szCs w:val="32"/>
          <w:lang w:val="en-US" w:eastAsia="zh-CN"/>
        </w:rPr>
        <w:t>何玉龙</w:t>
      </w:r>
    </w:p>
    <w:p w14:paraId="24A0B2A8">
      <w:pPr>
        <w:keepNext w:val="0"/>
        <w:keepLines w:val="0"/>
        <w:pageBreakBefore w:val="0"/>
        <w:widowControl/>
        <w:kinsoku/>
        <w:wordWrap/>
        <w:overflowPunct/>
        <w:topLinePunct w:val="0"/>
        <w:autoSpaceDE/>
        <w:autoSpaceDN/>
        <w:bidi w:val="0"/>
        <w:adjustRightInd/>
        <w:snapToGrid/>
        <w:spacing w:line="480" w:lineRule="exact"/>
        <w:ind w:firstLine="1280" w:firstLineChars="400"/>
        <w:textAlignment w:val="auto"/>
        <w:rPr>
          <w:rFonts w:hint="eastAsia" w:ascii="宋体" w:hAnsi="宋体" w:eastAsia="宋体" w:cs="宋体"/>
          <w:sz w:val="32"/>
          <w:szCs w:val="32"/>
        </w:rPr>
      </w:pPr>
      <w:r>
        <w:rPr>
          <w:rFonts w:hint="eastAsia" w:ascii="宋体" w:hAnsi="宋体" w:eastAsia="宋体" w:cs="宋体"/>
          <w:sz w:val="32"/>
          <w:szCs w:val="32"/>
        </w:rPr>
        <w:t>修订时间：202</w:t>
      </w:r>
      <w:r>
        <w:rPr>
          <w:rFonts w:hint="eastAsia" w:ascii="宋体" w:hAnsi="宋体" w:eastAsia="宋体" w:cs="宋体"/>
          <w:sz w:val="32"/>
          <w:szCs w:val="32"/>
          <w:lang w:val="en-US" w:eastAsia="zh-CN"/>
        </w:rPr>
        <w:t>5</w:t>
      </w:r>
      <w:r>
        <w:rPr>
          <w:rFonts w:hint="eastAsia" w:ascii="宋体" w:hAnsi="宋体" w:eastAsia="宋体" w:cs="宋体"/>
          <w:sz w:val="32"/>
          <w:szCs w:val="32"/>
        </w:rPr>
        <w:t>年</w:t>
      </w:r>
      <w:r>
        <w:rPr>
          <w:rFonts w:hint="eastAsia" w:ascii="宋体" w:hAnsi="宋体" w:eastAsia="宋体" w:cs="宋体"/>
          <w:sz w:val="32"/>
          <w:szCs w:val="32"/>
          <w:lang w:val="en-US" w:eastAsia="zh-CN"/>
        </w:rPr>
        <w:t>5</w:t>
      </w:r>
      <w:r>
        <w:rPr>
          <w:rFonts w:hint="eastAsia" w:ascii="宋体" w:hAnsi="宋体" w:eastAsia="宋体" w:cs="宋体"/>
          <w:sz w:val="32"/>
          <w:szCs w:val="32"/>
        </w:rPr>
        <w:t>月</w:t>
      </w:r>
    </w:p>
    <w:p w14:paraId="55697A9F">
      <w:pPr>
        <w:rPr>
          <w:rFonts w:asciiTheme="majorEastAsia" w:hAnsiTheme="majorEastAsia"/>
          <w:sz w:val="32"/>
          <w:szCs w:val="32"/>
        </w:rPr>
      </w:pPr>
      <w:r>
        <w:rPr>
          <w:rFonts w:hint="eastAsia" w:asciiTheme="majorEastAsia" w:hAnsiTheme="majorEastAsia"/>
          <w:sz w:val="32"/>
          <w:szCs w:val="32"/>
        </w:rPr>
        <w:br w:type="page"/>
      </w:r>
    </w:p>
    <w:sdt>
      <w:sdtPr>
        <w:rPr>
          <w:rFonts w:ascii="宋体" w:hAnsi="宋体" w:eastAsia="宋体" w:cstheme="majorBidi"/>
          <w:sz w:val="21"/>
          <w:szCs w:val="22"/>
          <w:lang w:val="en-US" w:eastAsia="zh-CN" w:bidi="ar-SA"/>
        </w:rPr>
        <w:id w:val="147480783"/>
        <w15:color w:val="DBDBDB"/>
        <w:docPartObj>
          <w:docPartGallery w:val="Table of Contents"/>
          <w:docPartUnique/>
        </w:docPartObj>
      </w:sdtPr>
      <w:sdtEndPr>
        <w:rPr>
          <w:rFonts w:ascii="宋体" w:hAnsi="宋体" w:eastAsia="宋体" w:cstheme="majorBidi"/>
          <w:sz w:val="21"/>
          <w:szCs w:val="22"/>
          <w:lang w:val="en-US" w:eastAsia="zh-CN" w:bidi="ar-SA"/>
        </w:rPr>
      </w:sdtEndPr>
      <w:sdtContent>
        <w:p w14:paraId="101B8058">
          <w:pPr>
            <w:spacing w:before="0" w:beforeLines="0" w:after="0" w:afterLines="0" w:line="240" w:lineRule="auto"/>
            <w:ind w:left="0" w:leftChars="0" w:right="0" w:rightChars="0" w:firstLine="0" w:firstLineChars="0"/>
            <w:jc w:val="center"/>
            <w:rPr>
              <w:b/>
              <w:bCs/>
            </w:rPr>
          </w:pPr>
          <w:bookmarkStart w:id="0" w:name="_Toc15951"/>
          <w:r>
            <w:rPr>
              <w:rFonts w:ascii="宋体" w:hAnsi="宋体" w:eastAsia="宋体"/>
              <w:b/>
              <w:bCs/>
              <w:sz w:val="32"/>
              <w:szCs w:val="32"/>
            </w:rPr>
            <w:t>目</w:t>
          </w:r>
          <w:r>
            <w:rPr>
              <w:rFonts w:hint="eastAsia" w:ascii="宋体" w:hAnsi="宋体" w:eastAsia="宋体"/>
              <w:b/>
              <w:bCs/>
              <w:sz w:val="32"/>
              <w:szCs w:val="32"/>
              <w:lang w:val="en-US" w:eastAsia="zh-CN"/>
            </w:rPr>
            <w:t xml:space="preserve">  </w:t>
          </w:r>
          <w:r>
            <w:rPr>
              <w:rFonts w:ascii="宋体" w:hAnsi="宋体" w:eastAsia="宋体"/>
              <w:b/>
              <w:bCs/>
              <w:sz w:val="32"/>
              <w:szCs w:val="32"/>
            </w:rPr>
            <w:t>录</w:t>
          </w:r>
        </w:p>
        <w:p w14:paraId="33AEB2EC">
          <w:pPr>
            <w:pStyle w:val="61"/>
            <w:tabs>
              <w:tab w:val="right" w:leader="dot" w:pos="9072"/>
            </w:tabs>
          </w:pPr>
          <w:r>
            <w:fldChar w:fldCharType="begin"/>
          </w:r>
          <w:r>
            <w:instrText xml:space="preserve">TOC \o "1-3" \h \u </w:instrText>
          </w:r>
          <w:r>
            <w:fldChar w:fldCharType="separate"/>
          </w:r>
        </w:p>
        <w:p w14:paraId="267EAD2A">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b/>
              <w:bCs/>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_Toc6062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一、专业描述</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_Toc6062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7E1C39D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b/>
              <w:bCs/>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_Toc22315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二</w:t>
          </w:r>
          <w:r>
            <w:rPr>
              <w:rFonts w:hint="eastAsia" w:asciiTheme="minorEastAsia" w:hAnsiTheme="minorEastAsia" w:eastAsiaTheme="minorEastAsia" w:cstheme="minorEastAsia"/>
              <w:b/>
              <w:bCs/>
              <w:sz w:val="22"/>
              <w:szCs w:val="22"/>
            </w:rPr>
            <w:t>、职业面向及职业岗位分析</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_Toc22315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5601795E">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b/>
              <w:bCs/>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_Toc9438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三</w:t>
          </w:r>
          <w:r>
            <w:rPr>
              <w:rFonts w:hint="eastAsia" w:asciiTheme="minorEastAsia" w:hAnsiTheme="minorEastAsia" w:eastAsiaTheme="minorEastAsia" w:cstheme="minorEastAsia"/>
              <w:b/>
              <w:bCs/>
              <w:sz w:val="22"/>
              <w:szCs w:val="22"/>
            </w:rPr>
            <w:t>、培养目标</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_Toc9438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5C9E3029">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left="0" w:leftChars="0" w:firstLine="0" w:firstLineChars="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_Toc19870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四、</w:t>
          </w:r>
          <w:r>
            <w:rPr>
              <w:rFonts w:hint="eastAsia" w:asciiTheme="minorEastAsia" w:hAnsiTheme="minorEastAsia" w:eastAsiaTheme="minorEastAsia" w:cstheme="minorEastAsia"/>
              <w:b/>
              <w:bCs/>
              <w:sz w:val="22"/>
              <w:szCs w:val="22"/>
            </w:rPr>
            <w:t>培养规格</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_Toc19870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2</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52F37B8B">
          <w:pPr>
            <w:pStyle w:val="61"/>
            <w:keepNext w:val="0"/>
            <w:keepLines w:val="0"/>
            <w:pageBreakBefore w:val="0"/>
            <w:widowControl/>
            <w:tabs>
              <w:tab w:val="right" w:leader="dot" w:pos="9072"/>
            </w:tabs>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_Toc9801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五、人才培养模式</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_Toc9801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2</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89D7A6B">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_Toc7937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eastAsia="zh-CN"/>
            </w:rPr>
            <w:t>（一）人才培养模式</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_Toc7937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98241C3">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_Toc15028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eastAsia="zh-CN"/>
            </w:rPr>
            <w:t>（二）课程体系结构</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_Toc15028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4</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13C2CAB6">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_Toc2374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mallCaps w:val="0"/>
              <w:spacing w:val="0"/>
              <w:sz w:val="22"/>
              <w:szCs w:val="22"/>
              <w:lang w:val="en-US" w:eastAsia="zh-CN" w:bidi="ar-SA"/>
            </w:rPr>
            <w:t>（三）课程设置及要求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_Toc2374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5</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088CD14">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_Toc21757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1.</w:t>
          </w:r>
          <w:r>
            <w:rPr>
              <w:rFonts w:hint="eastAsia" w:asciiTheme="minorEastAsia" w:hAnsiTheme="minorEastAsia" w:eastAsiaTheme="minorEastAsia" w:cstheme="minorEastAsia"/>
              <w:sz w:val="22"/>
              <w:szCs w:val="22"/>
            </w:rPr>
            <w:t>公共基础课程设置及要求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_Toc21757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5</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A73A0DA">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_Toc13397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2.</w:t>
          </w:r>
          <w:r>
            <w:rPr>
              <w:rFonts w:hint="eastAsia" w:asciiTheme="minorEastAsia" w:hAnsiTheme="minorEastAsia" w:eastAsiaTheme="minorEastAsia" w:cstheme="minorEastAsia"/>
              <w:sz w:val="22"/>
              <w:szCs w:val="22"/>
            </w:rPr>
            <w:t>专业课程设置及要求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_Toc13397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5</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7E2B3FA">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_Toc24133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3.</w:t>
          </w:r>
          <w:r>
            <w:rPr>
              <w:rFonts w:hint="eastAsia" w:asciiTheme="minorEastAsia" w:hAnsiTheme="minorEastAsia" w:eastAsiaTheme="minorEastAsia" w:cstheme="minorEastAsia"/>
              <w:sz w:val="22"/>
              <w:szCs w:val="22"/>
            </w:rPr>
            <w:t>素质拓展活动或项目</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_Toc24133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8</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199E6A2">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_Toc6716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lang w:val="en-US" w:eastAsia="zh-CN"/>
            </w:rPr>
            <w:t>4.</w:t>
          </w:r>
          <w:r>
            <w:rPr>
              <w:rFonts w:hint="eastAsia" w:asciiTheme="minorEastAsia" w:hAnsiTheme="minorEastAsia" w:eastAsiaTheme="minorEastAsia" w:cstheme="minorEastAsia"/>
              <w:sz w:val="22"/>
              <w:szCs w:val="22"/>
            </w:rPr>
            <w:t>专业实习实训项目</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_Toc6716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C7D610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_Toc17395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六</w:t>
          </w:r>
          <w:r>
            <w:rPr>
              <w:rFonts w:hint="eastAsia" w:asciiTheme="minorEastAsia" w:hAnsiTheme="minorEastAsia" w:eastAsiaTheme="minorEastAsia" w:cstheme="minorEastAsia"/>
              <w:b/>
              <w:bCs w:val="0"/>
              <w:sz w:val="22"/>
              <w:szCs w:val="22"/>
            </w:rPr>
            <w:t>、教学进程总体安排</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_Toc17395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23CB32B">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_Toc19749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（一）全学程教学历程</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_Toc19749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41A7A0D">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_Toc253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（二）公共课、专业课设置及学时分配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_Toc253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36D6D429">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_Toc23238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（三）理论课、实践课设置及学时分配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_Toc23238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11</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B15459A">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b/>
              <w:bCs/>
              <w:sz w:val="22"/>
              <w:szCs w:val="22"/>
            </w:rPr>
            <w:fldChar w:fldCharType="begin"/>
          </w:r>
          <w:r>
            <w:rPr>
              <w:rFonts w:hint="eastAsia" w:asciiTheme="minorEastAsia" w:hAnsiTheme="minorEastAsia" w:eastAsiaTheme="minorEastAsia" w:cstheme="minorEastAsia"/>
              <w:b/>
              <w:bCs/>
              <w:sz w:val="22"/>
              <w:szCs w:val="22"/>
            </w:rPr>
            <w:instrText xml:space="preserve"> HYPERLINK \l _Toc16495 </w:instrText>
          </w:r>
          <w:r>
            <w:rPr>
              <w:rFonts w:hint="eastAsia" w:asciiTheme="minorEastAsia" w:hAnsiTheme="minorEastAsia" w:eastAsiaTheme="minorEastAsia" w:cstheme="minorEastAsia"/>
              <w:b/>
              <w:bCs/>
              <w:sz w:val="22"/>
              <w:szCs w:val="22"/>
            </w:rPr>
            <w:fldChar w:fldCharType="separate"/>
          </w:r>
          <w:r>
            <w:rPr>
              <w:rFonts w:hint="eastAsia" w:asciiTheme="minorEastAsia" w:hAnsiTheme="minorEastAsia" w:eastAsiaTheme="minorEastAsia" w:cstheme="minorEastAsia"/>
              <w:b/>
              <w:bCs/>
              <w:sz w:val="22"/>
              <w:szCs w:val="22"/>
              <w:lang w:val="en-US" w:eastAsia="zh-CN"/>
            </w:rPr>
            <w:t>七</w:t>
          </w:r>
          <w:r>
            <w:rPr>
              <w:rFonts w:hint="eastAsia" w:asciiTheme="minorEastAsia" w:hAnsiTheme="minorEastAsia" w:eastAsiaTheme="minorEastAsia" w:cstheme="minorEastAsia"/>
              <w:b/>
              <w:bCs/>
              <w:sz w:val="22"/>
              <w:szCs w:val="22"/>
            </w:rPr>
            <w:t>、实施保障</w:t>
          </w:r>
          <w:r>
            <w:rPr>
              <w:rFonts w:hint="eastAsia" w:asciiTheme="minorEastAsia" w:hAnsiTheme="minorEastAsia" w:eastAsiaTheme="minorEastAsia" w:cstheme="minorEastAsia"/>
              <w:b/>
              <w:bCs/>
              <w:sz w:val="22"/>
              <w:szCs w:val="22"/>
            </w:rPr>
            <w:tab/>
          </w:r>
          <w:r>
            <w:rPr>
              <w:rFonts w:hint="eastAsia" w:asciiTheme="minorEastAsia" w:hAnsiTheme="minorEastAsia" w:eastAsiaTheme="minorEastAsia" w:cstheme="minorEastAsia"/>
              <w:b w:val="0"/>
              <w:bCs w:val="0"/>
              <w:sz w:val="22"/>
              <w:szCs w:val="22"/>
            </w:rPr>
            <w:fldChar w:fldCharType="begin"/>
          </w:r>
          <w:r>
            <w:rPr>
              <w:rFonts w:hint="eastAsia" w:asciiTheme="minorEastAsia" w:hAnsiTheme="minorEastAsia" w:eastAsiaTheme="minorEastAsia" w:cstheme="minorEastAsia"/>
              <w:b w:val="0"/>
              <w:bCs w:val="0"/>
              <w:sz w:val="22"/>
              <w:szCs w:val="22"/>
            </w:rPr>
            <w:instrText xml:space="preserve"> PAGEREF _Toc16495 \h </w:instrText>
          </w:r>
          <w:r>
            <w:rPr>
              <w:rFonts w:hint="eastAsia" w:asciiTheme="minorEastAsia" w:hAnsiTheme="minorEastAsia" w:eastAsiaTheme="minorEastAsia" w:cstheme="minorEastAsia"/>
              <w:b w:val="0"/>
              <w:bCs w:val="0"/>
              <w:sz w:val="22"/>
              <w:szCs w:val="22"/>
            </w:rPr>
            <w:fldChar w:fldCharType="separate"/>
          </w:r>
          <w:r>
            <w:rPr>
              <w:rFonts w:hint="eastAsia" w:asciiTheme="minorEastAsia" w:hAnsiTheme="minorEastAsia" w:eastAsiaTheme="minorEastAsia" w:cstheme="minorEastAsia"/>
              <w:b w:val="0"/>
              <w:bCs w:val="0"/>
              <w:sz w:val="22"/>
              <w:szCs w:val="22"/>
            </w:rPr>
            <w:t>12</w:t>
          </w:r>
          <w:r>
            <w:rPr>
              <w:rFonts w:hint="eastAsia" w:asciiTheme="minorEastAsia" w:hAnsiTheme="minorEastAsia" w:eastAsiaTheme="minorEastAsia" w:cstheme="minorEastAsia"/>
              <w:b w:val="0"/>
              <w:bCs w:val="0"/>
              <w:sz w:val="22"/>
              <w:szCs w:val="22"/>
            </w:rPr>
            <w:fldChar w:fldCharType="end"/>
          </w:r>
          <w:r>
            <w:rPr>
              <w:rFonts w:hint="eastAsia" w:asciiTheme="minorEastAsia" w:hAnsiTheme="minorEastAsia" w:eastAsiaTheme="minorEastAsia" w:cstheme="minorEastAsia"/>
              <w:b/>
              <w:bCs/>
              <w:sz w:val="22"/>
              <w:szCs w:val="22"/>
            </w:rPr>
            <w:fldChar w:fldCharType="end"/>
          </w:r>
        </w:p>
        <w:p w14:paraId="3FF23770">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_Toc16783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（一）师资队伍</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_Toc16783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12</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6B2D8F03">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_Toc29838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（二）团队建设</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_Toc29838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0B6CA5DD">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_Toc15292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eastAsia="zh-CN" w:bidi="ar-SA"/>
            </w:rPr>
            <w:t>（三）教学设施</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_Toc15292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13</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1ED03217">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_Toc21838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w:t>
          </w:r>
          <w:r>
            <w:rPr>
              <w:rFonts w:hint="eastAsia" w:asciiTheme="minorEastAsia" w:hAnsiTheme="minorEastAsia" w:eastAsiaTheme="minorEastAsia" w:cstheme="minorEastAsia"/>
              <w:bCs w:val="0"/>
              <w:sz w:val="22"/>
              <w:szCs w:val="22"/>
              <w:lang w:val="en-US" w:eastAsia="zh-CN" w:bidi="ar-SA"/>
            </w:rPr>
            <w:t>四</w:t>
          </w:r>
          <w:r>
            <w:rPr>
              <w:rFonts w:hint="eastAsia" w:asciiTheme="minorEastAsia" w:hAnsiTheme="minorEastAsia" w:eastAsiaTheme="minorEastAsia" w:cstheme="minorEastAsia"/>
              <w:bCs w:val="0"/>
              <w:sz w:val="22"/>
              <w:szCs w:val="22"/>
              <w:lang w:val="en-US" w:bidi="ar-SA"/>
            </w:rPr>
            <w:t>）教学资源</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_Toc21838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15</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7005E33F">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_Toc13705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val="0"/>
              <w:sz w:val="22"/>
              <w:szCs w:val="22"/>
              <w:lang w:val="en-US" w:bidi="ar-SA"/>
            </w:rPr>
            <w:t>（</w:t>
          </w:r>
          <w:r>
            <w:rPr>
              <w:rFonts w:hint="eastAsia" w:asciiTheme="minorEastAsia" w:hAnsiTheme="minorEastAsia" w:eastAsiaTheme="minorEastAsia" w:cstheme="minorEastAsia"/>
              <w:bCs w:val="0"/>
              <w:sz w:val="22"/>
              <w:szCs w:val="22"/>
              <w:lang w:val="en-US" w:eastAsia="zh-CN" w:bidi="ar-SA"/>
            </w:rPr>
            <w:t>五</w:t>
          </w:r>
          <w:r>
            <w:rPr>
              <w:rFonts w:hint="eastAsia" w:asciiTheme="minorEastAsia" w:hAnsiTheme="minorEastAsia" w:eastAsiaTheme="minorEastAsia" w:cstheme="minorEastAsia"/>
              <w:bCs w:val="0"/>
              <w:sz w:val="22"/>
              <w:szCs w:val="22"/>
              <w:lang w:val="en-US" w:bidi="ar-SA"/>
            </w:rPr>
            <w:t>）教学方法</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_Toc13705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16</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4221059">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_Toc2340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w:t>
          </w:r>
          <w:r>
            <w:rPr>
              <w:rFonts w:hint="eastAsia" w:asciiTheme="minorEastAsia" w:hAnsiTheme="minorEastAsia" w:eastAsiaTheme="minorEastAsia" w:cstheme="minorEastAsia"/>
              <w:sz w:val="22"/>
              <w:szCs w:val="22"/>
              <w:lang w:val="en-US" w:eastAsia="zh-CN"/>
            </w:rPr>
            <w:t>六</w:t>
          </w:r>
          <w:r>
            <w:rPr>
              <w:rFonts w:hint="eastAsia" w:asciiTheme="minorEastAsia" w:hAnsiTheme="minorEastAsia" w:eastAsiaTheme="minorEastAsia" w:cstheme="minorEastAsia"/>
              <w:sz w:val="22"/>
              <w:szCs w:val="22"/>
            </w:rPr>
            <w:t>）学习评价</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_Toc2340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16</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96AE248">
          <w:pPr>
            <w:pStyle w:val="62"/>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_Toc30394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Cs/>
              <w:sz w:val="22"/>
              <w:szCs w:val="22"/>
            </w:rPr>
            <w:t>（</w:t>
          </w:r>
          <w:r>
            <w:rPr>
              <w:rFonts w:hint="eastAsia" w:asciiTheme="minorEastAsia" w:hAnsiTheme="minorEastAsia" w:eastAsiaTheme="minorEastAsia" w:cstheme="minorEastAsia"/>
              <w:bCs/>
              <w:sz w:val="22"/>
              <w:szCs w:val="22"/>
              <w:lang w:val="en-US" w:eastAsia="zh-CN"/>
            </w:rPr>
            <w:t>七</w:t>
          </w:r>
          <w:r>
            <w:rPr>
              <w:rFonts w:hint="eastAsia" w:asciiTheme="minorEastAsia" w:hAnsiTheme="minorEastAsia" w:eastAsiaTheme="minorEastAsia" w:cstheme="minorEastAsia"/>
              <w:bCs/>
              <w:sz w:val="22"/>
              <w:szCs w:val="22"/>
            </w:rPr>
            <w:t>）质量管理</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_Toc30394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18</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69B7208">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_Toc10140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八</w:t>
          </w:r>
          <w:r>
            <w:rPr>
              <w:rFonts w:hint="eastAsia" w:asciiTheme="minorEastAsia" w:hAnsiTheme="minorEastAsia" w:eastAsiaTheme="minorEastAsia" w:cstheme="minorEastAsia"/>
              <w:b/>
              <w:bCs w:val="0"/>
              <w:sz w:val="22"/>
              <w:szCs w:val="22"/>
            </w:rPr>
            <w:t>、毕业要求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_Toc10140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19</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296E9E8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_Toc10826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（一）学时学分及成绩要求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_Toc10826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19</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C5BA482">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_Toc26709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（二）基础素养能力要求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_Toc26709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19</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1ABDAF6">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_Toc6995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（三）职业能力要求</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_Toc6995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20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551D8E8A">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ind w:firstLine="440" w:firstLineChars="200"/>
            <w:textAlignment w:val="auto"/>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_Toc7412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mallCaps w:val="0"/>
              <w:spacing w:val="0"/>
              <w:sz w:val="22"/>
              <w:szCs w:val="22"/>
            </w:rPr>
            <w:t>（四）跨行业职业能力</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_Toc7412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20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F8026B7">
          <w:pPr>
            <w:pStyle w:val="61"/>
            <w:keepNext w:val="0"/>
            <w:keepLines w:val="0"/>
            <w:pageBreakBefore w:val="0"/>
            <w:widowControl/>
            <w:tabs>
              <w:tab w:val="right" w:leader="dot" w:pos="9072"/>
            </w:tabs>
            <w:kinsoku/>
            <w:wordWrap/>
            <w:overflowPunct/>
            <w:topLinePunct w:val="0"/>
            <w:autoSpaceDE/>
            <w:autoSpaceDN/>
            <w:bidi w:val="0"/>
            <w:adjustRightInd/>
            <w:snapToGrid/>
            <w:spacing w:line="380" w:lineRule="exact"/>
            <w:textAlignment w:val="auto"/>
          </w:pP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HYPERLINK \l _Toc26656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b/>
              <w:bCs w:val="0"/>
              <w:sz w:val="22"/>
              <w:szCs w:val="22"/>
              <w:lang w:val="en-US" w:eastAsia="zh-CN"/>
            </w:rPr>
            <w:t>九</w:t>
          </w:r>
          <w:r>
            <w:rPr>
              <w:rFonts w:hint="eastAsia" w:asciiTheme="minorEastAsia" w:hAnsiTheme="minorEastAsia" w:eastAsiaTheme="minorEastAsia" w:cstheme="minorEastAsia"/>
              <w:b/>
              <w:bCs w:val="0"/>
              <w:sz w:val="22"/>
              <w:szCs w:val="22"/>
            </w:rPr>
            <w:t>、附录</w:t>
          </w:r>
          <w:r>
            <w:rPr>
              <w:rFonts w:hint="eastAsia" w:asciiTheme="minorEastAsia" w:hAnsiTheme="minorEastAsia" w:eastAsiaTheme="minorEastAsia" w:cstheme="minorEastAsia"/>
              <w:b/>
              <w:bCs w:val="0"/>
              <w:sz w:val="22"/>
              <w:szCs w:val="22"/>
              <w:lang w:eastAsia="zh-CN"/>
            </w:rPr>
            <w:t>：</w:t>
          </w:r>
          <w:r>
            <w:rPr>
              <w:rFonts w:hint="eastAsia" w:asciiTheme="minorEastAsia" w:hAnsiTheme="minorEastAsia" w:eastAsiaTheme="minorEastAsia" w:cstheme="minorEastAsia"/>
              <w:b/>
              <w:bCs w:val="0"/>
              <w:sz w:val="22"/>
              <w:szCs w:val="22"/>
            </w:rPr>
            <w:t>教学进程安排表</w:t>
          </w:r>
          <w:r>
            <w:rPr>
              <w:rFonts w:hint="eastAsia" w:asciiTheme="minorEastAsia" w:hAnsiTheme="minorEastAsia" w:eastAsiaTheme="minorEastAsia" w:cstheme="minorEastAsia"/>
              <w:sz w:val="22"/>
              <w:szCs w:val="22"/>
            </w:rPr>
            <w:tab/>
          </w:r>
          <w:r>
            <w:rPr>
              <w:rFonts w:hint="eastAsia" w:asciiTheme="minorEastAsia" w:hAnsiTheme="minorEastAsia" w:eastAsiaTheme="minorEastAsia" w:cstheme="minorEastAsia"/>
              <w:sz w:val="22"/>
              <w:szCs w:val="22"/>
            </w:rPr>
            <w:fldChar w:fldCharType="begin"/>
          </w:r>
          <w:r>
            <w:rPr>
              <w:rFonts w:hint="eastAsia" w:asciiTheme="minorEastAsia" w:hAnsiTheme="minorEastAsia" w:eastAsiaTheme="minorEastAsia" w:cstheme="minorEastAsia"/>
              <w:sz w:val="22"/>
              <w:szCs w:val="22"/>
            </w:rPr>
            <w:instrText xml:space="preserve"> PAGEREF _Toc26656 \h </w:instrText>
          </w:r>
          <w:r>
            <w:rPr>
              <w:rFonts w:hint="eastAsia" w:asciiTheme="minorEastAsia" w:hAnsiTheme="minorEastAsia" w:eastAsiaTheme="minorEastAsia" w:cstheme="minorEastAsia"/>
              <w:sz w:val="22"/>
              <w:szCs w:val="22"/>
            </w:rPr>
            <w:fldChar w:fldCharType="separate"/>
          </w:r>
          <w:r>
            <w:rPr>
              <w:rFonts w:hint="eastAsia" w:asciiTheme="minorEastAsia" w:hAnsiTheme="minorEastAsia" w:eastAsiaTheme="minorEastAsia" w:cstheme="minorEastAsia"/>
              <w:sz w:val="22"/>
              <w:szCs w:val="22"/>
            </w:rPr>
            <w:t>20</w:t>
          </w:r>
          <w:r>
            <w:rPr>
              <w:rFonts w:hint="eastAsia" w:asciiTheme="minorEastAsia" w:hAnsiTheme="minorEastAsia" w:eastAsiaTheme="minorEastAsia" w:cstheme="minorEastAsia"/>
              <w:sz w:val="22"/>
              <w:szCs w:val="22"/>
            </w:rPr>
            <w:fldChar w:fldCharType="end"/>
          </w:r>
          <w:r>
            <w:rPr>
              <w:rFonts w:hint="eastAsia" w:asciiTheme="minorEastAsia" w:hAnsiTheme="minorEastAsia" w:eastAsiaTheme="minorEastAsia" w:cstheme="minorEastAsia"/>
              <w:sz w:val="22"/>
              <w:szCs w:val="22"/>
            </w:rPr>
            <w:fldChar w:fldCharType="end"/>
          </w:r>
        </w:p>
        <w:p w14:paraId="49182896">
          <w:pPr>
            <w:sectPr>
              <w:footerReference r:id="rId5" w:type="default"/>
              <w:pgSz w:w="11906" w:h="16838"/>
              <w:pgMar w:top="1440" w:right="1417" w:bottom="1440" w:left="1417" w:header="851" w:footer="992" w:gutter="0"/>
              <w:pgNumType w:fmt="decimal" w:start="1"/>
              <w:cols w:space="425" w:num="1"/>
              <w:docGrid w:type="lines" w:linePitch="312" w:charSpace="0"/>
            </w:sectPr>
          </w:pPr>
        </w:p>
        <w:p w14:paraId="0D58D6B2">
          <w:r>
            <w:fldChar w:fldCharType="end"/>
          </w:r>
        </w:p>
      </w:sdtContent>
    </w:sdt>
    <w:p w14:paraId="709F421A">
      <w:pPr>
        <w:spacing w:before="312" w:beforeLines="100" w:after="312" w:afterLines="100" w:line="240" w:lineRule="auto"/>
        <w:jc w:val="center"/>
        <w:outlineLvl w:val="0"/>
        <w:rPr>
          <w:rFonts w:ascii="黑体" w:hAnsi="黑体" w:eastAsia="黑体"/>
          <w:b/>
          <w:sz w:val="36"/>
          <w:szCs w:val="36"/>
        </w:rPr>
      </w:pPr>
      <w:bookmarkStart w:id="1" w:name="_Toc5272"/>
      <w:r>
        <w:rPr>
          <w:rFonts w:hint="eastAsia" w:ascii="黑体" w:hAnsi="黑体" w:eastAsia="黑体"/>
          <w:b/>
          <w:sz w:val="36"/>
          <w:szCs w:val="36"/>
          <w:lang w:val="en-US" w:eastAsia="zh-CN"/>
        </w:rPr>
        <w:t>土木工程检测</w:t>
      </w:r>
      <w:r>
        <w:rPr>
          <w:rFonts w:hint="eastAsia" w:ascii="黑体" w:hAnsi="黑体" w:eastAsia="黑体"/>
          <w:b/>
          <w:sz w:val="36"/>
          <w:szCs w:val="36"/>
        </w:rPr>
        <w:t>技术专业</w:t>
      </w:r>
      <w:bookmarkStart w:id="2" w:name="_Toc1895"/>
      <w:bookmarkStart w:id="3" w:name="_Toc77884740"/>
      <w:bookmarkStart w:id="4" w:name="_Toc8991"/>
      <w:bookmarkStart w:id="5" w:name="_Toc30088"/>
      <w:r>
        <w:rPr>
          <w:rFonts w:hint="eastAsia" w:ascii="黑体" w:hAnsi="黑体" w:eastAsia="黑体"/>
          <w:b/>
          <w:sz w:val="36"/>
          <w:szCs w:val="36"/>
        </w:rPr>
        <w:t>人才培养方案</w:t>
      </w:r>
      <w:bookmarkEnd w:id="0"/>
      <w:bookmarkEnd w:id="1"/>
      <w:bookmarkEnd w:id="2"/>
      <w:bookmarkEnd w:id="3"/>
      <w:bookmarkEnd w:id="4"/>
      <w:bookmarkEnd w:id="5"/>
    </w:p>
    <w:p w14:paraId="5B882E37">
      <w:pPr>
        <w:pStyle w:val="2"/>
        <w:keepNext w:val="0"/>
        <w:keepLines w:val="0"/>
        <w:pageBreakBefore w:val="0"/>
        <w:widowControl/>
        <w:kinsoku/>
        <w:wordWrap/>
        <w:topLinePunct w:val="0"/>
        <w:autoSpaceDE/>
        <w:autoSpaceDN/>
        <w:bidi w:val="0"/>
        <w:snapToGrid w:val="0"/>
        <w:spacing w:before="0" w:after="0" w:line="440" w:lineRule="exact"/>
        <w:ind w:firstLine="582" w:firstLineChars="200"/>
        <w:jc w:val="both"/>
        <w:textAlignment w:val="auto"/>
        <w:rPr>
          <w:rFonts w:hint="default" w:eastAsiaTheme="majorEastAsia"/>
          <w:b/>
          <w:bCs/>
          <w:sz w:val="28"/>
          <w:szCs w:val="28"/>
          <w:lang w:val="en-US" w:eastAsia="zh-CN"/>
        </w:rPr>
      </w:pPr>
      <w:bookmarkStart w:id="6" w:name="_Toc6062"/>
      <w:bookmarkStart w:id="7" w:name="_Toc77884943"/>
      <w:bookmarkStart w:id="8" w:name="_Toc77884741"/>
      <w:bookmarkStart w:id="9" w:name="_Toc605"/>
      <w:bookmarkStart w:id="10" w:name="_Toc25057"/>
      <w:r>
        <w:rPr>
          <w:rFonts w:hint="eastAsia"/>
          <w:b/>
          <w:bCs/>
          <w:sz w:val="28"/>
          <w:szCs w:val="28"/>
          <w:lang w:val="en-US" w:eastAsia="zh-CN"/>
        </w:rPr>
        <w:t>一、专业描述</w:t>
      </w:r>
      <w:bookmarkEnd w:id="6"/>
    </w:p>
    <w:p w14:paraId="6468F0EC">
      <w:pPr>
        <w:pStyle w:val="2"/>
        <w:keepNext w:val="0"/>
        <w:keepLines w:val="0"/>
        <w:pageBreakBefore w:val="0"/>
        <w:widowControl/>
        <w:kinsoku/>
        <w:wordWrap/>
        <w:overflowPunct/>
        <w:topLinePunct w:val="0"/>
        <w:autoSpaceDE/>
        <w:autoSpaceDN/>
        <w:bidi w:val="0"/>
        <w:adjustRightInd/>
        <w:snapToGrid w:val="0"/>
        <w:spacing w:before="0" w:after="0" w:line="440" w:lineRule="exact"/>
        <w:ind w:firstLine="502" w:firstLineChars="200"/>
        <w:jc w:val="both"/>
        <w:textAlignment w:val="auto"/>
        <w:outlineLvl w:val="1"/>
        <w:rPr>
          <w:rFonts w:hint="eastAsia" w:ascii="宋体" w:hAnsi="宋体" w:eastAsia="宋体" w:cs="宋体"/>
          <w:b/>
          <w:bCs/>
          <w:sz w:val="24"/>
          <w:szCs w:val="24"/>
          <w:lang w:eastAsia="zh-CN"/>
        </w:rPr>
      </w:pPr>
      <w:bookmarkStart w:id="11" w:name="_Toc8074"/>
      <w:bookmarkStart w:id="12" w:name="_Toc29076"/>
      <w:bookmarkStart w:id="13" w:name="_Toc5277"/>
      <w:r>
        <w:rPr>
          <w:rFonts w:hint="eastAsia" w:ascii="宋体" w:hAnsi="宋体" w:eastAsia="宋体" w:cs="宋体"/>
          <w:b/>
          <w:bCs/>
          <w:sz w:val="24"/>
          <w:szCs w:val="24"/>
          <w:lang w:eastAsia="zh-CN"/>
        </w:rPr>
        <w:t>（</w:t>
      </w:r>
      <w:r>
        <w:rPr>
          <w:rFonts w:hint="eastAsia" w:ascii="宋体" w:hAnsi="宋体" w:eastAsia="宋体" w:cs="宋体"/>
          <w:b/>
          <w:bCs/>
          <w:sz w:val="24"/>
          <w:szCs w:val="24"/>
        </w:rPr>
        <w:t>一</w:t>
      </w:r>
      <w:r>
        <w:rPr>
          <w:rFonts w:hint="eastAsia" w:ascii="宋体" w:hAnsi="宋体" w:eastAsia="宋体" w:cs="宋体"/>
          <w:b/>
          <w:bCs/>
          <w:sz w:val="24"/>
          <w:szCs w:val="24"/>
          <w:lang w:eastAsia="zh-CN"/>
        </w:rPr>
        <w:t>）</w:t>
      </w:r>
      <w:r>
        <w:rPr>
          <w:rFonts w:hint="eastAsia" w:ascii="宋体" w:hAnsi="宋体" w:eastAsia="宋体" w:cs="宋体"/>
          <w:b/>
          <w:bCs/>
          <w:sz w:val="24"/>
          <w:szCs w:val="24"/>
        </w:rPr>
        <w:t>专业名称</w:t>
      </w:r>
      <w:r>
        <w:rPr>
          <w:rFonts w:hint="eastAsia" w:ascii="宋体" w:hAnsi="宋体" w:eastAsia="宋体" w:cs="宋体"/>
          <w:b/>
          <w:bCs/>
          <w:sz w:val="24"/>
          <w:szCs w:val="24"/>
          <w:lang w:eastAsia="zh-CN"/>
        </w:rPr>
        <w:t>（</w:t>
      </w:r>
      <w:r>
        <w:rPr>
          <w:rFonts w:hint="eastAsia" w:ascii="宋体" w:hAnsi="宋体" w:eastAsia="宋体" w:cs="宋体"/>
          <w:b/>
          <w:bCs/>
          <w:sz w:val="24"/>
          <w:szCs w:val="24"/>
          <w:lang w:val="en-US" w:eastAsia="zh-CN"/>
        </w:rPr>
        <w:t>专业</w:t>
      </w:r>
      <w:r>
        <w:rPr>
          <w:rFonts w:hint="eastAsia" w:ascii="宋体" w:hAnsi="宋体" w:eastAsia="宋体" w:cs="宋体"/>
          <w:b/>
          <w:bCs/>
          <w:sz w:val="24"/>
          <w:szCs w:val="24"/>
        </w:rPr>
        <w:t>代码</w:t>
      </w:r>
      <w:bookmarkEnd w:id="7"/>
      <w:bookmarkEnd w:id="8"/>
      <w:bookmarkEnd w:id="9"/>
      <w:bookmarkEnd w:id="10"/>
      <w:bookmarkStart w:id="14" w:name="_Toc22507"/>
      <w:r>
        <w:rPr>
          <w:rFonts w:hint="eastAsia" w:ascii="宋体" w:hAnsi="宋体" w:eastAsia="宋体" w:cs="宋体"/>
          <w:b/>
          <w:bCs/>
          <w:sz w:val="24"/>
          <w:szCs w:val="24"/>
          <w:lang w:eastAsia="zh-CN"/>
        </w:rPr>
        <w:t>）</w:t>
      </w:r>
    </w:p>
    <w:bookmarkEnd w:id="11"/>
    <w:bookmarkEnd w:id="12"/>
    <w:bookmarkEnd w:id="13"/>
    <w:bookmarkEnd w:id="14"/>
    <w:p w14:paraId="346C6984">
      <w:pPr>
        <w:overflowPunct w:val="0"/>
        <w:adjustRightInd w:val="0"/>
        <w:spacing w:after="0" w:line="440" w:lineRule="exact"/>
        <w:ind w:firstLine="1200" w:firstLineChars="500"/>
        <w:rPr>
          <w:rFonts w:hint="eastAsia" w:asciiTheme="minorEastAsia" w:hAnsiTheme="minorEastAsia" w:eastAsiaTheme="minorEastAsia"/>
          <w:sz w:val="24"/>
          <w:szCs w:val="24"/>
          <w:lang w:val="en-US" w:eastAsia="zh-CN"/>
        </w:rPr>
      </w:pPr>
      <w:bookmarkStart w:id="15" w:name="_Toc77884944"/>
      <w:bookmarkStart w:id="16" w:name="_Toc77884742"/>
      <w:bookmarkStart w:id="17" w:name="_Toc18285"/>
      <w:bookmarkStart w:id="18" w:name="_Toc30077"/>
      <w:bookmarkStart w:id="19" w:name="_Toc20890"/>
      <w:bookmarkStart w:id="20" w:name="_Toc15375"/>
      <w:bookmarkStart w:id="21" w:name="_Toc30280"/>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 xml:space="preserve">           专业代码：44030</w:t>
      </w:r>
      <w:r>
        <w:rPr>
          <w:rFonts w:hint="eastAsia" w:asciiTheme="minorEastAsia" w:hAnsiTheme="minorEastAsia" w:eastAsiaTheme="minorEastAsia"/>
          <w:sz w:val="24"/>
          <w:szCs w:val="24"/>
          <w:lang w:val="en-US" w:eastAsia="zh-CN"/>
        </w:rPr>
        <w:t>6</w:t>
      </w:r>
    </w:p>
    <w:p w14:paraId="254FA09F">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480" w:leftChars="218" w:firstLine="0" w:firstLineChars="0"/>
        <w:jc w:val="both"/>
        <w:textAlignment w:val="auto"/>
        <w:rPr>
          <w:rFonts w:hint="eastAsia" w:ascii="宋体" w:hAnsi="宋体" w:eastAsia="宋体" w:cs="宋体"/>
          <w:b/>
          <w:bCs/>
          <w:sz w:val="24"/>
          <w:szCs w:val="24"/>
        </w:rPr>
      </w:pPr>
      <w:r>
        <w:rPr>
          <w:rFonts w:hint="eastAsia" w:ascii="宋体" w:hAnsi="宋体" w:eastAsia="宋体" w:cs="宋体"/>
          <w:b/>
          <w:bCs/>
          <w:smallCaps/>
          <w:spacing w:val="5"/>
          <w:sz w:val="24"/>
          <w:szCs w:val="24"/>
          <w:lang w:val="en-US" w:eastAsia="zh-CN" w:bidi="ar-SA"/>
        </w:rPr>
        <w:t>（二）</w:t>
      </w:r>
      <w:r>
        <w:rPr>
          <w:rFonts w:hint="eastAsia" w:ascii="宋体" w:hAnsi="宋体" w:eastAsia="宋体" w:cs="宋体"/>
          <w:b/>
          <w:bCs/>
          <w:sz w:val="24"/>
          <w:szCs w:val="24"/>
        </w:rPr>
        <w:t>入学要求</w:t>
      </w:r>
      <w:bookmarkEnd w:id="15"/>
      <w:bookmarkEnd w:id="16"/>
      <w:bookmarkEnd w:id="17"/>
      <w:bookmarkEnd w:id="18"/>
    </w:p>
    <w:p w14:paraId="75D131D6">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Chars="218" w:firstLine="750" w:firstLineChars="300"/>
        <w:jc w:val="both"/>
        <w:textAlignment w:val="auto"/>
        <w:rPr>
          <w:rFonts w:hint="eastAsia" w:ascii="宋体" w:hAnsi="宋体" w:eastAsia="宋体" w:cs="宋体"/>
          <w:b/>
          <w:bCs/>
          <w:smallCaps/>
          <w:spacing w:val="5"/>
          <w:sz w:val="24"/>
          <w:szCs w:val="24"/>
          <w:lang w:val="en-US" w:eastAsia="zh-CN" w:bidi="ar-SA"/>
        </w:rPr>
      </w:pPr>
      <w:r>
        <w:rPr>
          <w:rFonts w:hint="eastAsia" w:ascii="宋体" w:hAnsi="宋体" w:eastAsia="宋体" w:cs="宋体"/>
          <w:sz w:val="24"/>
          <w:szCs w:val="24"/>
          <w:lang w:val="en-US" w:eastAsia="zh-CN"/>
        </w:rPr>
        <w:t>中等职业学校毕业、普通高级中学</w:t>
      </w:r>
      <w:r>
        <w:rPr>
          <w:rFonts w:hint="eastAsia" w:ascii="宋体" w:hAnsi="宋体" w:eastAsia="宋体" w:cs="宋体"/>
          <w:sz w:val="24"/>
          <w:szCs w:val="24"/>
        </w:rPr>
        <w:t>或具</w:t>
      </w:r>
      <w:r>
        <w:rPr>
          <w:rFonts w:hint="eastAsia" w:ascii="宋体" w:hAnsi="宋体" w:eastAsia="宋体" w:cs="宋体"/>
          <w:sz w:val="24"/>
          <w:szCs w:val="24"/>
          <w:lang w:val="en-US" w:eastAsia="zh-CN"/>
        </w:rPr>
        <w:t>备</w:t>
      </w:r>
      <w:r>
        <w:rPr>
          <w:rFonts w:hint="eastAsia" w:ascii="宋体" w:hAnsi="宋体" w:eastAsia="宋体" w:cs="宋体"/>
          <w:sz w:val="24"/>
          <w:szCs w:val="24"/>
        </w:rPr>
        <w:t>同等学力</w:t>
      </w:r>
      <w:bookmarkEnd w:id="19"/>
      <w:bookmarkEnd w:id="20"/>
      <w:bookmarkEnd w:id="21"/>
    </w:p>
    <w:p w14:paraId="3EDA97A8">
      <w:pPr>
        <w:pStyle w:val="2"/>
        <w:keepNext w:val="0"/>
        <w:keepLines w:val="0"/>
        <w:pageBreakBefore w:val="0"/>
        <w:widowControl/>
        <w:numPr>
          <w:ilvl w:val="0"/>
          <w:numId w:val="1"/>
        </w:numPr>
        <w:kinsoku/>
        <w:wordWrap/>
        <w:topLinePunct w:val="0"/>
        <w:autoSpaceDE/>
        <w:autoSpaceDN/>
        <w:bidi w:val="0"/>
        <w:snapToGrid w:val="0"/>
        <w:spacing w:before="0" w:after="0" w:line="440" w:lineRule="exact"/>
        <w:ind w:firstLine="502" w:firstLineChars="200"/>
        <w:jc w:val="both"/>
        <w:textAlignment w:val="auto"/>
        <w:outlineLvl w:val="1"/>
        <w:rPr>
          <w:rFonts w:hint="eastAsia" w:ascii="宋体" w:hAnsi="宋体" w:eastAsia="宋体" w:cs="宋体"/>
          <w:b/>
          <w:bCs/>
          <w:sz w:val="24"/>
          <w:szCs w:val="24"/>
        </w:rPr>
      </w:pPr>
      <w:bookmarkStart w:id="22" w:name="_Toc7126"/>
      <w:bookmarkStart w:id="23" w:name="_Toc77884743"/>
      <w:bookmarkStart w:id="24" w:name="_Toc9123"/>
      <w:bookmarkStart w:id="25" w:name="_Toc77884945"/>
      <w:bookmarkStart w:id="26" w:name="_Toc19104"/>
      <w:bookmarkStart w:id="27" w:name="_Toc12020"/>
      <w:bookmarkStart w:id="28" w:name="_Toc12395"/>
      <w:r>
        <w:rPr>
          <w:rFonts w:hint="eastAsia" w:ascii="宋体" w:hAnsi="宋体" w:eastAsia="宋体" w:cs="宋体"/>
          <w:b/>
          <w:bCs/>
          <w:sz w:val="24"/>
          <w:szCs w:val="24"/>
          <w:lang w:val="en-US" w:eastAsia="zh-CN"/>
        </w:rPr>
        <w:t>基本</w:t>
      </w:r>
      <w:r>
        <w:rPr>
          <w:rFonts w:hint="eastAsia" w:ascii="宋体" w:hAnsi="宋体" w:eastAsia="宋体" w:cs="宋体"/>
          <w:b/>
          <w:bCs/>
          <w:sz w:val="24"/>
          <w:szCs w:val="24"/>
        </w:rPr>
        <w:t>修业年限</w:t>
      </w:r>
      <w:bookmarkEnd w:id="22"/>
      <w:bookmarkEnd w:id="23"/>
      <w:bookmarkEnd w:id="24"/>
      <w:bookmarkEnd w:id="25"/>
    </w:p>
    <w:p w14:paraId="52A53694">
      <w:pPr>
        <w:pStyle w:val="2"/>
        <w:keepNext w:val="0"/>
        <w:keepLines w:val="0"/>
        <w:pageBreakBefore w:val="0"/>
        <w:widowControl/>
        <w:numPr>
          <w:ilvl w:val="0"/>
          <w:numId w:val="0"/>
        </w:numPr>
        <w:kinsoku/>
        <w:wordWrap/>
        <w:topLinePunct w:val="0"/>
        <w:autoSpaceDE/>
        <w:autoSpaceDN/>
        <w:bidi w:val="0"/>
        <w:snapToGrid w:val="0"/>
        <w:spacing w:before="0" w:after="0" w:line="440" w:lineRule="exact"/>
        <w:ind w:firstLine="1250" w:firstLineChars="500"/>
        <w:jc w:val="both"/>
        <w:textAlignment w:val="auto"/>
        <w:outlineLvl w:val="1"/>
        <w:rPr>
          <w:rFonts w:hint="eastAsia" w:ascii="宋体" w:hAnsi="宋体" w:eastAsia="宋体" w:cs="宋体"/>
          <w:sz w:val="24"/>
          <w:szCs w:val="24"/>
        </w:rPr>
      </w:pPr>
      <w:r>
        <w:rPr>
          <w:rFonts w:hint="eastAsia" w:ascii="宋体" w:hAnsi="宋体" w:eastAsia="宋体" w:cs="宋体"/>
          <w:sz w:val="24"/>
          <w:szCs w:val="24"/>
        </w:rPr>
        <w:t>三年</w:t>
      </w:r>
      <w:bookmarkEnd w:id="26"/>
      <w:bookmarkEnd w:id="27"/>
      <w:bookmarkEnd w:id="28"/>
    </w:p>
    <w:p w14:paraId="6C10540C">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rPr>
          <w:b/>
          <w:bCs/>
          <w:sz w:val="28"/>
          <w:szCs w:val="28"/>
        </w:rPr>
      </w:pPr>
      <w:bookmarkStart w:id="29" w:name="_Toc77884744"/>
      <w:bookmarkStart w:id="30" w:name="_Toc9091"/>
      <w:bookmarkStart w:id="31" w:name="_Toc11957"/>
      <w:bookmarkStart w:id="32" w:name="_Toc77884946"/>
      <w:bookmarkStart w:id="33" w:name="_Toc22315"/>
      <w:r>
        <w:rPr>
          <w:rFonts w:hint="eastAsia"/>
          <w:b/>
          <w:bCs/>
          <w:sz w:val="28"/>
          <w:szCs w:val="28"/>
          <w:lang w:val="en-US" w:eastAsia="zh-CN"/>
        </w:rPr>
        <w:t>二</w:t>
      </w:r>
      <w:r>
        <w:rPr>
          <w:b/>
          <w:bCs/>
          <w:sz w:val="28"/>
          <w:szCs w:val="28"/>
        </w:rPr>
        <w:t>、职业面向</w:t>
      </w:r>
      <w:bookmarkEnd w:id="29"/>
      <w:bookmarkEnd w:id="30"/>
      <w:bookmarkEnd w:id="31"/>
      <w:bookmarkEnd w:id="32"/>
      <w:r>
        <w:rPr>
          <w:rFonts w:hint="eastAsia"/>
          <w:b/>
          <w:bCs/>
          <w:sz w:val="28"/>
          <w:szCs w:val="28"/>
        </w:rPr>
        <w:t>及职业岗位分析</w:t>
      </w:r>
      <w:bookmarkEnd w:id="33"/>
    </w:p>
    <w:p w14:paraId="294E227C">
      <w:pPr>
        <w:keepNext w:val="0"/>
        <w:keepLines w:val="0"/>
        <w:pageBreakBefore w:val="0"/>
        <w:widowControl/>
        <w:kinsoku/>
        <w:wordWrap/>
        <w:overflowPunct w:val="0"/>
        <w:topLinePunct w:val="0"/>
        <w:autoSpaceDE/>
        <w:autoSpaceDN/>
        <w:bidi w:val="0"/>
        <w:adjustRightInd w:val="0"/>
        <w:spacing w:after="0" w:line="440" w:lineRule="exact"/>
        <w:ind w:firstLine="480" w:firstLineChars="200"/>
        <w:jc w:val="both"/>
        <w:textAlignment w:val="auto"/>
        <w:rPr>
          <w:rFonts w:asciiTheme="minorEastAsia" w:hAnsiTheme="minorEastAsia" w:eastAsiaTheme="minorEastAsia"/>
          <w:sz w:val="28"/>
          <w:szCs w:val="28"/>
        </w:rPr>
      </w:pPr>
      <w:r>
        <w:rPr>
          <w:rFonts w:hint="eastAsia" w:asciiTheme="minorEastAsia" w:hAnsiTheme="minorEastAsia" w:eastAsiaTheme="minorEastAsia"/>
          <w:sz w:val="24"/>
          <w:szCs w:val="24"/>
        </w:rPr>
        <w:t>本专业职业面向如表1所示。</w:t>
      </w:r>
    </w:p>
    <w:p w14:paraId="6908A5C9">
      <w:pPr>
        <w:pStyle w:val="25"/>
        <w:rPr>
          <w:rFonts w:hint="eastAsia"/>
        </w:rPr>
      </w:pPr>
      <w:bookmarkStart w:id="34" w:name="_Toc102927729"/>
      <w:bookmarkStart w:id="35" w:name="_Toc102927433"/>
      <w:r>
        <w:t>表</w:t>
      </w:r>
      <w:r>
        <w:rPr>
          <w:spacing w:val="-55"/>
        </w:rPr>
        <w:t xml:space="preserve"> </w:t>
      </w:r>
      <w:r>
        <w:rPr>
          <w:rFonts w:hint="eastAsia"/>
        </w:rPr>
        <w:t>1：本专业职业面向</w:t>
      </w:r>
      <w:bookmarkEnd w:id="34"/>
      <w:bookmarkEnd w:id="35"/>
    </w:p>
    <w:tbl>
      <w:tblPr>
        <w:tblStyle w:val="14"/>
        <w:tblW w:w="91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5"/>
        <w:gridCol w:w="1299"/>
        <w:gridCol w:w="1091"/>
        <w:gridCol w:w="1587"/>
        <w:gridCol w:w="1720"/>
        <w:gridCol w:w="2355"/>
      </w:tblGrid>
      <w:tr w14:paraId="6BE9C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25" w:type="dxa"/>
            <w:tcBorders>
              <w:tl2br w:val="nil"/>
              <w:tr2bl w:val="nil"/>
            </w:tcBorders>
            <w:shd w:val="clear" w:color="auto" w:fill="auto"/>
            <w:vAlign w:val="top"/>
          </w:tcPr>
          <w:p w14:paraId="5E627561">
            <w:pPr>
              <w:widowControl w:val="0"/>
              <w:spacing w:after="0" w:line="28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所属专业大类</w:t>
            </w:r>
          </w:p>
          <w:p w14:paraId="1C109E6A">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（代码）</w:t>
            </w:r>
          </w:p>
        </w:tc>
        <w:tc>
          <w:tcPr>
            <w:tcW w:w="1299" w:type="dxa"/>
            <w:tcBorders>
              <w:tl2br w:val="nil"/>
              <w:tr2bl w:val="nil"/>
            </w:tcBorders>
            <w:shd w:val="clear" w:color="auto" w:fill="auto"/>
            <w:vAlign w:val="top"/>
          </w:tcPr>
          <w:p w14:paraId="69BCB2A9">
            <w:pPr>
              <w:widowControl w:val="0"/>
              <w:spacing w:after="0" w:line="28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所属专业类</w:t>
            </w:r>
          </w:p>
          <w:p w14:paraId="044E0C60">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（代码）</w:t>
            </w:r>
          </w:p>
        </w:tc>
        <w:tc>
          <w:tcPr>
            <w:tcW w:w="1091" w:type="dxa"/>
            <w:tcBorders>
              <w:tl2br w:val="nil"/>
              <w:tr2bl w:val="nil"/>
            </w:tcBorders>
            <w:shd w:val="clear" w:color="auto" w:fill="auto"/>
            <w:vAlign w:val="top"/>
          </w:tcPr>
          <w:p w14:paraId="56E95E28">
            <w:pPr>
              <w:widowControl w:val="0"/>
              <w:spacing w:after="0" w:line="28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对应行业</w:t>
            </w:r>
          </w:p>
          <w:p w14:paraId="4BB5BF6E">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（代码）</w:t>
            </w:r>
          </w:p>
        </w:tc>
        <w:tc>
          <w:tcPr>
            <w:tcW w:w="1587" w:type="dxa"/>
            <w:tcBorders>
              <w:tl2br w:val="nil"/>
              <w:tr2bl w:val="nil"/>
            </w:tcBorders>
            <w:shd w:val="clear" w:color="auto" w:fill="auto"/>
            <w:vAlign w:val="top"/>
          </w:tcPr>
          <w:p w14:paraId="702B4251">
            <w:pPr>
              <w:widowControl w:val="0"/>
              <w:spacing w:after="0" w:line="280" w:lineRule="exact"/>
              <w:jc w:val="center"/>
              <w:rPr>
                <w:b/>
                <w:bCs/>
                <w:color w:val="000000" w:themeColor="text1"/>
                <w:sz w:val="18"/>
                <w:szCs w:val="18"/>
                <w14:textFill>
                  <w14:solidFill>
                    <w14:schemeClr w14:val="tx1"/>
                  </w14:solidFill>
                </w14:textFill>
              </w:rPr>
            </w:pPr>
            <w:r>
              <w:rPr>
                <w:rFonts w:hint="eastAsia"/>
                <w:b/>
                <w:bCs/>
                <w:color w:val="000000" w:themeColor="text1"/>
                <w:sz w:val="18"/>
                <w:szCs w:val="18"/>
                <w14:textFill>
                  <w14:solidFill>
                    <w14:schemeClr w14:val="tx1"/>
                  </w14:solidFill>
                </w14:textFill>
              </w:rPr>
              <w:t>主要职业类别</w:t>
            </w:r>
          </w:p>
          <w:p w14:paraId="7A477671">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（代码）</w:t>
            </w:r>
          </w:p>
        </w:tc>
        <w:tc>
          <w:tcPr>
            <w:tcW w:w="1720" w:type="dxa"/>
            <w:tcBorders>
              <w:tl2br w:val="nil"/>
              <w:tr2bl w:val="nil"/>
            </w:tcBorders>
            <w:shd w:val="clear" w:color="auto" w:fill="auto"/>
            <w:vAlign w:val="top"/>
          </w:tcPr>
          <w:p w14:paraId="25A24C2C">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主要岗位群或技术领域举例</w:t>
            </w:r>
          </w:p>
        </w:tc>
        <w:tc>
          <w:tcPr>
            <w:tcW w:w="2355" w:type="dxa"/>
            <w:tcBorders>
              <w:tl2br w:val="nil"/>
              <w:tr2bl w:val="nil"/>
            </w:tcBorders>
            <w:shd w:val="clear" w:color="auto" w:fill="auto"/>
            <w:vAlign w:val="top"/>
          </w:tcPr>
          <w:p w14:paraId="6FAD5BF8">
            <w:pPr>
              <w:widowControl w:val="0"/>
              <w:spacing w:after="0" w:line="280" w:lineRule="exact"/>
              <w:jc w:val="center"/>
              <w:rPr>
                <w:b/>
                <w:bCs/>
                <w:sz w:val="21"/>
                <w:szCs w:val="21"/>
              </w:rPr>
            </w:pPr>
            <w:r>
              <w:rPr>
                <w:rFonts w:hint="eastAsia"/>
                <w:b/>
                <w:bCs/>
                <w:color w:val="000000" w:themeColor="text1"/>
                <w:sz w:val="18"/>
                <w:szCs w:val="18"/>
                <w14:textFill>
                  <w14:solidFill>
                    <w14:schemeClr w14:val="tx1"/>
                  </w14:solidFill>
                </w14:textFill>
              </w:rPr>
              <w:t>职业资格证书和职业技能等级证书举例</w:t>
            </w:r>
          </w:p>
        </w:tc>
      </w:tr>
      <w:tr w14:paraId="3446C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9" w:hRule="exact"/>
          <w:jc w:val="center"/>
        </w:trPr>
        <w:tc>
          <w:tcPr>
            <w:tcW w:w="1125" w:type="dxa"/>
            <w:tcBorders>
              <w:tl2br w:val="nil"/>
              <w:tr2bl w:val="nil"/>
            </w:tcBorders>
            <w:shd w:val="clear" w:color="auto" w:fill="auto"/>
            <w:vAlign w:val="center"/>
          </w:tcPr>
          <w:p w14:paraId="79F2215B">
            <w:pPr>
              <w:widowControl w:val="0"/>
              <w:spacing w:after="0" w:line="320" w:lineRule="exact"/>
              <w:jc w:val="center"/>
              <w:rPr>
                <w:rFonts w:hint="eastAsia" w:ascii="宋体" w:hAnsi="宋体" w:eastAsia="宋体" w:cs="宋体"/>
                <w:sz w:val="21"/>
                <w:szCs w:val="21"/>
              </w:rPr>
            </w:pPr>
            <w:r>
              <w:rPr>
                <w:rFonts w:hint="eastAsia" w:ascii="宋体" w:hAnsi="宋体" w:eastAsia="宋体" w:cs="宋体"/>
                <w:color w:val="000000" w:themeColor="text1"/>
                <w:sz w:val="18"/>
                <w:szCs w:val="18"/>
                <w14:textFill>
                  <w14:solidFill>
                    <w14:schemeClr w14:val="tx1"/>
                  </w14:solidFill>
                </w14:textFill>
              </w:rPr>
              <w:t>土木建筑大类 (54)</w:t>
            </w:r>
          </w:p>
        </w:tc>
        <w:tc>
          <w:tcPr>
            <w:tcW w:w="1299" w:type="dxa"/>
            <w:tcBorders>
              <w:tl2br w:val="nil"/>
              <w:tr2bl w:val="nil"/>
            </w:tcBorders>
            <w:shd w:val="clear" w:color="auto" w:fill="auto"/>
            <w:vAlign w:val="center"/>
          </w:tcPr>
          <w:p w14:paraId="6D0D030F">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土建施工类</w:t>
            </w:r>
          </w:p>
          <w:p w14:paraId="529C6073">
            <w:pPr>
              <w:widowControl w:val="0"/>
              <w:spacing w:after="0" w:line="320" w:lineRule="exact"/>
              <w:jc w:val="center"/>
              <w:rPr>
                <w:rFonts w:hint="eastAsia" w:ascii="宋体" w:hAnsi="宋体" w:eastAsia="宋体" w:cs="宋体"/>
                <w:sz w:val="21"/>
                <w:szCs w:val="21"/>
              </w:rPr>
            </w:pPr>
            <w:r>
              <w:rPr>
                <w:rFonts w:hint="eastAsia" w:ascii="宋体" w:hAnsi="宋体" w:eastAsia="宋体" w:cs="宋体"/>
                <w:color w:val="000000" w:themeColor="text1"/>
                <w:sz w:val="18"/>
                <w:szCs w:val="18"/>
                <w14:textFill>
                  <w14:solidFill>
                    <w14:schemeClr w14:val="tx1"/>
                  </w14:solidFill>
                </w14:textFill>
              </w:rPr>
              <w:t>(5403)</w:t>
            </w:r>
          </w:p>
        </w:tc>
        <w:tc>
          <w:tcPr>
            <w:tcW w:w="1091" w:type="dxa"/>
            <w:tcBorders>
              <w:tl2br w:val="nil"/>
              <w:tr2bl w:val="nil"/>
            </w:tcBorders>
            <w:shd w:val="clear" w:color="auto" w:fill="auto"/>
            <w:vAlign w:val="center"/>
          </w:tcPr>
          <w:p w14:paraId="2982AAAF">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土木工程建筑业（48）</w:t>
            </w:r>
          </w:p>
          <w:p w14:paraId="192F6252">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房屋建筑业</w:t>
            </w:r>
          </w:p>
          <w:p w14:paraId="4A7F6C28">
            <w:pPr>
              <w:widowControl w:val="0"/>
              <w:spacing w:after="0" w:line="320" w:lineRule="exact"/>
              <w:jc w:val="center"/>
              <w:rPr>
                <w:rFonts w:hint="eastAsia" w:ascii="宋体" w:hAnsi="宋体" w:eastAsia="宋体" w:cs="宋体"/>
                <w:sz w:val="21"/>
                <w:szCs w:val="21"/>
              </w:rPr>
            </w:pPr>
            <w:r>
              <w:rPr>
                <w:rFonts w:hint="eastAsia" w:ascii="宋体" w:hAnsi="宋体" w:eastAsia="宋体" w:cs="宋体"/>
                <w:color w:val="000000" w:themeColor="text1"/>
                <w:sz w:val="18"/>
                <w:szCs w:val="18"/>
                <w14:textFill>
                  <w14:solidFill>
                    <w14:schemeClr w14:val="tx1"/>
                  </w14:solidFill>
                </w14:textFill>
              </w:rPr>
              <w:t>（47）</w:t>
            </w:r>
          </w:p>
        </w:tc>
        <w:tc>
          <w:tcPr>
            <w:tcW w:w="1587" w:type="dxa"/>
            <w:tcBorders>
              <w:tl2br w:val="nil"/>
              <w:tr2bl w:val="nil"/>
            </w:tcBorders>
            <w:shd w:val="clear" w:color="auto" w:fill="auto"/>
            <w:vAlign w:val="center"/>
          </w:tcPr>
          <w:p w14:paraId="1994247D">
            <w:pPr>
              <w:widowControl w:val="0"/>
              <w:overflowPunct w:val="0"/>
              <w:adjustRightInd w:val="0"/>
              <w:snapToGrid w:val="0"/>
              <w:spacing w:line="240" w:lineRule="atLeast"/>
              <w:jc w:val="center"/>
              <w:outlineLvl w:val="0"/>
              <w:rPr>
                <w:rFonts w:asciiTheme="minorEastAsia" w:hAnsiTheme="minorEastAsia" w:eastAsiaTheme="minorEastAsia"/>
                <w:color w:val="000000" w:themeColor="text1"/>
                <w:sz w:val="18"/>
                <w:szCs w:val="18"/>
                <w14:textFill>
                  <w14:solidFill>
                    <w14:schemeClr w14:val="tx1"/>
                  </w14:solidFill>
                </w14:textFill>
              </w:rPr>
            </w:pPr>
            <w:r>
              <w:rPr>
                <w:rFonts w:hint="eastAsia" w:asciiTheme="minorEastAsia" w:hAnsiTheme="minorEastAsia" w:eastAsiaTheme="minorEastAsia"/>
                <w:color w:val="000000" w:themeColor="text1"/>
                <w:sz w:val="18"/>
                <w:szCs w:val="18"/>
                <w14:textFill>
                  <w14:solidFill>
                    <w14:schemeClr w14:val="tx1"/>
                  </w14:solidFill>
                </w14:textFill>
              </w:rPr>
              <w:t>建筑工程技术人员(1-53)</w:t>
            </w:r>
          </w:p>
          <w:p w14:paraId="2D4FC3DB">
            <w:pPr>
              <w:widowControl w:val="0"/>
              <w:overflowPunct w:val="0"/>
              <w:adjustRightInd w:val="0"/>
              <w:snapToGrid w:val="0"/>
              <w:spacing w:line="240" w:lineRule="atLeast"/>
              <w:jc w:val="center"/>
              <w:outlineLvl w:val="0"/>
              <w:rPr>
                <w:rFonts w:asciiTheme="minorEastAsia" w:hAnsiTheme="minorEastAsia" w:eastAsiaTheme="minorEastAsia"/>
                <w:color w:val="000000" w:themeColor="text1"/>
                <w:sz w:val="18"/>
                <w:szCs w:val="18"/>
                <w14:textFill>
                  <w14:solidFill>
                    <w14:schemeClr w14:val="tx1"/>
                  </w14:solidFill>
                </w14:textFill>
              </w:rPr>
            </w:pPr>
            <w:r>
              <w:rPr>
                <w:rFonts w:hint="eastAsia" w:asciiTheme="minorEastAsia" w:hAnsiTheme="minorEastAsia" w:eastAsiaTheme="minorEastAsia"/>
                <w:color w:val="000000" w:themeColor="text1"/>
                <w:sz w:val="18"/>
                <w:szCs w:val="18"/>
                <w14:textFill>
                  <w14:solidFill>
                    <w14:schemeClr w14:val="tx1"/>
                  </w14:solidFill>
                </w14:textFill>
              </w:rPr>
              <w:t>检验人员</w:t>
            </w:r>
          </w:p>
          <w:p w14:paraId="51496EC3">
            <w:pPr>
              <w:widowControl w:val="0"/>
              <w:spacing w:after="0" w:line="320" w:lineRule="exact"/>
              <w:jc w:val="center"/>
              <w:rPr>
                <w:rFonts w:hint="default" w:ascii="宋体" w:hAnsi="宋体" w:eastAsia="宋体" w:cs="宋体"/>
                <w:sz w:val="21"/>
                <w:szCs w:val="21"/>
                <w:lang w:val="en-US" w:eastAsia="zh-CN"/>
              </w:rPr>
            </w:pPr>
            <w:r>
              <w:rPr>
                <w:rFonts w:hint="eastAsia" w:asciiTheme="minorEastAsia" w:hAnsiTheme="minorEastAsia" w:eastAsiaTheme="minorEastAsia"/>
                <w:color w:val="000000" w:themeColor="text1"/>
                <w:sz w:val="18"/>
                <w:szCs w:val="18"/>
                <w14:textFill>
                  <w14:solidFill>
                    <w14:schemeClr w14:val="tx1"/>
                  </w14:solidFill>
                </w14:textFill>
              </w:rPr>
              <w:t>(9-31)</w:t>
            </w:r>
          </w:p>
        </w:tc>
        <w:tc>
          <w:tcPr>
            <w:tcW w:w="1720" w:type="dxa"/>
            <w:tcBorders>
              <w:tl2br w:val="nil"/>
              <w:tr2bl w:val="nil"/>
            </w:tcBorders>
            <w:shd w:val="clear" w:color="auto" w:fill="auto"/>
            <w:vAlign w:val="center"/>
          </w:tcPr>
          <w:p w14:paraId="3058D41F">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施工员</w:t>
            </w:r>
          </w:p>
          <w:p w14:paraId="3275684B">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质量员</w:t>
            </w:r>
          </w:p>
          <w:p w14:paraId="00AE8F5C">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安全员</w:t>
            </w:r>
          </w:p>
          <w:p w14:paraId="3545140D">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资料员</w:t>
            </w:r>
          </w:p>
          <w:p w14:paraId="45D2D3CE">
            <w:pPr>
              <w:widowControl w:val="0"/>
              <w:spacing w:after="0" w:line="320" w:lineRule="exac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材料员</w:t>
            </w:r>
          </w:p>
          <w:p w14:paraId="1E05A095">
            <w:pPr>
              <w:widowControl w:val="0"/>
              <w:spacing w:after="0" w:line="320" w:lineRule="exact"/>
              <w:jc w:val="center"/>
              <w:rPr>
                <w:rFonts w:hint="eastAsia" w:ascii="宋体" w:hAnsi="宋体" w:eastAsia="宋体" w:cs="宋体"/>
                <w:sz w:val="21"/>
                <w:szCs w:val="21"/>
              </w:rPr>
            </w:pPr>
            <w:r>
              <w:rPr>
                <w:rFonts w:hint="eastAsia" w:ascii="宋体" w:hAnsi="宋体" w:eastAsia="宋体" w:cs="宋体"/>
                <w:color w:val="000000" w:themeColor="text1"/>
                <w:sz w:val="18"/>
                <w:szCs w:val="18"/>
                <w14:textFill>
                  <w14:solidFill>
                    <w14:schemeClr w14:val="tx1"/>
                  </w14:solidFill>
                </w14:textFill>
              </w:rPr>
              <w:t>建筑信息模型技术员</w:t>
            </w:r>
          </w:p>
        </w:tc>
        <w:tc>
          <w:tcPr>
            <w:tcW w:w="2355" w:type="dxa"/>
            <w:tcBorders>
              <w:tl2br w:val="nil"/>
              <w:tr2bl w:val="nil"/>
            </w:tcBorders>
            <w:shd w:val="clear" w:color="auto" w:fill="auto"/>
            <w:vAlign w:val="center"/>
          </w:tcPr>
          <w:p w14:paraId="5F84F532">
            <w:pPr>
              <w:widowControl w:val="0"/>
              <w:overflowPunct w:val="0"/>
              <w:adjustRightInd w:val="0"/>
              <w:snapToGrid w:val="0"/>
              <w:spacing w:line="240" w:lineRule="atLeast"/>
              <w:jc w:val="center"/>
              <w:outlineLvl w:val="0"/>
              <w:rPr>
                <w:rFonts w:asciiTheme="minorEastAsia" w:hAnsiTheme="minorEastAsia" w:eastAsiaTheme="minorEastAsia"/>
                <w:color w:val="000000" w:themeColor="text1"/>
                <w:sz w:val="18"/>
                <w:szCs w:val="18"/>
                <w14:textFill>
                  <w14:solidFill>
                    <w14:schemeClr w14:val="tx1"/>
                  </w14:solidFill>
                </w14:textFill>
              </w:rPr>
            </w:pPr>
            <w:r>
              <w:rPr>
                <w:rFonts w:hint="eastAsia" w:asciiTheme="minorEastAsia" w:hAnsiTheme="minorEastAsia" w:eastAsiaTheme="minorEastAsia"/>
                <w:color w:val="000000" w:themeColor="text1"/>
                <w:sz w:val="18"/>
                <w:szCs w:val="18"/>
                <w14:textFill>
                  <w14:solidFill>
                    <w14:schemeClr w14:val="tx1"/>
                  </w14:solidFill>
                </w14:textFill>
              </w:rPr>
              <w:t>试验员</w:t>
            </w:r>
          </w:p>
          <w:p w14:paraId="4551B6AD">
            <w:pPr>
              <w:widowControl w:val="0"/>
              <w:overflowPunct w:val="0"/>
              <w:adjustRightInd w:val="0"/>
              <w:snapToGrid w:val="0"/>
              <w:spacing w:line="240" w:lineRule="atLeast"/>
              <w:jc w:val="center"/>
              <w:outlineLvl w:val="0"/>
              <w:rPr>
                <w:rFonts w:asciiTheme="minorEastAsia" w:hAnsiTheme="minorEastAsia" w:eastAsiaTheme="minorEastAsia"/>
                <w:color w:val="000000" w:themeColor="text1"/>
                <w:sz w:val="18"/>
                <w:szCs w:val="18"/>
                <w14:textFill>
                  <w14:solidFill>
                    <w14:schemeClr w14:val="tx1"/>
                  </w14:solidFill>
                </w14:textFill>
              </w:rPr>
            </w:pPr>
            <w:r>
              <w:rPr>
                <w:rFonts w:hint="eastAsia" w:asciiTheme="minorEastAsia" w:hAnsiTheme="minorEastAsia" w:eastAsiaTheme="minorEastAsia"/>
                <w:color w:val="000000" w:themeColor="text1"/>
                <w:sz w:val="18"/>
                <w:szCs w:val="18"/>
                <w14:textFill>
                  <w14:solidFill>
                    <w14:schemeClr w14:val="tx1"/>
                  </w14:solidFill>
                </w14:textFill>
              </w:rPr>
              <w:t>检测员</w:t>
            </w:r>
          </w:p>
          <w:p w14:paraId="7CD2ADC7">
            <w:pPr>
              <w:widowControl w:val="0"/>
              <w:overflowPunct w:val="0"/>
              <w:adjustRightInd w:val="0"/>
              <w:snapToGrid w:val="0"/>
              <w:spacing w:line="240" w:lineRule="atLeast"/>
              <w:jc w:val="center"/>
              <w:outlineLvl w:val="0"/>
              <w:rPr>
                <w:rFonts w:hint="eastAsia" w:ascii="宋体" w:hAnsi="宋体" w:eastAsia="宋体" w:cs="宋体"/>
                <w:sz w:val="21"/>
                <w:szCs w:val="21"/>
              </w:rPr>
            </w:pPr>
            <w:r>
              <w:rPr>
                <w:rFonts w:hint="eastAsia" w:asciiTheme="minorEastAsia" w:hAnsiTheme="minorEastAsia" w:eastAsiaTheme="minorEastAsia"/>
                <w:color w:val="000000" w:themeColor="text1"/>
                <w:sz w:val="18"/>
                <w:szCs w:val="18"/>
                <w14:textFill>
                  <w14:solidFill>
                    <w14:schemeClr w14:val="tx1"/>
                  </w14:solidFill>
                </w14:textFill>
              </w:rPr>
              <w:t>资料员</w:t>
            </w:r>
          </w:p>
        </w:tc>
      </w:tr>
      <w:tr w14:paraId="509A9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exact"/>
          <w:jc w:val="center"/>
        </w:trPr>
        <w:tc>
          <w:tcPr>
            <w:tcW w:w="9177" w:type="dxa"/>
            <w:gridSpan w:val="6"/>
            <w:tcBorders>
              <w:tl2br w:val="nil"/>
              <w:tr2bl w:val="nil"/>
            </w:tcBorders>
            <w:shd w:val="clear" w:color="auto" w:fill="auto"/>
            <w:vAlign w:val="center"/>
          </w:tcPr>
          <w:p w14:paraId="49F88E64">
            <w:pPr>
              <w:spacing w:after="0" w:line="320" w:lineRule="exac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注：（1）所属专业大类和所属专业类：依据《普通高等职业教育（专科）专业目录》</w:t>
            </w:r>
          </w:p>
          <w:p w14:paraId="1FF50D4A">
            <w:pPr>
              <w:numPr>
                <w:ilvl w:val="0"/>
                <w:numId w:val="0"/>
              </w:numPr>
              <w:spacing w:after="0" w:line="320" w:lineRule="exact"/>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（2）对应行业（代码）《国民经济行业分类与代码》（GB/T 4754-2017）</w:t>
            </w:r>
          </w:p>
          <w:p w14:paraId="6AD3B69E">
            <w:pPr>
              <w:numPr>
                <w:ilvl w:val="0"/>
                <w:numId w:val="0"/>
              </w:numPr>
              <w:spacing w:after="0" w:line="320" w:lineRule="exact"/>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（3）主要职业类别（代码）：依据《中华人民共和国职业分类大典》（2015版）</w:t>
            </w:r>
          </w:p>
          <w:p w14:paraId="3698434D">
            <w:pPr>
              <w:numPr>
                <w:ilvl w:val="0"/>
                <w:numId w:val="0"/>
              </w:numPr>
              <w:spacing w:after="0" w:line="320" w:lineRule="exact"/>
              <w:ind w:firstLine="420" w:firstLineChars="200"/>
              <w:rPr>
                <w:rFonts w:hint="default" w:ascii="宋体" w:hAnsi="宋体" w:eastAsia="宋体" w:cs="宋体"/>
                <w:sz w:val="18"/>
                <w:szCs w:val="18"/>
                <w:lang w:val="en-US" w:eastAsia="zh-CN"/>
              </w:rPr>
            </w:pPr>
            <w:r>
              <w:rPr>
                <w:rFonts w:hint="eastAsia" w:ascii="宋体" w:hAnsi="宋体" w:eastAsia="宋体" w:cs="宋体"/>
                <w:sz w:val="21"/>
                <w:szCs w:val="21"/>
                <w:lang w:val="en-US" w:eastAsia="zh-CN"/>
              </w:rPr>
              <w:t>（4）职业技能等级证书涵盖但不限于“1+X”的“X</w:t>
            </w: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证书</w:t>
            </w:r>
          </w:p>
        </w:tc>
      </w:tr>
    </w:tbl>
    <w:p w14:paraId="5CE02900">
      <w:pPr>
        <w:pStyle w:val="2"/>
        <w:keepNext w:val="0"/>
        <w:keepLines w:val="0"/>
        <w:pageBreakBefore w:val="0"/>
        <w:widowControl/>
        <w:kinsoku/>
        <w:wordWrap/>
        <w:overflowPunct/>
        <w:topLinePunct w:val="0"/>
        <w:autoSpaceDE/>
        <w:autoSpaceDN/>
        <w:bidi w:val="0"/>
        <w:adjustRightInd/>
        <w:snapToGrid w:val="0"/>
        <w:spacing w:before="0" w:after="0" w:line="440" w:lineRule="exact"/>
        <w:ind w:firstLine="582" w:firstLineChars="200"/>
        <w:jc w:val="both"/>
        <w:textAlignment w:val="auto"/>
        <w:rPr>
          <w:b/>
          <w:bCs/>
          <w:sz w:val="28"/>
          <w:szCs w:val="28"/>
        </w:rPr>
      </w:pPr>
      <w:bookmarkStart w:id="36" w:name="_Toc77884974"/>
      <w:bookmarkStart w:id="37" w:name="_Toc77884772"/>
      <w:bookmarkStart w:id="38" w:name="_Toc9429"/>
      <w:bookmarkStart w:id="39" w:name="_Toc7632"/>
      <w:bookmarkStart w:id="40" w:name="_Toc9438"/>
      <w:r>
        <w:rPr>
          <w:rFonts w:hint="eastAsia"/>
          <w:b/>
          <w:bCs/>
          <w:sz w:val="28"/>
          <w:szCs w:val="28"/>
          <w:lang w:val="en-US" w:eastAsia="zh-CN"/>
        </w:rPr>
        <w:t>三</w:t>
      </w:r>
      <w:r>
        <w:rPr>
          <w:b/>
          <w:bCs/>
          <w:sz w:val="28"/>
          <w:szCs w:val="28"/>
        </w:rPr>
        <w:t>、培养目标</w:t>
      </w:r>
      <w:bookmarkEnd w:id="36"/>
      <w:bookmarkEnd w:id="37"/>
      <w:bookmarkEnd w:id="38"/>
      <w:bookmarkEnd w:id="39"/>
      <w:bookmarkEnd w:id="40"/>
    </w:p>
    <w:p w14:paraId="7349DB63">
      <w:pPr>
        <w:keepNext w:val="0"/>
        <w:keepLines w:val="0"/>
        <w:pageBreakBefore w:val="0"/>
        <w:widowControl/>
        <w:kinsoku/>
        <w:wordWrap/>
        <w:overflowPunct/>
        <w:topLinePunct w:val="0"/>
        <w:autoSpaceDE/>
        <w:autoSpaceDN/>
        <w:bidi w:val="0"/>
        <w:adjustRightInd/>
        <w:snapToGrid/>
        <w:spacing w:after="0" w:line="440" w:lineRule="exact"/>
        <w:textAlignment w:val="auto"/>
        <w:rPr>
          <w:rFonts w:hint="default" w:asciiTheme="minorEastAsia" w:hAnsiTheme="minorEastAsia" w:eastAsiaTheme="minorEastAsia" w:cstheme="majorBidi"/>
          <w:b w:val="0"/>
          <w:bCs w:val="0"/>
          <w:sz w:val="24"/>
          <w:szCs w:val="24"/>
          <w:lang w:val="en-US" w:eastAsia="zh-CN" w:bidi="ar-SA"/>
        </w:rPr>
      </w:pPr>
      <w:bookmarkStart w:id="41" w:name="_Toc30954"/>
      <w:bookmarkStart w:id="42" w:name="_Toc77884774"/>
      <w:bookmarkStart w:id="43" w:name="_Toc12726"/>
      <w:bookmarkStart w:id="44" w:name="_Toc77884976"/>
      <w:r>
        <w:rPr>
          <w:rFonts w:hint="eastAsia" w:asciiTheme="minorEastAsia" w:hAnsiTheme="minorEastAsia" w:eastAsiaTheme="minorEastAsia" w:cstheme="majorBidi"/>
          <w:b w:val="0"/>
          <w:bCs w:val="0"/>
          <w:szCs w:val="24"/>
          <w:lang w:val="en-US" w:eastAsia="zh-CN" w:bidi="ar-SA"/>
        </w:rPr>
        <w:t xml:space="preserve">    </w:t>
      </w:r>
      <w:r>
        <w:rPr>
          <w:rFonts w:hint="eastAsia" w:asciiTheme="minorEastAsia" w:hAnsiTheme="minorEastAsia" w:eastAsiaTheme="minorEastAsia" w:cstheme="majorBidi"/>
          <w:b w:val="0"/>
          <w:bCs w:val="0"/>
          <w:sz w:val="24"/>
          <w:szCs w:val="24"/>
          <w:lang w:val="en-US" w:eastAsia="zh-CN" w:bidi="ar-SA"/>
        </w:rPr>
        <w:t>本专业培养能够践行社会主义核心价值观，传承技能文明，德智体美劳全面发展，具有一定的科学文化水平，良好的人文素养、科学素养、数字素养、职业道德、创新意识，爱岗敬业的职业精神和精益求精的工匠精神，较强的就业能力和可持续发展的能力，掌握本专业知识和技术技能，具备职业综合素质和行动能力，面向建筑检测行业的土木工程检测技术人员等职业，</w:t>
      </w:r>
      <w:r>
        <w:rPr>
          <w:rFonts w:hint="eastAsia" w:asciiTheme="minorEastAsia" w:hAnsiTheme="minorEastAsia" w:eastAsiaTheme="minorEastAsia"/>
          <w:sz w:val="24"/>
          <w:szCs w:val="24"/>
        </w:rPr>
        <w:t>能在各企事业单位从事工业建筑工程</w:t>
      </w:r>
      <w:r>
        <w:rPr>
          <w:rFonts w:hint="eastAsia" w:asciiTheme="minorEastAsia" w:hAnsiTheme="minorEastAsia" w:eastAsiaTheme="minorEastAsia"/>
          <w:sz w:val="24"/>
          <w:szCs w:val="24"/>
          <w:lang w:val="en-US" w:eastAsia="zh-CN"/>
        </w:rPr>
        <w:t>检测</w:t>
      </w:r>
      <w:r>
        <w:rPr>
          <w:rFonts w:hint="eastAsia" w:asciiTheme="minorEastAsia" w:hAnsiTheme="minorEastAsia" w:eastAsiaTheme="minorEastAsia"/>
          <w:sz w:val="24"/>
          <w:szCs w:val="24"/>
        </w:rPr>
        <w:t>，民用建筑工程</w:t>
      </w:r>
      <w:r>
        <w:rPr>
          <w:rFonts w:hint="eastAsia" w:asciiTheme="minorEastAsia" w:hAnsiTheme="minorEastAsia" w:eastAsiaTheme="minorEastAsia"/>
          <w:sz w:val="24"/>
          <w:szCs w:val="24"/>
          <w:lang w:val="en-US" w:eastAsia="zh-CN"/>
        </w:rPr>
        <w:t>检测</w:t>
      </w:r>
      <w:r>
        <w:rPr>
          <w:rFonts w:hint="eastAsia" w:asciiTheme="minorEastAsia" w:hAnsiTheme="minorEastAsia" w:eastAsiaTheme="minorEastAsia"/>
          <w:sz w:val="24"/>
          <w:szCs w:val="24"/>
        </w:rPr>
        <w:t>、设计，建设工程监理，市政工程</w:t>
      </w:r>
      <w:r>
        <w:rPr>
          <w:rFonts w:hint="eastAsia" w:asciiTheme="minorEastAsia" w:hAnsiTheme="minorEastAsia" w:eastAsiaTheme="minorEastAsia"/>
          <w:sz w:val="24"/>
          <w:szCs w:val="24"/>
          <w:lang w:val="en-US" w:eastAsia="zh-CN"/>
        </w:rPr>
        <w:t>检测</w:t>
      </w:r>
      <w:r>
        <w:rPr>
          <w:rFonts w:hint="eastAsia" w:asciiTheme="minorEastAsia" w:hAnsiTheme="minorEastAsia" w:eastAsiaTheme="minorEastAsia"/>
          <w:sz w:val="24"/>
          <w:szCs w:val="24"/>
        </w:rPr>
        <w:t>、设计等工作，成为具有职业生涯发展基础的高素质技术技能人才。</w:t>
      </w:r>
    </w:p>
    <w:p w14:paraId="7C1A416F">
      <w:pPr>
        <w:pStyle w:val="3"/>
        <w:keepNext w:val="0"/>
        <w:keepLines w:val="0"/>
        <w:pageBreakBefore w:val="0"/>
        <w:widowControl/>
        <w:kinsoku/>
        <w:wordWrap/>
        <w:overflowPunct/>
        <w:topLinePunct w:val="0"/>
        <w:autoSpaceDE/>
        <w:autoSpaceDN/>
        <w:bidi w:val="0"/>
        <w:adjustRightInd/>
        <w:spacing w:after="0"/>
        <w:ind w:firstLine="512" w:firstLineChars="182"/>
        <w:textAlignment w:val="auto"/>
        <w:outlineLvl w:val="0"/>
        <w:rPr>
          <w:sz w:val="28"/>
          <w:szCs w:val="28"/>
        </w:rPr>
      </w:pPr>
      <w:bookmarkStart w:id="45" w:name="_Toc19870"/>
      <w:r>
        <w:rPr>
          <w:rFonts w:hint="eastAsia"/>
          <w:sz w:val="28"/>
          <w:szCs w:val="28"/>
          <w:lang w:val="en-US" w:eastAsia="zh-CN"/>
        </w:rPr>
        <w:t>四、</w:t>
      </w:r>
      <w:r>
        <w:rPr>
          <w:rFonts w:hint="eastAsia"/>
          <w:sz w:val="28"/>
          <w:szCs w:val="28"/>
        </w:rPr>
        <w:t>培养规格</w:t>
      </w:r>
      <w:bookmarkEnd w:id="41"/>
      <w:bookmarkEnd w:id="42"/>
      <w:bookmarkEnd w:id="43"/>
      <w:bookmarkEnd w:id="44"/>
      <w:bookmarkEnd w:id="45"/>
    </w:p>
    <w:p w14:paraId="0131405D">
      <w:pPr>
        <w:overflowPunct w:val="0"/>
        <w:adjustRightInd w:val="0"/>
        <w:spacing w:after="0" w:line="440" w:lineRule="exact"/>
        <w:ind w:left="480" w:leftChars="218" w:firstLine="480" w:firstLineChars="200"/>
        <w:jc w:val="both"/>
        <w:rPr>
          <w:rFonts w:hint="eastAsia" w:ascii="宋体" w:hAnsi="宋体" w:eastAsia="宋体" w:cs="宋体"/>
          <w:sz w:val="24"/>
          <w:szCs w:val="24"/>
          <w:lang w:eastAsia="zh-CN"/>
        </w:rPr>
      </w:pPr>
      <w:bookmarkStart w:id="46" w:name="_Toc9801"/>
      <w:bookmarkStart w:id="47" w:name="_Toc23916"/>
      <w:bookmarkStart w:id="48" w:name="_Toc77884977"/>
      <w:bookmarkStart w:id="49" w:name="_Toc77884775"/>
      <w:bookmarkStart w:id="50" w:name="_Toc3783"/>
      <w:r>
        <w:rPr>
          <w:rFonts w:ascii="宋体" w:hAnsi="宋体" w:eastAsia="宋体" w:cs="宋体"/>
          <w:sz w:val="24"/>
          <w:szCs w:val="24"/>
        </w:rPr>
        <w:t>本专业学生应在系统学习本专业知识并完成有关实习实训基础上，全面提升知识、能力、素质，掌握并实际运用岗位（群）需要的专业核心技术技能，实现德智体美劳全面发展，总体上须达到以下要求：</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w:t>
      </w:r>
      <w:r>
        <w:rPr>
          <w:rFonts w:ascii="宋体" w:hAnsi="宋体" w:eastAsia="宋体" w:cs="宋体"/>
          <w:sz w:val="24"/>
          <w:szCs w:val="24"/>
        </w:rPr>
        <w:t>坚定拥护中国共产党领导和中国特色社会主义制度，以习近平新时代中国特色社会主义思想为指导，践行社会主义核心价值观，具有坚定的理想信念、深厚的爱国情感和中华民族自豪感；</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w:t>
      </w:r>
      <w:r>
        <w:rPr>
          <w:rFonts w:ascii="宋体" w:hAnsi="宋体" w:eastAsia="宋体" w:cs="宋体"/>
          <w:sz w:val="24"/>
          <w:szCs w:val="24"/>
        </w:rPr>
        <w:t>掌握与本专业对应职业活动相关的国家法律、行业规定，掌握绿色生产、环境保护、安全防护、质量管理等相关知识与技能，了解相关行业文化，具有爱岗敬业的职业精神，遵守职业道德准则和行为规范，具备社会责任感和担当精神；</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w:t>
      </w:r>
      <w:r>
        <w:rPr>
          <w:rFonts w:ascii="宋体" w:hAnsi="宋体" w:eastAsia="宋体" w:cs="宋体"/>
          <w:sz w:val="24"/>
          <w:szCs w:val="24"/>
        </w:rPr>
        <w:t>掌握支撑本专业学习和可持续发展必备的语文、数学、外语（英语等）、信息技术等文化基础知识，具有良好的人文素养与科学素养，具备职业生涯规划能力；</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4）</w:t>
      </w:r>
      <w:r>
        <w:rPr>
          <w:rFonts w:ascii="宋体" w:hAnsi="宋体" w:eastAsia="宋体" w:cs="宋体"/>
          <w:sz w:val="24"/>
          <w:szCs w:val="24"/>
        </w:rPr>
        <w:t>具有良好的语言表达能力、文字表达能力、沟通合作能力，具有较强的集体意识和团队合作意识，学习1门外语并结合本专业加以运用；</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5</w:t>
      </w:r>
      <w:r>
        <w:rPr>
          <w:rFonts w:hint="eastAsia" w:asciiTheme="minorEastAsia" w:hAnsiTheme="minorEastAsia" w:eastAsiaTheme="minorEastAsia"/>
          <w:sz w:val="24"/>
          <w:szCs w:val="24"/>
        </w:rPr>
        <w:t>）掌握投影、建筑识图与绘图、建筑材料应用与检测、建筑构造、建筑结构的基本理论与知识。</w:t>
      </w:r>
      <w:r>
        <w:rPr>
          <w:rFonts w:hint="eastAsia" w:asciiTheme="minorEastAsia" w:hAnsiTheme="minorEastAsia" w:eastAsiaTheme="minorEastAsia"/>
          <w:sz w:val="24"/>
          <w:szCs w:val="24"/>
        </w:rPr>
        <w:br w:type="textWrapping"/>
      </w:r>
      <w:r>
        <w:rPr>
          <w:rFonts w:hint="eastAsia" w:asciiTheme="minorEastAsia" w:hAnsiTheme="minorEastAsia" w:eastAsiaTheme="minorEastAsia"/>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6</w:t>
      </w:r>
      <w:r>
        <w:rPr>
          <w:rFonts w:hint="eastAsia" w:asciiTheme="minorEastAsia" w:hAnsiTheme="minorEastAsia" w:eastAsiaTheme="minorEastAsia"/>
          <w:sz w:val="24"/>
          <w:szCs w:val="24"/>
        </w:rPr>
        <w:t>）掌握建筑施工测量、建筑施工技术、建筑施工组织与管理、建筑工程质量检验、建筑施工安全与技术资料管理、建筑工程计量与计价、工程招投标与合同管理方面的知识。</w:t>
      </w:r>
      <w:r>
        <w:rPr>
          <w:rFonts w:hint="eastAsia" w:asciiTheme="minorEastAsia" w:hAnsiTheme="minorEastAsia" w:eastAsiaTheme="minorEastAsia"/>
          <w:sz w:val="24"/>
          <w:szCs w:val="24"/>
        </w:rPr>
        <w:br w:type="textWrapping"/>
      </w:r>
      <w:r>
        <w:rPr>
          <w:rFonts w:hint="eastAsia" w:asciiTheme="minorEastAsia" w:hAnsiTheme="minorEastAsia" w:eastAsiaTheme="minorEastAsia"/>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7</w:t>
      </w:r>
      <w:r>
        <w:rPr>
          <w:rFonts w:hint="eastAsia" w:asciiTheme="minorEastAsia" w:hAnsiTheme="minorEastAsia" w:eastAsiaTheme="minorEastAsia"/>
          <w:sz w:val="24"/>
          <w:szCs w:val="24"/>
        </w:rPr>
        <w:t>）掌握建筑信息化技术和计算机操作方面的知识。</w:t>
      </w:r>
      <w:r>
        <w:rPr>
          <w:rFonts w:hint="eastAsia" w:asciiTheme="minorEastAsia" w:hAnsiTheme="minorEastAsia" w:eastAsiaTheme="minorEastAsia"/>
          <w:sz w:val="24"/>
          <w:szCs w:val="24"/>
        </w:rPr>
        <w:br w:type="textWrapping"/>
      </w:r>
      <w:r>
        <w:rPr>
          <w:rFonts w:hint="eastAsia" w:asciiTheme="minorEastAsia" w:hAnsiTheme="minorEastAsia" w:eastAsiaTheme="minorEastAsia"/>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8</w:t>
      </w:r>
      <w:r>
        <w:rPr>
          <w:rFonts w:hint="eastAsia" w:asciiTheme="minorEastAsia" w:hAnsiTheme="minorEastAsia" w:eastAsiaTheme="minorEastAsia"/>
          <w:sz w:val="24"/>
          <w:szCs w:val="24"/>
        </w:rPr>
        <w:t>）了解土建专业主要工种的工艺与操作知识。</w:t>
      </w:r>
      <w:r>
        <w:rPr>
          <w:rFonts w:hint="eastAsia" w:asciiTheme="minorEastAsia" w:hAnsiTheme="minorEastAsia" w:eastAsiaTheme="minorEastAsia"/>
          <w:sz w:val="24"/>
          <w:szCs w:val="24"/>
        </w:rPr>
        <w:br w:type="textWrapping"/>
      </w:r>
      <w:r>
        <w:rPr>
          <w:rFonts w:hint="eastAsia" w:asciiTheme="minorEastAsia" w:hAnsiTheme="minorEastAsia" w:eastAsiaTheme="minorEastAsia"/>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9</w:t>
      </w:r>
      <w:r>
        <w:rPr>
          <w:rFonts w:hint="eastAsia" w:asciiTheme="minorEastAsia" w:hAnsiTheme="minorEastAsia" w:eastAsiaTheme="minorEastAsia"/>
          <w:sz w:val="24"/>
          <w:szCs w:val="24"/>
        </w:rPr>
        <w:t>）了解建筑水电设备及智能建筑等相关专业的基本知识。</w:t>
      </w:r>
      <w:r>
        <w:rPr>
          <w:rFonts w:hint="eastAsia" w:asciiTheme="minorEastAsia" w:hAnsiTheme="minorEastAsia" w:eastAsiaTheme="minorEastAsia"/>
          <w:sz w:val="24"/>
          <w:szCs w:val="24"/>
        </w:rPr>
        <w:br w:type="textWrapping"/>
      </w:r>
      <w:r>
        <w:rPr>
          <w:rFonts w:hint="eastAsia" w:asciiTheme="minorEastAsia" w:hAnsiTheme="minorEastAsia" w:eastAsiaTheme="minorEastAsia"/>
          <w:sz w:val="24"/>
          <w:szCs w:val="24"/>
          <w:lang w:val="en-US" w:eastAsia="zh-CN"/>
        </w:rPr>
        <w:t xml:space="preserve">    </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10</w:t>
      </w:r>
      <w:r>
        <w:rPr>
          <w:rFonts w:hint="eastAsia" w:asciiTheme="minorEastAsia" w:hAnsiTheme="minorEastAsia" w:eastAsiaTheme="minorEastAsia"/>
          <w:sz w:val="24"/>
          <w:szCs w:val="24"/>
        </w:rPr>
        <w:t>）熟悉建筑新技术、新材料、新工艺、新设备方面的基本知识。</w:t>
      </w:r>
    </w:p>
    <w:p w14:paraId="5680D24A">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0" w:leftChars="0" w:firstLine="980" w:firstLineChars="392"/>
        <w:jc w:val="both"/>
        <w:textAlignment w:val="auto"/>
        <w:rPr>
          <w:rFonts w:ascii="宋体" w:hAnsi="宋体" w:eastAsia="宋体" w:cs="宋体"/>
          <w:sz w:val="24"/>
          <w:szCs w:val="24"/>
        </w:rPr>
      </w:pPr>
      <w:r>
        <w:rPr>
          <w:rFonts w:hint="eastAsia" w:ascii="宋体" w:hAnsi="宋体" w:eastAsia="宋体" w:cs="宋体"/>
          <w:sz w:val="24"/>
          <w:szCs w:val="24"/>
          <w:lang w:val="en-US" w:eastAsia="zh-CN"/>
        </w:rPr>
        <w:t>（11）</w:t>
      </w:r>
      <w:r>
        <w:rPr>
          <w:rFonts w:ascii="宋体" w:hAnsi="宋体" w:eastAsia="宋体" w:cs="宋体"/>
          <w:sz w:val="24"/>
          <w:szCs w:val="24"/>
        </w:rPr>
        <w:t>具有建筑智能化系统改造与建筑智能化新技术应用能力；</w:t>
      </w:r>
    </w:p>
    <w:p w14:paraId="706EA6A9">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440" w:leftChars="200" w:firstLine="500" w:firstLineChars="200"/>
        <w:jc w:val="both"/>
        <w:textAlignment w:val="auto"/>
        <w:rPr>
          <w:rFonts w:ascii="宋体" w:hAnsi="宋体" w:eastAsia="宋体" w:cs="宋体"/>
          <w:sz w:val="24"/>
          <w:szCs w:val="24"/>
        </w:rPr>
      </w:pPr>
      <w:r>
        <w:rPr>
          <w:rFonts w:hint="eastAsia" w:ascii="宋体" w:hAnsi="宋体" w:eastAsia="宋体" w:cs="宋体"/>
          <w:smallCaps/>
          <w:spacing w:val="5"/>
          <w:sz w:val="24"/>
          <w:szCs w:val="24"/>
          <w:lang w:val="en-US" w:eastAsia="zh-CN" w:bidi="ar-SA"/>
        </w:rPr>
        <w:t>（12）</w:t>
      </w:r>
      <w:r>
        <w:rPr>
          <w:rFonts w:ascii="宋体" w:hAnsi="宋体" w:eastAsia="宋体" w:cs="宋体"/>
          <w:sz w:val="24"/>
          <w:szCs w:val="24"/>
        </w:rPr>
        <w:t>掌握信息技术基础知识，具有适应本行业数字化和智能化发展需求的数字技能；</w:t>
      </w:r>
    </w:p>
    <w:p w14:paraId="69EA321E">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440" w:leftChars="200" w:firstLine="560" w:firstLineChars="224"/>
        <w:jc w:val="both"/>
        <w:textAlignment w:val="auto"/>
        <w:rPr>
          <w:rFonts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13</w:t>
      </w:r>
      <w:r>
        <w:rPr>
          <w:rFonts w:hint="eastAsia" w:ascii="宋体" w:hAnsi="宋体" w:eastAsia="宋体" w:cs="宋体"/>
          <w:sz w:val="24"/>
          <w:szCs w:val="24"/>
          <w:lang w:eastAsia="zh-CN"/>
        </w:rPr>
        <w:t>）</w:t>
      </w:r>
      <w:r>
        <w:rPr>
          <w:rFonts w:ascii="宋体" w:hAnsi="宋体" w:eastAsia="宋体" w:cs="宋体"/>
          <w:sz w:val="24"/>
          <w:szCs w:val="24"/>
        </w:rPr>
        <w:t>具有探究学习、终身学习和可持续发展的能力，具有整合知识和综合运用知识分析问题和解决问题的能力；</w:t>
      </w:r>
    </w:p>
    <w:p w14:paraId="1BA4CC6F">
      <w:pPr>
        <w:pStyle w:val="2"/>
        <w:keepNext w:val="0"/>
        <w:keepLines w:val="0"/>
        <w:pageBreakBefore w:val="0"/>
        <w:widowControl/>
        <w:numPr>
          <w:ilvl w:val="0"/>
          <w:numId w:val="0"/>
        </w:numPr>
        <w:kinsoku/>
        <w:wordWrap/>
        <w:overflowPunct/>
        <w:topLinePunct w:val="0"/>
        <w:autoSpaceDE/>
        <w:autoSpaceDN/>
        <w:bidi w:val="0"/>
        <w:adjustRightInd/>
        <w:snapToGrid w:val="0"/>
        <w:spacing w:before="0" w:after="0" w:line="440" w:lineRule="exact"/>
        <w:ind w:left="440" w:leftChars="200" w:firstLine="560" w:firstLineChars="224"/>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14）</w:t>
      </w:r>
      <w:r>
        <w:rPr>
          <w:rFonts w:ascii="宋体" w:hAnsi="宋体" w:eastAsia="宋体" w:cs="宋体"/>
          <w:sz w:val="24"/>
          <w:szCs w:val="24"/>
        </w:rPr>
        <w:t>掌握身体运动的基本知识和至少1项体育运动技能，达到国家大学生体质健康测试合格标准，养成良好的运动习惯、卫生习惯和行为习惯；具备一定的心理调适能力：</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18）</w:t>
      </w:r>
      <w:r>
        <w:rPr>
          <w:rFonts w:ascii="宋体" w:hAnsi="宋体" w:eastAsia="宋体" w:cs="宋体"/>
          <w:sz w:val="24"/>
          <w:szCs w:val="24"/>
        </w:rPr>
        <w:t>掌握必备的美育知识，具有一定的文化修养、审美能力，形成至少1项艺术特长或爱好；</w:t>
      </w:r>
      <w:r>
        <w:rPr>
          <w:rFonts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19）</w:t>
      </w:r>
      <w:r>
        <w:rPr>
          <w:rFonts w:ascii="宋体" w:hAnsi="宋体" w:eastAsia="宋体" w:cs="宋体"/>
          <w:sz w:val="24"/>
          <w:szCs w:val="24"/>
        </w:rPr>
        <w:t>树立正确的劳动观，尊重劳动，热爱劳动，具备与本专业职业发展相适应的劳动素养，弘扬劳模精神、劳动精神、工匠精神，弘扬劳动光荣、技能宝贵、创造伟大的时代风尚</w:t>
      </w:r>
      <w:r>
        <w:rPr>
          <w:rFonts w:hint="eastAsia" w:ascii="宋体" w:hAnsi="宋体" w:eastAsia="宋体" w:cs="宋体"/>
          <w:sz w:val="24"/>
          <w:szCs w:val="24"/>
          <w:lang w:eastAsia="zh-CN"/>
        </w:rPr>
        <w:t>。</w:t>
      </w:r>
    </w:p>
    <w:p w14:paraId="77F1C464">
      <w:pPr>
        <w:pStyle w:val="2"/>
        <w:keepNext w:val="0"/>
        <w:keepLines w:val="0"/>
        <w:pageBreakBefore w:val="0"/>
        <w:widowControl/>
        <w:kinsoku/>
        <w:wordWrap/>
        <w:overflowPunct/>
        <w:topLinePunct w:val="0"/>
        <w:autoSpaceDE/>
        <w:autoSpaceDN/>
        <w:bidi w:val="0"/>
        <w:adjustRightInd/>
        <w:snapToGrid w:val="0"/>
        <w:spacing w:before="0" w:after="0" w:line="440" w:lineRule="exact"/>
        <w:ind w:firstLine="582" w:firstLineChars="200"/>
        <w:jc w:val="both"/>
        <w:textAlignment w:val="auto"/>
        <w:rPr>
          <w:rFonts w:hint="eastAsia"/>
          <w:b/>
          <w:bCs/>
          <w:sz w:val="28"/>
          <w:szCs w:val="28"/>
          <w:lang w:val="en-US" w:eastAsia="zh-CN"/>
        </w:rPr>
      </w:pPr>
      <w:r>
        <w:rPr>
          <w:rFonts w:hint="eastAsia"/>
          <w:b/>
          <w:bCs/>
          <w:sz w:val="28"/>
          <w:szCs w:val="28"/>
          <w:lang w:val="en-US" w:eastAsia="zh-CN"/>
        </w:rPr>
        <w:t>五、人才培养模式</w:t>
      </w:r>
      <w:bookmarkEnd w:id="46"/>
    </w:p>
    <w:p w14:paraId="5E7C6E78">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1"/>
        <w:rPr>
          <w:rFonts w:hint="eastAsia" w:ascii="宋体" w:hAnsi="宋体" w:eastAsia="宋体" w:cs="宋体"/>
          <w:b w:val="0"/>
          <w:bCs w:val="0"/>
          <w:sz w:val="24"/>
          <w:szCs w:val="24"/>
          <w:lang w:val="en-US" w:eastAsia="zh-CN"/>
        </w:rPr>
      </w:pPr>
      <w:bookmarkStart w:id="51" w:name="_Toc7937"/>
      <w:r>
        <w:rPr>
          <w:rFonts w:hint="eastAsia" w:ascii="宋体" w:hAnsi="宋体" w:eastAsia="宋体" w:cs="宋体"/>
          <w:b w:val="0"/>
          <w:bCs w:val="0"/>
          <w:sz w:val="24"/>
          <w:szCs w:val="24"/>
          <w:lang w:val="en-US" w:eastAsia="zh-CN"/>
        </w:rPr>
        <w:t>（一）人才培养模式</w:t>
      </w:r>
      <w:bookmarkEnd w:id="51"/>
    </w:p>
    <w:p w14:paraId="70D3944A">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ascii="宋体" w:hAnsi="宋体" w:eastAsia="宋体" w:cs="宋体"/>
          <w:sz w:val="24"/>
          <w:szCs w:val="24"/>
        </w:rPr>
      </w:pPr>
      <w:r>
        <w:rPr>
          <w:rFonts w:ascii="宋体" w:hAnsi="宋体" w:eastAsia="宋体" w:cs="宋体"/>
          <w:sz w:val="24"/>
          <w:szCs w:val="24"/>
        </w:rPr>
        <w:t>“五育融合” 强调德育、智育、体育、美育、劳育的有机结合，贯穿人才培养全过程。德育培养学生正确的价值观和职业道德，通过思政课程与课程思政同向发力，将职业精神、工匠精神融入日常教学。智育聚焦专业知识与技能传授，以项目式、探究式教学提升学生解决实际问题的能力。体育锻炼学生强健体魄，通过体育课程和课外体育活动，培养学生的毅力与团队协作精神。美育提升学生审美和人文素养，开设艺术鉴赏、设计美学等课程，融入校园文化活动。劳育强化学生劳动观念与实践能力，依托实习实训、创新创业实践等，让学生在劳动中成长。</w:t>
      </w:r>
    </w:p>
    <w:p w14:paraId="4D76C41C">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anchor distT="0" distB="0" distL="114300" distR="114300" simplePos="0" relativeHeight="251661312" behindDoc="0" locked="0" layoutInCell="1" allowOverlap="1">
            <wp:simplePos x="0" y="0"/>
            <wp:positionH relativeFrom="column">
              <wp:posOffset>1865630</wp:posOffset>
            </wp:positionH>
            <wp:positionV relativeFrom="paragraph">
              <wp:posOffset>174625</wp:posOffset>
            </wp:positionV>
            <wp:extent cx="2362200" cy="2361565"/>
            <wp:effectExtent l="0" t="0" r="0" b="635"/>
            <wp:wrapNone/>
            <wp:docPr id="1" name="图片 1" descr="72a4ee22453e81a37a92644076103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2a4ee22453e81a37a92644076103de"/>
                    <pic:cNvPicPr>
                      <a:picLocks noChangeAspect="1"/>
                    </pic:cNvPicPr>
                  </pic:nvPicPr>
                  <pic:blipFill>
                    <a:blip r:embed="rId9"/>
                    <a:stretch>
                      <a:fillRect/>
                    </a:stretch>
                  </pic:blipFill>
                  <pic:spPr>
                    <a:xfrm>
                      <a:off x="0" y="0"/>
                      <a:ext cx="2362200" cy="2361565"/>
                    </a:xfrm>
                    <a:prstGeom prst="rect">
                      <a:avLst/>
                    </a:prstGeom>
                  </pic:spPr>
                </pic:pic>
              </a:graphicData>
            </a:graphic>
          </wp:anchor>
        </w:drawing>
      </w:r>
    </w:p>
    <w:p w14:paraId="7C6B791A">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2FACAAD9">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5EDF9525">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0B837474">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30629089">
      <w:pPr>
        <w:numPr>
          <w:ilvl w:val="0"/>
          <w:numId w:val="0"/>
        </w:numPr>
        <w:ind w:firstLine="3373" w:firstLineChars="1600"/>
        <w:jc w:val="both"/>
        <w:rPr>
          <w:rFonts w:hint="eastAsia" w:ascii="宋体" w:hAnsi="宋体" w:eastAsia="宋体" w:cs="宋体"/>
          <w:b/>
          <w:bCs/>
          <w:sz w:val="21"/>
          <w:szCs w:val="21"/>
          <w:lang w:val="en-US" w:eastAsia="zh-CN"/>
        </w:rPr>
      </w:pPr>
    </w:p>
    <w:p w14:paraId="39816B44">
      <w:pPr>
        <w:numPr>
          <w:ilvl w:val="0"/>
          <w:numId w:val="0"/>
        </w:numPr>
        <w:ind w:firstLine="3373" w:firstLineChars="1600"/>
        <w:jc w:val="both"/>
        <w:rPr>
          <w:rFonts w:hint="eastAsia" w:ascii="宋体" w:hAnsi="宋体" w:eastAsia="宋体" w:cs="宋体"/>
          <w:b/>
          <w:bCs/>
          <w:sz w:val="21"/>
          <w:szCs w:val="21"/>
          <w:lang w:val="en-US" w:eastAsia="zh-CN"/>
        </w:rPr>
      </w:pPr>
    </w:p>
    <w:p w14:paraId="22F94C53">
      <w:pPr>
        <w:numPr>
          <w:ilvl w:val="0"/>
          <w:numId w:val="0"/>
        </w:numPr>
        <w:ind w:firstLine="3373" w:firstLineChars="1600"/>
        <w:jc w:val="both"/>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图1：“五育融合”育人模式</w:t>
      </w:r>
    </w:p>
    <w:p w14:paraId="62D1C3D9">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r>
        <w:rPr>
          <w:rFonts w:hint="eastAsia" w:ascii="宋体" w:hAnsi="宋体" w:eastAsia="宋体" w:cs="宋体"/>
          <w:smallCaps w:val="0"/>
          <w:spacing w:val="0"/>
          <w:kern w:val="0"/>
          <w:sz w:val="24"/>
          <w:szCs w:val="24"/>
          <w:lang w:val="en-US" w:eastAsia="zh-CN" w:bidi="ar-SA"/>
        </w:rPr>
        <w:t>在土木工程检测技术专业人才培养的创新实践中，将“岗”作为逻辑起点，“课”作为基本要素，“赛”作为主要动力，“证”作为检验成果。将工作岗位、课程体系、技能竞赛和职业证书的相关标准、内容、过程等要素有效衔接、有机融合，构建“岗课赛证”融通的专业课程体系，实现依岗设课、以赛促课、以证融课、以课育人，基于工作过程系统化设计课程教学，采用线上线下混合式教学模式，使课程教学理实一体、充满活力，培养德技并修、工学结合的技术技能型人才。“岗“”课“”赛“”证”四种育人活动相互融通，注重政校行企多方参与，促学生全面发展，形成了“多维度、深层次、全方位、宽路径”的融通育人模式，共同服务于优化职业教育类型特色、提升技术技能型人才培养质量。</w:t>
      </w:r>
    </w:p>
    <w:p w14:paraId="7D48AA3E">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r>
        <w:rPr>
          <w:rFonts w:ascii="宋体" w:hAnsi="宋体" w:eastAsia="宋体" w:cs="宋体"/>
          <w:sz w:val="24"/>
          <w:szCs w:val="24"/>
        </w:rPr>
        <w:t>将“五育融合”与“岗课赛证融通”协同推进，实现全方位育人。在德育中融入职业素养教育，引导学生树立正确职业观；智育中融入岗位技能，提升学生就业竞争力；体育和美育培养学生的综合素质与审美能力，助力学生全面发展；劳育结合岗位实践，增强学生劳动技能。通过这种人才培养模式，为社会输送德技双馨的高素质</w:t>
      </w:r>
      <w:r>
        <w:rPr>
          <w:rFonts w:hint="eastAsia" w:ascii="宋体" w:hAnsi="宋体" w:eastAsia="宋体" w:cs="宋体"/>
          <w:sz w:val="24"/>
          <w:szCs w:val="24"/>
          <w:lang w:eastAsia="zh-CN"/>
        </w:rPr>
        <w:t>土木工程检测技术</w:t>
      </w:r>
      <w:r>
        <w:rPr>
          <w:rFonts w:ascii="宋体" w:hAnsi="宋体" w:eastAsia="宋体" w:cs="宋体"/>
          <w:sz w:val="24"/>
          <w:szCs w:val="24"/>
        </w:rPr>
        <w:t>人才，推动职业教育高质量发展。</w:t>
      </w:r>
    </w:p>
    <w:p w14:paraId="4DD460BF">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textAlignment w:val="auto"/>
        <w:rPr>
          <w:rFonts w:hint="eastAsia" w:ascii="宋体" w:hAnsi="宋体" w:eastAsia="宋体" w:cs="宋体"/>
          <w:smallCaps w:val="0"/>
          <w:spacing w:val="0"/>
          <w:kern w:val="0"/>
          <w:sz w:val="24"/>
          <w:szCs w:val="24"/>
          <w:lang w:val="en-US" w:eastAsia="zh-CN" w:bidi="ar-SA"/>
        </w:rPr>
      </w:pPr>
      <w:r>
        <w:rPr>
          <w:rFonts w:hint="eastAsia" w:ascii="宋体" w:hAnsi="宋体" w:eastAsia="宋体" w:cs="宋体"/>
          <w:smallCaps w:val="0"/>
          <w:spacing w:val="0"/>
          <w:kern w:val="0"/>
          <w:sz w:val="24"/>
          <w:szCs w:val="24"/>
          <w:lang w:val="en-US" w:eastAsia="zh-CN" w:bidi="ar-SA"/>
        </w:rPr>
        <w:drawing>
          <wp:anchor distT="0" distB="0" distL="114300" distR="114300" simplePos="0" relativeHeight="251660288" behindDoc="0" locked="0" layoutInCell="1" allowOverlap="1">
            <wp:simplePos x="0" y="0"/>
            <wp:positionH relativeFrom="column">
              <wp:posOffset>43180</wp:posOffset>
            </wp:positionH>
            <wp:positionV relativeFrom="paragraph">
              <wp:posOffset>255905</wp:posOffset>
            </wp:positionV>
            <wp:extent cx="5657850" cy="3274060"/>
            <wp:effectExtent l="0" t="0" r="0" b="0"/>
            <wp:wrapNone/>
            <wp:docPr id="2" name="图片 2" descr="7fd0f4e74b4885518ebe9d2c1a9a5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fd0f4e74b4885518ebe9d2c1a9a5a9"/>
                    <pic:cNvPicPr>
                      <a:picLocks noChangeAspect="1"/>
                    </pic:cNvPicPr>
                  </pic:nvPicPr>
                  <pic:blipFill>
                    <a:blip r:embed="rId10"/>
                    <a:stretch>
                      <a:fillRect/>
                    </a:stretch>
                  </pic:blipFill>
                  <pic:spPr>
                    <a:xfrm>
                      <a:off x="0" y="0"/>
                      <a:ext cx="5657850" cy="3274060"/>
                    </a:xfrm>
                    <a:prstGeom prst="rect">
                      <a:avLst/>
                    </a:prstGeom>
                  </pic:spPr>
                </pic:pic>
              </a:graphicData>
            </a:graphic>
          </wp:anchor>
        </w:drawing>
      </w:r>
    </w:p>
    <w:p w14:paraId="374705C4">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7363FED5">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6B5FAD1A">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157" w:beforeLines="50" w:beforeAutospacing="0" w:after="1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4A058588">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08528434">
      <w:pPr>
        <w:pStyle w:val="13"/>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440" w:lineRule="exact"/>
        <w:ind w:right="0" w:firstLine="480" w:firstLineChars="200"/>
        <w:textAlignment w:val="auto"/>
        <w:rPr>
          <w:rFonts w:hint="eastAsia" w:ascii="宋体" w:hAnsi="宋体" w:eastAsia="宋体" w:cs="宋体"/>
          <w:smallCaps w:val="0"/>
          <w:spacing w:val="0"/>
          <w:kern w:val="0"/>
          <w:sz w:val="24"/>
          <w:szCs w:val="24"/>
          <w:lang w:val="en-US" w:eastAsia="zh-CN" w:bidi="ar-SA"/>
        </w:rPr>
      </w:pPr>
    </w:p>
    <w:p w14:paraId="1B50BE8C">
      <w:pPr>
        <w:numPr>
          <w:ilvl w:val="0"/>
          <w:numId w:val="0"/>
        </w:numPr>
        <w:rPr>
          <w:rFonts w:hint="eastAsia" w:ascii="宋体" w:hAnsi="宋体" w:eastAsia="宋体" w:cs="宋体"/>
          <w:b w:val="0"/>
          <w:bCs w:val="0"/>
          <w:sz w:val="24"/>
          <w:szCs w:val="24"/>
          <w:lang w:val="en-US" w:eastAsia="zh-CN"/>
        </w:rPr>
      </w:pPr>
    </w:p>
    <w:p w14:paraId="103A535E">
      <w:pPr>
        <w:numPr>
          <w:ilvl w:val="0"/>
          <w:numId w:val="0"/>
        </w:numPr>
        <w:ind w:firstLine="3373" w:firstLineChars="1600"/>
        <w:jc w:val="both"/>
        <w:rPr>
          <w:rFonts w:hint="eastAsia" w:ascii="宋体" w:hAnsi="宋体" w:eastAsia="宋体" w:cs="宋体"/>
          <w:b/>
          <w:bCs/>
          <w:sz w:val="21"/>
          <w:szCs w:val="21"/>
          <w:lang w:val="en-US" w:eastAsia="zh-CN"/>
        </w:rPr>
      </w:pPr>
    </w:p>
    <w:p w14:paraId="7BD4AE90">
      <w:pPr>
        <w:numPr>
          <w:ilvl w:val="0"/>
          <w:numId w:val="0"/>
        </w:numPr>
        <w:ind w:firstLine="3373" w:firstLineChars="1600"/>
        <w:jc w:val="both"/>
        <w:rPr>
          <w:rFonts w:hint="eastAsia" w:ascii="宋体" w:hAnsi="宋体" w:eastAsia="宋体" w:cs="宋体"/>
          <w:b/>
          <w:bCs/>
          <w:sz w:val="21"/>
          <w:szCs w:val="21"/>
          <w:lang w:val="en-US" w:eastAsia="zh-CN"/>
        </w:rPr>
      </w:pPr>
    </w:p>
    <w:p w14:paraId="296D530C">
      <w:pPr>
        <w:numPr>
          <w:ilvl w:val="0"/>
          <w:numId w:val="0"/>
        </w:numPr>
        <w:ind w:firstLine="3373" w:firstLineChars="1600"/>
        <w:jc w:val="both"/>
        <w:rPr>
          <w:rFonts w:hint="eastAsia" w:ascii="宋体" w:hAnsi="宋体" w:eastAsia="宋体" w:cs="宋体"/>
          <w:b/>
          <w:bCs/>
          <w:sz w:val="21"/>
          <w:szCs w:val="21"/>
          <w:lang w:val="en-US" w:eastAsia="zh-CN"/>
        </w:rPr>
      </w:pPr>
    </w:p>
    <w:p w14:paraId="416C4BBC">
      <w:pPr>
        <w:numPr>
          <w:ilvl w:val="0"/>
          <w:numId w:val="0"/>
        </w:numPr>
        <w:ind w:firstLine="3373" w:firstLineChars="1600"/>
        <w:jc w:val="both"/>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图2：“岗课赛证”融通人才培养模式</w:t>
      </w:r>
    </w:p>
    <w:p w14:paraId="1AE11216">
      <w:pPr>
        <w:numPr>
          <w:ilvl w:val="0"/>
          <w:numId w:val="2"/>
        </w:numPr>
        <w:ind w:firstLine="480" w:firstLineChars="200"/>
        <w:outlineLvl w:val="1"/>
        <w:rPr>
          <w:rFonts w:hint="eastAsia" w:asciiTheme="majorEastAsia" w:hAnsiTheme="majorEastAsia" w:eastAsiaTheme="majorEastAsia" w:cstheme="majorEastAsia"/>
          <w:b w:val="0"/>
          <w:bCs w:val="0"/>
          <w:sz w:val="24"/>
          <w:szCs w:val="24"/>
          <w:lang w:val="en-US" w:eastAsia="zh-CN"/>
        </w:rPr>
      </w:pPr>
      <w:bookmarkStart w:id="52" w:name="_Toc15028"/>
      <w:r>
        <w:rPr>
          <w:rFonts w:hint="eastAsia" w:asciiTheme="majorEastAsia" w:hAnsiTheme="majorEastAsia" w:eastAsiaTheme="majorEastAsia" w:cstheme="majorEastAsia"/>
          <w:b w:val="0"/>
          <w:bCs w:val="0"/>
          <w:sz w:val="24"/>
          <w:szCs w:val="24"/>
          <w:lang w:val="en-US" w:eastAsia="zh-CN"/>
        </w:rPr>
        <w:t>课程体系结构</w:t>
      </w:r>
      <w:bookmarkEnd w:id="52"/>
    </w:p>
    <w:p w14:paraId="3EBB0BD6">
      <w:pPr>
        <w:numPr>
          <w:ilvl w:val="0"/>
          <w:numId w:val="0"/>
        </w:numPr>
        <w:outlineLvl w:val="1"/>
        <w:rPr>
          <w:sz w:val="21"/>
          <w:szCs w:val="21"/>
        </w:rPr>
      </w:pPr>
      <w:r>
        <w:rPr>
          <w:rFonts w:hint="eastAsia" w:asciiTheme="majorEastAsia" w:hAnsiTheme="majorEastAsia" w:eastAsiaTheme="majorEastAsia" w:cstheme="majorEastAsia"/>
          <w:b w:val="0"/>
          <w:bCs w:val="0"/>
          <w:sz w:val="24"/>
          <w:szCs w:val="24"/>
          <w:lang w:val="en-US" w:eastAsia="zh-CN"/>
        </w:rPr>
        <w:drawing>
          <wp:inline distT="0" distB="0" distL="114300" distR="114300">
            <wp:extent cx="5755640" cy="3959860"/>
            <wp:effectExtent l="0" t="0" r="16510" b="2540"/>
            <wp:docPr id="5" name="图片 5" descr="未命名文件(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未命名文件(9)"/>
                    <pic:cNvPicPr>
                      <a:picLocks noChangeAspect="1"/>
                    </pic:cNvPicPr>
                  </pic:nvPicPr>
                  <pic:blipFill>
                    <a:blip r:embed="rId11"/>
                    <a:stretch>
                      <a:fillRect/>
                    </a:stretch>
                  </pic:blipFill>
                  <pic:spPr>
                    <a:xfrm>
                      <a:off x="0" y="0"/>
                      <a:ext cx="5755640" cy="3959860"/>
                    </a:xfrm>
                    <a:prstGeom prst="rect">
                      <a:avLst/>
                    </a:prstGeom>
                  </pic:spPr>
                </pic:pic>
              </a:graphicData>
            </a:graphic>
          </wp:inline>
        </w:drawing>
      </w:r>
    </w:p>
    <w:p w14:paraId="274794FA">
      <w:pPr>
        <w:pStyle w:val="2"/>
        <w:snapToGrid w:val="0"/>
        <w:spacing w:before="156" w:beforeLines="50" w:after="156" w:afterLines="50" w:line="440" w:lineRule="exact"/>
        <w:ind w:firstLine="3312" w:firstLineChars="1500"/>
        <w:jc w:val="both"/>
        <w:outlineLvl w:val="2"/>
        <w:rPr>
          <w:rFonts w:hint="eastAsia" w:ascii="宋体" w:hAnsi="宋体" w:cs="宋体" w:eastAsiaTheme="majorEastAsia"/>
          <w:b w:val="0"/>
          <w:bCs w:val="0"/>
          <w:smallCaps w:val="0"/>
          <w:spacing w:val="0"/>
          <w:sz w:val="21"/>
          <w:szCs w:val="21"/>
          <w:lang w:val="en-US" w:eastAsia="zh-CN" w:bidi="ar-SA"/>
        </w:rPr>
      </w:pPr>
      <w:bookmarkStart w:id="53" w:name="_Toc28470"/>
      <w:bookmarkStart w:id="54" w:name="_Toc15871"/>
      <w:r>
        <w:rPr>
          <w:rFonts w:hint="eastAsia" w:asciiTheme="minorEastAsia" w:hAnsiTheme="minorEastAsia" w:eastAsiaTheme="minorEastAsia" w:cstheme="minorEastAsia"/>
          <w:b/>
          <w:bCs/>
          <w:sz w:val="21"/>
          <w:szCs w:val="21"/>
          <w:lang w:val="en-US" w:eastAsia="zh-CN"/>
        </w:rPr>
        <w:t>图3</w:t>
      </w:r>
      <w:r>
        <w:rPr>
          <w:rFonts w:hint="eastAsia" w:asciiTheme="minorEastAsia" w:hAnsiTheme="minorEastAsia" w:eastAsiaTheme="minorEastAsia" w:cstheme="minorEastAsia"/>
          <w:b/>
          <w:bCs/>
          <w:spacing w:val="-55"/>
          <w:sz w:val="21"/>
          <w:szCs w:val="21"/>
          <w:lang w:val="en-US" w:eastAsia="zh-CN"/>
        </w:rPr>
        <w:t>：</w:t>
      </w:r>
      <w:r>
        <w:rPr>
          <w:rFonts w:hint="eastAsia" w:asciiTheme="minorEastAsia" w:hAnsiTheme="minorEastAsia" w:eastAsiaTheme="minorEastAsia" w:cstheme="minorEastAsia"/>
          <w:b/>
          <w:bCs/>
          <w:sz w:val="21"/>
          <w:szCs w:val="21"/>
          <w:lang w:val="en-US" w:eastAsia="zh-CN"/>
        </w:rPr>
        <w:t>课程体系结构图</w:t>
      </w:r>
      <w:bookmarkEnd w:id="53"/>
      <w:bookmarkEnd w:id="54"/>
    </w:p>
    <w:p w14:paraId="6AA228CA">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outlineLvl w:val="1"/>
        <w:rPr>
          <w:rFonts w:hint="eastAsia" w:asciiTheme="majorEastAsia" w:hAnsiTheme="majorEastAsia" w:eastAsiaTheme="majorEastAsia" w:cstheme="majorEastAsia"/>
          <w:b w:val="0"/>
          <w:bCs w:val="0"/>
          <w:smallCaps w:val="0"/>
          <w:spacing w:val="0"/>
          <w:sz w:val="24"/>
          <w:szCs w:val="24"/>
          <w:lang w:val="en-US" w:eastAsia="zh-CN" w:bidi="ar-SA"/>
        </w:rPr>
      </w:pPr>
      <w:bookmarkStart w:id="55" w:name="_Toc2374"/>
      <w:r>
        <w:rPr>
          <w:rFonts w:hint="eastAsia" w:asciiTheme="majorEastAsia" w:hAnsiTheme="majorEastAsia" w:eastAsiaTheme="majorEastAsia" w:cstheme="majorEastAsia"/>
          <w:b w:val="0"/>
          <w:bCs w:val="0"/>
          <w:smallCaps w:val="0"/>
          <w:spacing w:val="0"/>
          <w:sz w:val="24"/>
          <w:szCs w:val="24"/>
          <w:lang w:val="en-US" w:eastAsia="zh-CN" w:bidi="ar-SA"/>
        </w:rPr>
        <w:t>（三）课程设置及要求</w:t>
      </w:r>
      <w:bookmarkEnd w:id="47"/>
      <w:bookmarkEnd w:id="48"/>
      <w:bookmarkEnd w:id="49"/>
      <w:bookmarkEnd w:id="50"/>
      <w:bookmarkEnd w:id="55"/>
    </w:p>
    <w:p w14:paraId="595DAC4E">
      <w:pPr>
        <w:keepNext w:val="0"/>
        <w:keepLines w:val="0"/>
        <w:pageBreakBefore w:val="0"/>
        <w:widowControl/>
        <w:kinsoku/>
        <w:wordWrap/>
        <w:overflowPunct w:val="0"/>
        <w:topLinePunct w:val="0"/>
        <w:autoSpaceDE/>
        <w:autoSpaceDN/>
        <w:bidi w:val="0"/>
        <w:adjustRightInd w:val="0"/>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全面推进习近平新时代中国特色社会主义思想进教材进课堂进头脑，培育和践行社会主义核心价值观，深化职业理想和职业道德教育，按规定开齐开足公共基础必修课程、专业基础课程、专业核心课程，结合不同课程的教学内容和教学特点，深入挖掘课程思政元素，有机融入各类课程的课堂授课、教学研讨、实验实训、作业论文等各环节，达到润物无声的育人效果。加强专业实训教学，突出专业特色开设人文素养、科学素养、体育艺术素养、专业综合能力提升等选修课程、拓展课程或专题讲座，积极组织学生参加劳动实践、创新创业实践、志愿服务及其他社会公益活动，将知识、技能、素养教育</w:t>
      </w:r>
      <w:r>
        <w:rPr>
          <w:rFonts w:hint="eastAsia" w:asciiTheme="minorEastAsia" w:hAnsiTheme="minorEastAsia" w:eastAsiaTheme="minorEastAsia"/>
          <w:sz w:val="24"/>
          <w:szCs w:val="24"/>
          <w:lang w:eastAsia="zh-CN"/>
        </w:rPr>
        <w:t>融入</w:t>
      </w:r>
      <w:r>
        <w:rPr>
          <w:rFonts w:hint="eastAsia" w:asciiTheme="minorEastAsia" w:hAnsiTheme="minorEastAsia" w:eastAsiaTheme="minorEastAsia"/>
          <w:sz w:val="24"/>
          <w:szCs w:val="24"/>
        </w:rPr>
        <w:t>专业教学和社会实践。</w:t>
      </w:r>
    </w:p>
    <w:p w14:paraId="56A1285E">
      <w:pPr>
        <w:pStyle w:val="3"/>
        <w:keepNext w:val="0"/>
        <w:keepLines w:val="0"/>
        <w:pageBreakBefore w:val="0"/>
        <w:widowControl/>
        <w:kinsoku/>
        <w:wordWrap/>
        <w:topLinePunct w:val="0"/>
        <w:autoSpaceDE/>
        <w:autoSpaceDN/>
        <w:bidi w:val="0"/>
        <w:spacing w:after="0"/>
        <w:ind w:firstLine="482"/>
        <w:textAlignment w:val="auto"/>
        <w:outlineLvl w:val="2"/>
      </w:pPr>
      <w:bookmarkStart w:id="56" w:name="_Toc32476"/>
      <w:bookmarkStart w:id="57" w:name="_Toc13971"/>
      <w:bookmarkStart w:id="58" w:name="_Toc77884978"/>
      <w:bookmarkStart w:id="59" w:name="_Toc77884776"/>
      <w:bookmarkStart w:id="60" w:name="_Toc28644"/>
      <w:bookmarkStart w:id="61" w:name="_Toc21757"/>
      <w:r>
        <w:rPr>
          <w:rFonts w:hint="eastAsia"/>
          <w:lang w:val="en-US" w:eastAsia="zh-CN"/>
        </w:rPr>
        <w:t>1.</w:t>
      </w:r>
      <w:r>
        <w:rPr>
          <w:rFonts w:hint="eastAsia"/>
        </w:rPr>
        <w:t>公共基础课程设置及要求</w:t>
      </w:r>
      <w:bookmarkEnd w:id="56"/>
      <w:bookmarkEnd w:id="57"/>
      <w:bookmarkEnd w:id="58"/>
      <w:bookmarkEnd w:id="59"/>
      <w:bookmarkEnd w:id="60"/>
      <w:bookmarkEnd w:id="61"/>
      <w:bookmarkStart w:id="62" w:name="_Toc102927438"/>
      <w:bookmarkStart w:id="63" w:name="_Toc102927734"/>
    </w:p>
    <w:p w14:paraId="458C88D2">
      <w:pPr>
        <w:pStyle w:val="25"/>
      </w:pPr>
      <w:r>
        <w:t>表</w:t>
      </w:r>
      <w:r>
        <w:rPr>
          <w:spacing w:val="-55"/>
        </w:rPr>
        <w:t xml:space="preserve"> </w:t>
      </w:r>
      <w:r>
        <w:t>4</w:t>
      </w:r>
      <w:r>
        <w:rPr>
          <w:rFonts w:hint="eastAsia"/>
        </w:rPr>
        <w:t>：公共基础课</w:t>
      </w:r>
      <w:bookmarkEnd w:id="62"/>
      <w:bookmarkEnd w:id="63"/>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6"/>
        <w:gridCol w:w="1480"/>
        <w:gridCol w:w="7093"/>
      </w:tblGrid>
      <w:tr w14:paraId="2589E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26" w:type="dxa"/>
            <w:tcBorders>
              <w:tl2br w:val="nil"/>
              <w:tr2bl w:val="nil"/>
            </w:tcBorders>
            <w:shd w:val="clear" w:color="auto" w:fill="DEEBF6" w:themeFill="accent1" w:themeFillTint="32"/>
            <w:vAlign w:val="center"/>
          </w:tcPr>
          <w:p w14:paraId="5EC9EB35">
            <w:pPr>
              <w:spacing w:after="0" w:line="320" w:lineRule="exact"/>
              <w:jc w:val="center"/>
              <w:rPr>
                <w:rFonts w:cs="仿宋" w:asciiTheme="minorEastAsia" w:hAnsiTheme="minorEastAsia" w:eastAsiaTheme="minorEastAsia"/>
                <w:b/>
                <w:bCs/>
                <w:sz w:val="18"/>
                <w:szCs w:val="18"/>
              </w:rPr>
            </w:pPr>
            <w:bookmarkStart w:id="64" w:name="_Toc8200"/>
            <w:bookmarkStart w:id="65" w:name="_Toc4419"/>
            <w:bookmarkStart w:id="66" w:name="_Toc7926"/>
            <w:bookmarkStart w:id="67" w:name="_Toc77884777"/>
            <w:bookmarkStart w:id="68" w:name="_Toc77884979"/>
            <w:bookmarkStart w:id="69" w:name="_Toc27153"/>
            <w:bookmarkStart w:id="70" w:name="_Toc13519"/>
            <w:bookmarkStart w:id="71" w:name="_Toc13397"/>
            <w:r>
              <w:rPr>
                <w:rFonts w:hint="eastAsia" w:cs="仿宋" w:asciiTheme="minorEastAsia" w:hAnsiTheme="minorEastAsia" w:eastAsiaTheme="minorEastAsia"/>
                <w:b/>
                <w:bCs/>
                <w:sz w:val="18"/>
                <w:szCs w:val="18"/>
              </w:rPr>
              <w:t>序</w:t>
            </w:r>
            <w:bookmarkEnd w:id="64"/>
            <w:bookmarkEnd w:id="65"/>
            <w:bookmarkEnd w:id="66"/>
            <w:r>
              <w:rPr>
                <w:rFonts w:hint="eastAsia" w:cs="仿宋" w:asciiTheme="minorEastAsia" w:hAnsiTheme="minorEastAsia" w:eastAsiaTheme="minorEastAsia"/>
                <w:b/>
                <w:bCs/>
                <w:sz w:val="18"/>
                <w:szCs w:val="18"/>
              </w:rPr>
              <w:t>号</w:t>
            </w:r>
          </w:p>
        </w:tc>
        <w:tc>
          <w:tcPr>
            <w:tcW w:w="1480" w:type="dxa"/>
            <w:tcBorders>
              <w:tl2br w:val="nil"/>
              <w:tr2bl w:val="nil"/>
            </w:tcBorders>
            <w:shd w:val="clear" w:color="auto" w:fill="DEEBF6" w:themeFill="accent1" w:themeFillTint="32"/>
            <w:vAlign w:val="center"/>
          </w:tcPr>
          <w:p w14:paraId="08173971">
            <w:pPr>
              <w:spacing w:after="0" w:line="320" w:lineRule="exact"/>
              <w:jc w:val="center"/>
              <w:rPr>
                <w:rFonts w:cs="仿宋" w:asciiTheme="minorEastAsia" w:hAnsiTheme="minorEastAsia" w:eastAsiaTheme="minorEastAsia"/>
                <w:b/>
                <w:bCs/>
                <w:sz w:val="18"/>
                <w:szCs w:val="18"/>
              </w:rPr>
            </w:pPr>
            <w:bookmarkStart w:id="72" w:name="_Toc10785"/>
            <w:bookmarkStart w:id="73" w:name="_Toc32402"/>
            <w:bookmarkStart w:id="74" w:name="_Toc11165"/>
            <w:r>
              <w:rPr>
                <w:rFonts w:hint="eastAsia" w:cs="仿宋" w:asciiTheme="minorEastAsia" w:hAnsiTheme="minorEastAsia" w:eastAsiaTheme="minorEastAsia"/>
                <w:b/>
                <w:bCs/>
                <w:sz w:val="18"/>
                <w:szCs w:val="18"/>
              </w:rPr>
              <w:t>公共基础课程</w:t>
            </w:r>
            <w:bookmarkEnd w:id="72"/>
            <w:bookmarkEnd w:id="73"/>
            <w:bookmarkEnd w:id="74"/>
          </w:p>
        </w:tc>
        <w:tc>
          <w:tcPr>
            <w:tcW w:w="7093" w:type="dxa"/>
            <w:tcBorders>
              <w:tl2br w:val="nil"/>
              <w:tr2bl w:val="nil"/>
            </w:tcBorders>
            <w:shd w:val="clear" w:color="auto" w:fill="DEEBF6" w:themeFill="accent1" w:themeFillTint="32"/>
            <w:vAlign w:val="center"/>
          </w:tcPr>
          <w:p w14:paraId="69783BCE">
            <w:pPr>
              <w:spacing w:after="0" w:line="320" w:lineRule="exact"/>
              <w:jc w:val="center"/>
              <w:rPr>
                <w:rFonts w:cs="仿宋" w:asciiTheme="minorEastAsia" w:hAnsiTheme="minorEastAsia" w:eastAsiaTheme="minorEastAsia"/>
                <w:b/>
                <w:bCs/>
                <w:sz w:val="18"/>
                <w:szCs w:val="18"/>
              </w:rPr>
            </w:pPr>
            <w:bookmarkStart w:id="75" w:name="_Toc4287"/>
            <w:bookmarkStart w:id="76" w:name="_Toc2264"/>
            <w:bookmarkStart w:id="77" w:name="_Toc21327"/>
            <w:r>
              <w:rPr>
                <w:rFonts w:hint="eastAsia" w:cs="仿宋" w:asciiTheme="minorEastAsia" w:hAnsiTheme="minorEastAsia" w:eastAsiaTheme="minorEastAsia"/>
                <w:b/>
                <w:bCs/>
                <w:sz w:val="18"/>
                <w:szCs w:val="18"/>
              </w:rPr>
              <w:t>主要教学内容与要求</w:t>
            </w:r>
            <w:bookmarkEnd w:id="75"/>
            <w:bookmarkEnd w:id="76"/>
            <w:bookmarkEnd w:id="77"/>
          </w:p>
        </w:tc>
      </w:tr>
      <w:tr w14:paraId="7CAB1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6" w:type="dxa"/>
            <w:tcBorders>
              <w:tl2br w:val="nil"/>
              <w:tr2bl w:val="nil"/>
            </w:tcBorders>
            <w:vAlign w:val="center"/>
          </w:tcPr>
          <w:p w14:paraId="4825B2B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480" w:type="dxa"/>
            <w:tcBorders>
              <w:tl2br w:val="nil"/>
              <w:tr2bl w:val="nil"/>
            </w:tcBorders>
            <w:vAlign w:val="center"/>
          </w:tcPr>
          <w:p w14:paraId="0334634D">
            <w:pPr>
              <w:spacing w:after="0" w:line="320" w:lineRule="exact"/>
              <w:jc w:val="center"/>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信息技术</w:t>
            </w:r>
          </w:p>
        </w:tc>
        <w:tc>
          <w:tcPr>
            <w:tcW w:w="7093" w:type="dxa"/>
            <w:tcBorders>
              <w:tl2br w:val="nil"/>
              <w:tr2bl w:val="nil"/>
            </w:tcBorders>
          </w:tcPr>
          <w:p w14:paraId="1A7F2CDE">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旨在使学生了解计算机应用基础知识，掌握windows操作系统，office办公软件和使用互联网等计算机基本操作技能，能够运用计算机进行日常的信息加工和处理，提高学生办公事务的信息化处理能力，是培养学生的信息技术素养、网络安全意识、创新意识，提高学生职业能力和就业素质的一门必修公共基础课程。</w:t>
            </w:r>
          </w:p>
        </w:tc>
      </w:tr>
      <w:tr w14:paraId="44050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6" w:type="dxa"/>
            <w:tcBorders>
              <w:tl2br w:val="nil"/>
              <w:tr2bl w:val="nil"/>
            </w:tcBorders>
            <w:vAlign w:val="center"/>
          </w:tcPr>
          <w:p w14:paraId="7767AA16">
            <w:pPr>
              <w:spacing w:after="0" w:line="320" w:lineRule="exact"/>
              <w:jc w:val="center"/>
              <w:rPr>
                <w:rFonts w:cs="仿宋" w:asciiTheme="minorEastAsia" w:hAnsiTheme="minorEastAsia" w:eastAsiaTheme="minorEastAsia"/>
                <w:sz w:val="18"/>
                <w:szCs w:val="18"/>
              </w:rPr>
            </w:pPr>
            <w:bookmarkStart w:id="78" w:name="_Toc8098"/>
            <w:bookmarkStart w:id="79" w:name="_Toc26704"/>
            <w:bookmarkStart w:id="80" w:name="_Toc13811"/>
            <w:r>
              <w:rPr>
                <w:rFonts w:hint="eastAsia" w:cs="仿宋" w:asciiTheme="minorEastAsia" w:hAnsiTheme="minorEastAsia" w:eastAsiaTheme="minorEastAsia"/>
                <w:sz w:val="18"/>
                <w:szCs w:val="18"/>
              </w:rPr>
              <w:t>2</w:t>
            </w:r>
          </w:p>
        </w:tc>
        <w:tc>
          <w:tcPr>
            <w:tcW w:w="1480" w:type="dxa"/>
            <w:tcBorders>
              <w:tl2br w:val="nil"/>
              <w:tr2bl w:val="nil"/>
            </w:tcBorders>
            <w:vAlign w:val="center"/>
          </w:tcPr>
          <w:p w14:paraId="6C73B3C9">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思想道德与法律基础</w:t>
            </w:r>
          </w:p>
        </w:tc>
        <w:tc>
          <w:tcPr>
            <w:tcW w:w="7093" w:type="dxa"/>
            <w:tcBorders>
              <w:tl2br w:val="nil"/>
              <w:tr2bl w:val="nil"/>
            </w:tcBorders>
          </w:tcPr>
          <w:p w14:paraId="42AB975F">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综合运用马克思主义的基本观点和方法，从当代大学生面临和关心的实际问题出发，对大学生进行思想品德和社会主义法制教育，教育引导大学生确立科学的人生观，价值观，道德观和法治观，牢固树立社会主义荣辱观和高尚的思想情操，养成良好的道德品质。是落实高校德育目标不可或缺的必修课程。本课程具有较强的理论性，系统的知识性，又具有突出的实践性和教育性，更具有鲜明的政治性和思想性，在本专业人才培养体系中具有十分重要的学科地位。</w:t>
            </w:r>
          </w:p>
        </w:tc>
      </w:tr>
      <w:bookmarkEnd w:id="78"/>
      <w:bookmarkEnd w:id="79"/>
      <w:bookmarkEnd w:id="80"/>
      <w:tr w14:paraId="3DF8F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trPr>
        <w:tc>
          <w:tcPr>
            <w:tcW w:w="626" w:type="dxa"/>
            <w:tcBorders>
              <w:tl2br w:val="nil"/>
              <w:tr2bl w:val="nil"/>
            </w:tcBorders>
            <w:vAlign w:val="center"/>
          </w:tcPr>
          <w:p w14:paraId="417BF382">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480" w:type="dxa"/>
            <w:tcBorders>
              <w:tl2br w:val="nil"/>
              <w:tr2bl w:val="nil"/>
            </w:tcBorders>
            <w:vAlign w:val="center"/>
          </w:tcPr>
          <w:p w14:paraId="2768D122">
            <w:pPr>
              <w:spacing w:after="0" w:line="320" w:lineRule="exact"/>
              <w:jc w:val="center"/>
              <w:rPr>
                <w:rFonts w:cs="仿宋" w:asciiTheme="minorEastAsia" w:hAnsiTheme="minorEastAsia" w:eastAsiaTheme="minorEastAsia"/>
                <w:sz w:val="18"/>
                <w:szCs w:val="18"/>
              </w:rPr>
            </w:pPr>
            <w:bookmarkStart w:id="81" w:name="_Toc26381"/>
            <w:bookmarkStart w:id="82" w:name="_Toc4028"/>
            <w:bookmarkStart w:id="83" w:name="_Toc22489"/>
            <w:r>
              <w:rPr>
                <w:rFonts w:hint="eastAsia" w:cs="仿宋" w:asciiTheme="minorEastAsia" w:hAnsiTheme="minorEastAsia" w:eastAsiaTheme="minorEastAsia"/>
                <w:sz w:val="18"/>
                <w:szCs w:val="18"/>
              </w:rPr>
              <w:t>毛泽东思想和中国特色社会主义理论体系概论</w:t>
            </w:r>
            <w:bookmarkEnd w:id="81"/>
            <w:bookmarkEnd w:id="82"/>
            <w:bookmarkEnd w:id="83"/>
          </w:p>
        </w:tc>
        <w:tc>
          <w:tcPr>
            <w:tcW w:w="7093" w:type="dxa"/>
            <w:tcBorders>
              <w:tl2br w:val="nil"/>
              <w:tr2bl w:val="nil"/>
            </w:tcBorders>
          </w:tcPr>
          <w:p w14:paraId="489F3754">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84" w:name="_Toc28492"/>
            <w:bookmarkStart w:id="85" w:name="_Toc24974"/>
            <w:bookmarkStart w:id="86" w:name="_Toc18687"/>
            <w:r>
              <w:rPr>
                <w:rFonts w:hint="eastAsia" w:cs="仿宋" w:asciiTheme="minorEastAsia" w:hAnsiTheme="minorEastAsia" w:eastAsiaTheme="minorEastAsia"/>
                <w:sz w:val="18"/>
                <w:szCs w:val="18"/>
                <w:u w:color="FFFFFF" w:themeColor="background1"/>
              </w:rPr>
              <w:t>本课程主要任务是通过系统学习毛泽东思想和中国特色社会主义理论体系的基本内容，帮助学生理解毛泽东思想和中国特色社会主义理论体系是马克思主义的基本原理与中国实际相结合的两次伟大的理论成果，是中国共产党集体智慧的结晶。</w:t>
            </w:r>
            <w:bookmarkEnd w:id="84"/>
            <w:bookmarkEnd w:id="85"/>
            <w:bookmarkEnd w:id="86"/>
          </w:p>
        </w:tc>
      </w:tr>
      <w:tr w14:paraId="124C7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trPr>
        <w:tc>
          <w:tcPr>
            <w:tcW w:w="626" w:type="dxa"/>
            <w:tcBorders>
              <w:tl2br w:val="nil"/>
              <w:tr2bl w:val="nil"/>
            </w:tcBorders>
            <w:vAlign w:val="center"/>
          </w:tcPr>
          <w:p w14:paraId="316A5265">
            <w:pPr>
              <w:spacing w:after="0" w:line="320" w:lineRule="exact"/>
              <w:jc w:val="center"/>
              <w:rPr>
                <w:rFonts w:cs="仿宋" w:asciiTheme="minorEastAsia" w:hAnsiTheme="minorEastAsia" w:eastAsiaTheme="minorEastAsia"/>
                <w:sz w:val="18"/>
                <w:szCs w:val="18"/>
              </w:rPr>
            </w:pPr>
            <w:bookmarkStart w:id="87" w:name="_Toc26954"/>
            <w:bookmarkStart w:id="88" w:name="_Toc21331"/>
            <w:bookmarkStart w:id="89" w:name="_Toc15196"/>
            <w:r>
              <w:rPr>
                <w:rFonts w:hint="eastAsia" w:cs="仿宋" w:asciiTheme="minorEastAsia" w:hAnsiTheme="minorEastAsia" w:eastAsiaTheme="minorEastAsia"/>
                <w:sz w:val="18"/>
                <w:szCs w:val="18"/>
              </w:rPr>
              <w:t>4</w:t>
            </w:r>
          </w:p>
        </w:tc>
        <w:tc>
          <w:tcPr>
            <w:tcW w:w="1480" w:type="dxa"/>
            <w:tcBorders>
              <w:tl2br w:val="nil"/>
              <w:tr2bl w:val="nil"/>
            </w:tcBorders>
            <w:vAlign w:val="center"/>
          </w:tcPr>
          <w:p w14:paraId="6101107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形势与政策</w:t>
            </w:r>
          </w:p>
        </w:tc>
        <w:tc>
          <w:tcPr>
            <w:tcW w:w="7093" w:type="dxa"/>
            <w:tcBorders>
              <w:tl2br w:val="nil"/>
              <w:tr2bl w:val="nil"/>
            </w:tcBorders>
          </w:tcPr>
          <w:p w14:paraId="39F54445">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结合当前国际国内形势以及高等教育改革形势，通过介绍当前国内外经济政治形势、国际关系以及国内外热点事件等，阐明我国政府的基本原则、基本立场与应对政策，宣传社会主义核心价值观，帮助学生树立正确的人生观、价值观。</w:t>
            </w:r>
          </w:p>
        </w:tc>
      </w:tr>
      <w:tr w14:paraId="442CF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trPr>
        <w:tc>
          <w:tcPr>
            <w:tcW w:w="626" w:type="dxa"/>
            <w:tcBorders>
              <w:tl2br w:val="nil"/>
              <w:tr2bl w:val="nil"/>
            </w:tcBorders>
            <w:vAlign w:val="center"/>
          </w:tcPr>
          <w:p w14:paraId="541F913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480" w:type="dxa"/>
            <w:tcBorders>
              <w:tl2br w:val="nil"/>
              <w:tr2bl w:val="nil"/>
            </w:tcBorders>
            <w:vAlign w:val="center"/>
          </w:tcPr>
          <w:p w14:paraId="4CA0218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大学体育</w:t>
            </w:r>
          </w:p>
        </w:tc>
        <w:tc>
          <w:tcPr>
            <w:tcW w:w="7093" w:type="dxa"/>
            <w:tcBorders>
              <w:tl2br w:val="nil"/>
              <w:tr2bl w:val="nil"/>
            </w:tcBorders>
          </w:tcPr>
          <w:p w14:paraId="28D3CC95">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旨在指导学生科学有效开展身体健康锻炼，重点以体育与健康知识，技能与方法为主要学习内容，树立健康生活工作方式，养成良好体育锻炼习惯，增强学生体质健康水平，完善与职业岗位相适应的身体素质储备，提升体育和素质素养为主要目的，是为学生未来的学习、生活、工作、职业发展提供良好的身心素质基础的一门公共基础必修课。</w:t>
            </w:r>
          </w:p>
        </w:tc>
      </w:tr>
      <w:tr w14:paraId="53E6E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5" w:hRule="atLeast"/>
        </w:trPr>
        <w:tc>
          <w:tcPr>
            <w:tcW w:w="626" w:type="dxa"/>
            <w:tcBorders>
              <w:tl2br w:val="nil"/>
              <w:tr2bl w:val="nil"/>
            </w:tcBorders>
            <w:vAlign w:val="center"/>
          </w:tcPr>
          <w:p w14:paraId="43F2B729">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1480" w:type="dxa"/>
            <w:tcBorders>
              <w:tl2br w:val="nil"/>
              <w:tr2bl w:val="nil"/>
            </w:tcBorders>
            <w:vAlign w:val="center"/>
          </w:tcPr>
          <w:p w14:paraId="40D3B8D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心理健康教育</w:t>
            </w:r>
          </w:p>
        </w:tc>
        <w:tc>
          <w:tcPr>
            <w:tcW w:w="7093" w:type="dxa"/>
            <w:tcBorders>
              <w:tl2br w:val="nil"/>
              <w:tr2bl w:val="nil"/>
            </w:tcBorders>
          </w:tcPr>
          <w:p w14:paraId="6D778220">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本课程旨在宣传普及心理保健知识，帮助学生认识健康心理对成长成才的重要意义，指导学生树立心理保健意识，掌握心理健康知识和心理调适方法，指导学生学会正确认识评价自己，悦纳自己，增强社会生活的适应能力，自我管理能力等。是学生综合职业素养能力培养的一门必修公共基础课程。</w:t>
            </w:r>
          </w:p>
        </w:tc>
      </w:tr>
      <w:bookmarkEnd w:id="87"/>
      <w:bookmarkEnd w:id="88"/>
      <w:bookmarkEnd w:id="89"/>
      <w:tr w14:paraId="493C1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5" w:hRule="atLeast"/>
        </w:trPr>
        <w:tc>
          <w:tcPr>
            <w:tcW w:w="626" w:type="dxa"/>
            <w:tcBorders>
              <w:tl2br w:val="nil"/>
              <w:tr2bl w:val="nil"/>
            </w:tcBorders>
            <w:vAlign w:val="center"/>
          </w:tcPr>
          <w:p w14:paraId="0633076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w:t>
            </w:r>
          </w:p>
        </w:tc>
        <w:tc>
          <w:tcPr>
            <w:tcW w:w="1480" w:type="dxa"/>
            <w:tcBorders>
              <w:tl2br w:val="nil"/>
              <w:tr2bl w:val="nil"/>
            </w:tcBorders>
            <w:vAlign w:val="center"/>
          </w:tcPr>
          <w:p w14:paraId="084CB522">
            <w:pPr>
              <w:spacing w:after="0" w:line="320" w:lineRule="exact"/>
              <w:jc w:val="center"/>
              <w:rPr>
                <w:rFonts w:cs="仿宋" w:asciiTheme="minorEastAsia" w:hAnsiTheme="minorEastAsia" w:eastAsiaTheme="minorEastAsia"/>
                <w:sz w:val="18"/>
                <w:szCs w:val="18"/>
              </w:rPr>
            </w:pPr>
            <w:bookmarkStart w:id="90" w:name="_Toc29844"/>
            <w:bookmarkStart w:id="91" w:name="_Toc16014"/>
            <w:bookmarkStart w:id="92" w:name="_Toc399"/>
            <w:r>
              <w:rPr>
                <w:rFonts w:hint="eastAsia" w:cs="仿宋" w:asciiTheme="minorEastAsia" w:hAnsiTheme="minorEastAsia" w:eastAsiaTheme="minorEastAsia"/>
                <w:sz w:val="18"/>
                <w:szCs w:val="18"/>
              </w:rPr>
              <w:t>大学语文（含应用文写作）</w:t>
            </w:r>
            <w:bookmarkEnd w:id="90"/>
            <w:bookmarkEnd w:id="91"/>
            <w:bookmarkEnd w:id="92"/>
          </w:p>
        </w:tc>
        <w:tc>
          <w:tcPr>
            <w:tcW w:w="7093" w:type="dxa"/>
            <w:tcBorders>
              <w:tl2br w:val="nil"/>
              <w:tr2bl w:val="nil"/>
            </w:tcBorders>
          </w:tcPr>
          <w:p w14:paraId="0CFF38D2">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93" w:name="_Toc12380"/>
            <w:bookmarkStart w:id="94" w:name="_Toc112"/>
            <w:bookmarkStart w:id="95" w:name="_Toc3566"/>
            <w:r>
              <w:rPr>
                <w:rFonts w:hint="eastAsia" w:cs="仿宋" w:asciiTheme="minorEastAsia" w:hAnsiTheme="minorEastAsia" w:eastAsiaTheme="minorEastAsia"/>
                <w:sz w:val="18"/>
                <w:szCs w:val="18"/>
                <w:u w:color="FFFFFF" w:themeColor="background1"/>
              </w:rPr>
              <w:t>本课程以听、说、读、写为基本载体，着重培养学生的阅读与理解，表达与交流等语文应用能力，是融思想性、知识性、审美性、人文性和趣味性于一体，提高学生文化素养和职业基本素质，提升学生思想品质和审美悟性必修的公共基础课程。本课程对于提高学生的职业能力，丰富学生的职业情感，促进学生的职业发展，继承传统文化，建立精神家园、重塑人格，提升学生行为修养，为学生成长为高素质，有文化的现代职业人提供支撑和保障。</w:t>
            </w:r>
            <w:bookmarkEnd w:id="93"/>
            <w:bookmarkEnd w:id="94"/>
            <w:bookmarkEnd w:id="95"/>
          </w:p>
        </w:tc>
      </w:tr>
      <w:tr w14:paraId="118BF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 w:hRule="atLeast"/>
        </w:trPr>
        <w:tc>
          <w:tcPr>
            <w:tcW w:w="626" w:type="dxa"/>
            <w:tcBorders>
              <w:tl2br w:val="nil"/>
              <w:tr2bl w:val="nil"/>
            </w:tcBorders>
            <w:vAlign w:val="center"/>
          </w:tcPr>
          <w:p w14:paraId="52C4447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8</w:t>
            </w:r>
          </w:p>
        </w:tc>
        <w:tc>
          <w:tcPr>
            <w:tcW w:w="1480" w:type="dxa"/>
            <w:tcBorders>
              <w:tl2br w:val="nil"/>
              <w:tr2bl w:val="nil"/>
            </w:tcBorders>
            <w:vAlign w:val="center"/>
          </w:tcPr>
          <w:p w14:paraId="377B9393">
            <w:pPr>
              <w:spacing w:after="0" w:line="320" w:lineRule="exact"/>
              <w:jc w:val="center"/>
              <w:rPr>
                <w:rFonts w:cs="仿宋" w:asciiTheme="minorEastAsia" w:hAnsiTheme="minorEastAsia" w:eastAsiaTheme="minorEastAsia"/>
                <w:sz w:val="18"/>
                <w:szCs w:val="18"/>
              </w:rPr>
            </w:pPr>
            <w:bookmarkStart w:id="96" w:name="_Toc25391"/>
            <w:bookmarkStart w:id="97" w:name="_Toc13353"/>
            <w:bookmarkStart w:id="98" w:name="_Toc15656"/>
            <w:r>
              <w:rPr>
                <w:rFonts w:hint="eastAsia" w:cs="仿宋" w:asciiTheme="minorEastAsia" w:hAnsiTheme="minorEastAsia" w:eastAsiaTheme="minorEastAsia"/>
                <w:sz w:val="18"/>
                <w:szCs w:val="18"/>
              </w:rPr>
              <w:t>大学英语</w:t>
            </w:r>
            <w:bookmarkEnd w:id="96"/>
            <w:bookmarkEnd w:id="97"/>
            <w:bookmarkEnd w:id="98"/>
          </w:p>
        </w:tc>
        <w:tc>
          <w:tcPr>
            <w:tcW w:w="7093" w:type="dxa"/>
            <w:tcBorders>
              <w:tl2br w:val="nil"/>
              <w:tr2bl w:val="nil"/>
            </w:tcBorders>
          </w:tcPr>
          <w:p w14:paraId="2508637E">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99" w:name="_Toc15480"/>
            <w:bookmarkStart w:id="100" w:name="_Toc13543"/>
            <w:bookmarkStart w:id="101" w:name="_Toc13878"/>
            <w:r>
              <w:rPr>
                <w:rFonts w:hint="eastAsia" w:cs="仿宋" w:asciiTheme="minorEastAsia" w:hAnsiTheme="minorEastAsia" w:eastAsiaTheme="minorEastAsia"/>
                <w:sz w:val="18"/>
                <w:szCs w:val="18"/>
                <w:u w:color="FFFFFF" w:themeColor="background1"/>
              </w:rPr>
              <w:t>本课程重点通过听、说、读、写教学，培养学生实际应用英语的能力，注重培养学生听说能力和实际应用语言的技能，特别是用英语处理与本专业职业生活相关的业务能力，培养具有一定的英语基础知识和语言技能的高素质技术技能人才。</w:t>
            </w:r>
            <w:bookmarkEnd w:id="99"/>
            <w:bookmarkEnd w:id="100"/>
            <w:bookmarkEnd w:id="101"/>
          </w:p>
        </w:tc>
      </w:tr>
      <w:tr w14:paraId="60CED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0" w:hRule="atLeast"/>
        </w:trPr>
        <w:tc>
          <w:tcPr>
            <w:tcW w:w="626" w:type="dxa"/>
            <w:tcBorders>
              <w:tl2br w:val="nil"/>
              <w:tr2bl w:val="nil"/>
            </w:tcBorders>
            <w:vAlign w:val="center"/>
          </w:tcPr>
          <w:p w14:paraId="0C0CA47F">
            <w:pPr>
              <w:spacing w:after="0" w:line="320" w:lineRule="exact"/>
              <w:jc w:val="center"/>
              <w:rPr>
                <w:rFonts w:cs="仿宋" w:asciiTheme="minorEastAsia" w:hAnsiTheme="minorEastAsia" w:eastAsiaTheme="minorEastAsia"/>
                <w:sz w:val="18"/>
                <w:szCs w:val="18"/>
              </w:rPr>
            </w:pPr>
            <w:bookmarkStart w:id="102" w:name="_Toc20743"/>
            <w:bookmarkStart w:id="103" w:name="_Toc7653"/>
            <w:bookmarkStart w:id="104" w:name="_Toc21833"/>
            <w:r>
              <w:rPr>
                <w:rFonts w:hint="eastAsia" w:cs="仿宋" w:asciiTheme="minorEastAsia" w:hAnsiTheme="minorEastAsia" w:eastAsiaTheme="minorEastAsia"/>
                <w:sz w:val="18"/>
                <w:szCs w:val="18"/>
              </w:rPr>
              <w:t>9</w:t>
            </w:r>
            <w:bookmarkEnd w:id="102"/>
            <w:bookmarkEnd w:id="103"/>
            <w:bookmarkEnd w:id="104"/>
          </w:p>
        </w:tc>
        <w:tc>
          <w:tcPr>
            <w:tcW w:w="1480" w:type="dxa"/>
            <w:tcBorders>
              <w:tl2br w:val="nil"/>
              <w:tr2bl w:val="nil"/>
            </w:tcBorders>
            <w:vAlign w:val="center"/>
          </w:tcPr>
          <w:p w14:paraId="1E34AC90">
            <w:pPr>
              <w:spacing w:after="0" w:line="320" w:lineRule="exact"/>
              <w:jc w:val="center"/>
              <w:rPr>
                <w:rFonts w:cs="仿宋" w:asciiTheme="minorEastAsia" w:hAnsiTheme="minorEastAsia" w:eastAsiaTheme="minorEastAsia"/>
                <w:sz w:val="18"/>
                <w:szCs w:val="18"/>
              </w:rPr>
            </w:pPr>
            <w:bookmarkStart w:id="105" w:name="_Toc24563"/>
            <w:bookmarkStart w:id="106" w:name="_Toc20016"/>
            <w:bookmarkStart w:id="107" w:name="_Toc2485"/>
            <w:r>
              <w:rPr>
                <w:rFonts w:hint="eastAsia" w:cs="仿宋" w:asciiTheme="minorEastAsia" w:hAnsiTheme="minorEastAsia" w:eastAsiaTheme="minorEastAsia"/>
                <w:sz w:val="18"/>
                <w:szCs w:val="18"/>
              </w:rPr>
              <w:t>高等数学</w:t>
            </w:r>
            <w:bookmarkEnd w:id="105"/>
            <w:bookmarkEnd w:id="106"/>
            <w:bookmarkEnd w:id="107"/>
          </w:p>
        </w:tc>
        <w:tc>
          <w:tcPr>
            <w:tcW w:w="7093" w:type="dxa"/>
            <w:tcBorders>
              <w:tl2br w:val="nil"/>
              <w:tr2bl w:val="nil"/>
            </w:tcBorders>
          </w:tcPr>
          <w:p w14:paraId="0AD6CE5A">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108" w:name="_Toc32213"/>
            <w:bookmarkStart w:id="109" w:name="_Toc20108"/>
            <w:bookmarkStart w:id="110" w:name="_Toc12971"/>
            <w:r>
              <w:rPr>
                <w:rFonts w:hint="eastAsia" w:cs="仿宋" w:asciiTheme="minorEastAsia" w:hAnsiTheme="minorEastAsia" w:eastAsiaTheme="minorEastAsia"/>
                <w:sz w:val="18"/>
                <w:szCs w:val="18"/>
                <w:u w:color="FFFFFF" w:themeColor="background1"/>
              </w:rPr>
              <w:t>本课程旨在培养学生运用数学中的微积分学、微分方程、概率论与数理统计等相关的基本思想方法，培养学生的基本运算能力，逻辑推理能力以及解决实际问题的能力，使学生能够运用数学思维解决实际学习和工作中出现的问题，提升学生的综合素质。</w:t>
            </w:r>
            <w:bookmarkEnd w:id="108"/>
            <w:bookmarkEnd w:id="109"/>
            <w:bookmarkEnd w:id="110"/>
          </w:p>
        </w:tc>
      </w:tr>
      <w:tr w14:paraId="17669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0" w:hRule="atLeast"/>
        </w:trPr>
        <w:tc>
          <w:tcPr>
            <w:tcW w:w="626" w:type="dxa"/>
            <w:tcBorders>
              <w:tl2br w:val="nil"/>
              <w:tr2bl w:val="nil"/>
            </w:tcBorders>
            <w:vAlign w:val="center"/>
          </w:tcPr>
          <w:p w14:paraId="6F395D74">
            <w:pPr>
              <w:spacing w:after="0" w:line="320" w:lineRule="exact"/>
              <w:jc w:val="center"/>
              <w:rPr>
                <w:rFonts w:cs="仿宋" w:asciiTheme="minorEastAsia" w:hAnsiTheme="minorEastAsia" w:eastAsiaTheme="minorEastAsia"/>
                <w:sz w:val="18"/>
                <w:szCs w:val="18"/>
              </w:rPr>
            </w:pPr>
            <w:bookmarkStart w:id="111" w:name="_Toc16289"/>
            <w:bookmarkStart w:id="112" w:name="_Toc4939"/>
            <w:bookmarkStart w:id="113" w:name="_Toc20480"/>
            <w:r>
              <w:rPr>
                <w:rFonts w:hint="eastAsia" w:cs="仿宋" w:asciiTheme="minorEastAsia" w:hAnsiTheme="minorEastAsia" w:eastAsiaTheme="minorEastAsia"/>
                <w:sz w:val="18"/>
                <w:szCs w:val="18"/>
              </w:rPr>
              <w:t>1</w:t>
            </w:r>
            <w:bookmarkEnd w:id="111"/>
            <w:bookmarkEnd w:id="112"/>
            <w:bookmarkEnd w:id="113"/>
            <w:r>
              <w:rPr>
                <w:rFonts w:hint="eastAsia" w:cs="仿宋" w:asciiTheme="minorEastAsia" w:hAnsiTheme="minorEastAsia" w:eastAsiaTheme="minorEastAsia"/>
                <w:sz w:val="18"/>
                <w:szCs w:val="18"/>
              </w:rPr>
              <w:t>0</w:t>
            </w:r>
          </w:p>
        </w:tc>
        <w:tc>
          <w:tcPr>
            <w:tcW w:w="1480" w:type="dxa"/>
            <w:tcBorders>
              <w:tl2br w:val="nil"/>
              <w:tr2bl w:val="nil"/>
            </w:tcBorders>
            <w:vAlign w:val="center"/>
          </w:tcPr>
          <w:p w14:paraId="3BD2E96A">
            <w:pPr>
              <w:spacing w:after="0" w:line="320" w:lineRule="exact"/>
              <w:jc w:val="center"/>
              <w:rPr>
                <w:rFonts w:cs="仿宋" w:asciiTheme="minorEastAsia" w:hAnsiTheme="minorEastAsia" w:eastAsiaTheme="minorEastAsia"/>
                <w:sz w:val="18"/>
                <w:szCs w:val="18"/>
              </w:rPr>
            </w:pPr>
            <w:bookmarkStart w:id="114" w:name="_Toc12669"/>
            <w:bookmarkStart w:id="115" w:name="_Toc14967"/>
            <w:bookmarkStart w:id="116" w:name="_Toc27589"/>
            <w:r>
              <w:rPr>
                <w:rFonts w:hint="eastAsia" w:cs="仿宋" w:asciiTheme="minorEastAsia" w:hAnsiTheme="minorEastAsia" w:eastAsiaTheme="minorEastAsia"/>
                <w:sz w:val="18"/>
                <w:szCs w:val="18"/>
              </w:rPr>
              <w:t>军事理论</w:t>
            </w:r>
            <w:bookmarkEnd w:id="114"/>
            <w:bookmarkEnd w:id="115"/>
            <w:bookmarkEnd w:id="116"/>
          </w:p>
        </w:tc>
        <w:tc>
          <w:tcPr>
            <w:tcW w:w="7093" w:type="dxa"/>
            <w:tcBorders>
              <w:tl2br w:val="nil"/>
              <w:tr2bl w:val="nil"/>
            </w:tcBorders>
          </w:tcPr>
          <w:p w14:paraId="0A03527C">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117" w:name="_Toc22245"/>
            <w:r>
              <w:rPr>
                <w:rFonts w:hint="eastAsia" w:cs="仿宋" w:asciiTheme="minorEastAsia" w:hAnsiTheme="minorEastAsia" w:eastAsiaTheme="minorEastAsia"/>
                <w:sz w:val="18"/>
                <w:szCs w:val="18"/>
                <w:u w:color="FFFFFF" w:themeColor="background1"/>
              </w:rPr>
              <w:t>军事训练、军事理论课程以国防教育为主线，使大学生掌握基本军事理论与军事技能，增强学生国防观念、国家安全意识和忧患危机意识，弘扬爱国主义精神、传承红色基因、提高学生综合国防素质。主要教学内容：《军事训练》包括共同条令教育与训练、射击与战术训练、防卫技能与战时防护训练、战备基础与应用训练等内容。《军事理论》包括中国国防、国家安全、军事思想、现代战争、信息化装备等</w:t>
            </w:r>
            <w:bookmarkEnd w:id="117"/>
            <w:r>
              <w:rPr>
                <w:rFonts w:hint="eastAsia" w:cs="仿宋" w:asciiTheme="minorEastAsia" w:hAnsiTheme="minorEastAsia" w:eastAsiaTheme="minorEastAsia"/>
                <w:sz w:val="18"/>
                <w:szCs w:val="18"/>
                <w:u w:color="FFFFFF" w:themeColor="background1"/>
              </w:rPr>
              <w:t>。</w:t>
            </w:r>
          </w:p>
        </w:tc>
      </w:tr>
      <w:tr w14:paraId="5CEC9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626" w:type="dxa"/>
            <w:tcBorders>
              <w:tl2br w:val="nil"/>
              <w:tr2bl w:val="nil"/>
            </w:tcBorders>
            <w:vAlign w:val="center"/>
          </w:tcPr>
          <w:p w14:paraId="0FBFFC78">
            <w:pPr>
              <w:spacing w:after="0" w:line="320" w:lineRule="exact"/>
              <w:jc w:val="center"/>
              <w:rPr>
                <w:rFonts w:cs="仿宋" w:asciiTheme="minorEastAsia" w:hAnsiTheme="minorEastAsia" w:eastAsiaTheme="minorEastAsia"/>
                <w:sz w:val="18"/>
                <w:szCs w:val="18"/>
              </w:rPr>
            </w:pPr>
            <w:bookmarkStart w:id="118" w:name="_Toc21537"/>
            <w:bookmarkStart w:id="119" w:name="_Toc9464"/>
            <w:r>
              <w:rPr>
                <w:rFonts w:hint="eastAsia" w:cs="仿宋" w:asciiTheme="minorEastAsia" w:hAnsiTheme="minorEastAsia" w:eastAsiaTheme="minorEastAsia"/>
                <w:sz w:val="18"/>
                <w:szCs w:val="18"/>
              </w:rPr>
              <w:t>1</w:t>
            </w:r>
            <w:bookmarkEnd w:id="118"/>
            <w:bookmarkEnd w:id="119"/>
            <w:r>
              <w:rPr>
                <w:rFonts w:hint="eastAsia" w:cs="仿宋" w:asciiTheme="minorEastAsia" w:hAnsiTheme="minorEastAsia" w:eastAsiaTheme="minorEastAsia"/>
                <w:sz w:val="18"/>
                <w:szCs w:val="18"/>
              </w:rPr>
              <w:t>1</w:t>
            </w:r>
          </w:p>
        </w:tc>
        <w:tc>
          <w:tcPr>
            <w:tcW w:w="1480" w:type="dxa"/>
            <w:tcBorders>
              <w:tl2br w:val="nil"/>
              <w:tr2bl w:val="nil"/>
            </w:tcBorders>
            <w:vAlign w:val="center"/>
          </w:tcPr>
          <w:p w14:paraId="2CDAD001">
            <w:pPr>
              <w:spacing w:after="0" w:line="320" w:lineRule="exact"/>
              <w:jc w:val="center"/>
              <w:rPr>
                <w:rFonts w:cs="仿宋" w:asciiTheme="minorEastAsia" w:hAnsiTheme="minorEastAsia" w:eastAsiaTheme="minorEastAsia"/>
                <w:sz w:val="18"/>
                <w:szCs w:val="18"/>
              </w:rPr>
            </w:pPr>
            <w:bookmarkStart w:id="120" w:name="_Toc5128"/>
            <w:bookmarkStart w:id="121" w:name="_Toc27622"/>
            <w:r>
              <w:rPr>
                <w:rFonts w:hint="eastAsia" w:cs="仿宋" w:asciiTheme="minorEastAsia" w:hAnsiTheme="minorEastAsia" w:eastAsiaTheme="minorEastAsia"/>
                <w:sz w:val="18"/>
                <w:szCs w:val="18"/>
              </w:rPr>
              <w:t>劳动</w:t>
            </w:r>
            <w:bookmarkEnd w:id="120"/>
            <w:bookmarkEnd w:id="121"/>
            <w:r>
              <w:rPr>
                <w:rFonts w:hint="eastAsia" w:cs="仿宋" w:asciiTheme="minorEastAsia" w:hAnsiTheme="minorEastAsia" w:eastAsiaTheme="minorEastAsia"/>
                <w:sz w:val="18"/>
                <w:szCs w:val="18"/>
              </w:rPr>
              <w:t>教育</w:t>
            </w:r>
          </w:p>
        </w:tc>
        <w:tc>
          <w:tcPr>
            <w:tcW w:w="7093" w:type="dxa"/>
            <w:tcBorders>
              <w:tl2br w:val="nil"/>
              <w:tr2bl w:val="nil"/>
            </w:tcBorders>
          </w:tcPr>
          <w:p w14:paraId="19AC0964">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通过劳动教育讲座，线上劳动课程学习，将劳动教育与实习实训、实践活动和生活劳动相结合，在劳动课程教育和劳动实践中培养学生的职业道德、职业能力、职业品质，引导学生热爱劳动、崇尚劳动、尊重劳动,培养学生树立劳动光荣意识和劳模精神。</w:t>
            </w:r>
          </w:p>
        </w:tc>
      </w:tr>
      <w:tr w14:paraId="0EE07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trPr>
        <w:tc>
          <w:tcPr>
            <w:tcW w:w="626" w:type="dxa"/>
            <w:tcBorders>
              <w:tl2br w:val="nil"/>
              <w:tr2bl w:val="nil"/>
            </w:tcBorders>
            <w:vAlign w:val="center"/>
          </w:tcPr>
          <w:p w14:paraId="6B445638">
            <w:pPr>
              <w:spacing w:after="0" w:line="320" w:lineRule="exact"/>
              <w:jc w:val="center"/>
              <w:rPr>
                <w:rFonts w:cs="仿宋" w:asciiTheme="minorEastAsia" w:hAnsiTheme="minorEastAsia" w:eastAsiaTheme="minorEastAsia"/>
                <w:sz w:val="18"/>
                <w:szCs w:val="18"/>
              </w:rPr>
            </w:pPr>
            <w:bookmarkStart w:id="122" w:name="_Toc24226"/>
            <w:bookmarkStart w:id="123" w:name="_Toc22667"/>
            <w:bookmarkStart w:id="124" w:name="_Toc28411"/>
            <w:r>
              <w:rPr>
                <w:rFonts w:hint="eastAsia" w:cs="仿宋" w:asciiTheme="minorEastAsia" w:hAnsiTheme="minorEastAsia" w:eastAsiaTheme="minorEastAsia"/>
                <w:sz w:val="18"/>
                <w:szCs w:val="18"/>
              </w:rPr>
              <w:t>1</w:t>
            </w:r>
            <w:bookmarkEnd w:id="122"/>
            <w:bookmarkEnd w:id="123"/>
            <w:bookmarkEnd w:id="124"/>
            <w:r>
              <w:rPr>
                <w:rFonts w:hint="eastAsia" w:cs="仿宋" w:asciiTheme="minorEastAsia" w:hAnsiTheme="minorEastAsia" w:eastAsiaTheme="minorEastAsia"/>
                <w:sz w:val="18"/>
                <w:szCs w:val="18"/>
              </w:rPr>
              <w:t>2</w:t>
            </w:r>
          </w:p>
        </w:tc>
        <w:tc>
          <w:tcPr>
            <w:tcW w:w="1480" w:type="dxa"/>
            <w:tcBorders>
              <w:tl2br w:val="nil"/>
              <w:tr2bl w:val="nil"/>
            </w:tcBorders>
            <w:vAlign w:val="center"/>
          </w:tcPr>
          <w:p w14:paraId="319D2403">
            <w:pPr>
              <w:spacing w:after="0" w:line="320" w:lineRule="exact"/>
              <w:jc w:val="center"/>
              <w:rPr>
                <w:rFonts w:cs="仿宋" w:asciiTheme="minorEastAsia" w:hAnsiTheme="minorEastAsia" w:eastAsiaTheme="minorEastAsia"/>
                <w:sz w:val="18"/>
                <w:szCs w:val="18"/>
              </w:rPr>
            </w:pPr>
            <w:bookmarkStart w:id="125" w:name="_Toc4800"/>
            <w:bookmarkStart w:id="126" w:name="_Toc17345"/>
            <w:bookmarkStart w:id="127" w:name="_Toc31484"/>
            <w:r>
              <w:rPr>
                <w:rFonts w:hint="eastAsia" w:cs="仿宋" w:asciiTheme="minorEastAsia" w:hAnsiTheme="minorEastAsia" w:eastAsiaTheme="minorEastAsia"/>
                <w:sz w:val="18"/>
                <w:szCs w:val="18"/>
              </w:rPr>
              <w:t>美育</w:t>
            </w:r>
            <w:bookmarkEnd w:id="125"/>
            <w:bookmarkEnd w:id="126"/>
            <w:bookmarkEnd w:id="127"/>
          </w:p>
        </w:tc>
        <w:tc>
          <w:tcPr>
            <w:tcW w:w="7093" w:type="dxa"/>
            <w:tcBorders>
              <w:tl2br w:val="nil"/>
              <w:tr2bl w:val="nil"/>
            </w:tcBorders>
          </w:tcPr>
          <w:p w14:paraId="20D4D1FB">
            <w:pPr>
              <w:spacing w:after="0" w:line="320" w:lineRule="exact"/>
              <w:ind w:firstLine="360" w:firstLineChars="200"/>
              <w:jc w:val="both"/>
              <w:rPr>
                <w:rFonts w:cs="仿宋" w:asciiTheme="minorEastAsia" w:hAnsiTheme="minorEastAsia" w:eastAsiaTheme="minorEastAsia"/>
                <w:sz w:val="18"/>
                <w:szCs w:val="18"/>
                <w:u w:color="FFFFFF" w:themeColor="background1"/>
              </w:rPr>
            </w:pPr>
            <w:bookmarkStart w:id="128" w:name="_Toc3794"/>
            <w:bookmarkStart w:id="129" w:name="_Toc179"/>
            <w:bookmarkStart w:id="130" w:name="_Toc22925"/>
            <w:r>
              <w:rPr>
                <w:rFonts w:hint="eastAsia" w:cs="仿宋" w:asciiTheme="minorEastAsia" w:hAnsiTheme="minorEastAsia" w:eastAsiaTheme="minorEastAsia"/>
                <w:sz w:val="18"/>
                <w:szCs w:val="18"/>
                <w:u w:color="FFFFFF" w:themeColor="background1"/>
              </w:rPr>
              <w:t>根据专业人才培养需要，提供传统文化、创新创业、演讲与口才、安全教育、音乐欣赏、特色体育等人文素养、科学素养、体育美育选修课程，每学期至少选修1门课程，采用线上线下混合式教学，通过在线考试获取选修课程成绩与学分。</w:t>
            </w:r>
            <w:bookmarkEnd w:id="128"/>
            <w:bookmarkEnd w:id="129"/>
            <w:bookmarkEnd w:id="130"/>
          </w:p>
        </w:tc>
      </w:tr>
      <w:tr w14:paraId="6FA48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5" w:hRule="atLeast"/>
        </w:trPr>
        <w:tc>
          <w:tcPr>
            <w:tcW w:w="626" w:type="dxa"/>
            <w:tcBorders>
              <w:tl2br w:val="nil"/>
              <w:tr2bl w:val="nil"/>
            </w:tcBorders>
            <w:vAlign w:val="center"/>
          </w:tcPr>
          <w:p w14:paraId="61F67E2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13</w:t>
            </w:r>
          </w:p>
        </w:tc>
        <w:tc>
          <w:tcPr>
            <w:tcW w:w="1480" w:type="dxa"/>
            <w:tcBorders>
              <w:tl2br w:val="nil"/>
              <w:tr2bl w:val="nil"/>
            </w:tcBorders>
            <w:vAlign w:val="center"/>
          </w:tcPr>
          <w:p w14:paraId="0A6D893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职业发展与就业创业指导</w:t>
            </w:r>
          </w:p>
        </w:tc>
        <w:tc>
          <w:tcPr>
            <w:tcW w:w="7093" w:type="dxa"/>
            <w:tcBorders>
              <w:tl2br w:val="nil"/>
              <w:tr2bl w:val="nil"/>
            </w:tcBorders>
          </w:tcPr>
          <w:p w14:paraId="076A2551">
            <w:pPr>
              <w:spacing w:after="0" w:line="320" w:lineRule="exact"/>
              <w:ind w:firstLine="360" w:firstLineChars="200"/>
              <w:jc w:val="both"/>
              <w:rPr>
                <w:rFonts w:cs="仿宋" w:asciiTheme="minorEastAsia" w:hAnsiTheme="minorEastAsia" w:eastAsiaTheme="minorEastAsia"/>
                <w:sz w:val="18"/>
                <w:szCs w:val="18"/>
                <w:u w:color="FFFFFF" w:themeColor="background1"/>
              </w:rPr>
            </w:pPr>
            <w:r>
              <w:rPr>
                <w:rFonts w:hint="eastAsia" w:cs="仿宋" w:asciiTheme="minorEastAsia" w:hAnsiTheme="minorEastAsia" w:eastAsiaTheme="minorEastAsia"/>
                <w:sz w:val="18"/>
                <w:szCs w:val="18"/>
                <w:u w:color="FFFFFF" w:themeColor="background1"/>
              </w:rPr>
              <w:t>引导和帮助同学们理性规划自己的职业生涯，将自己的专业学习与将来的职业生涯紫密结合起来，将自己的理想抱负与社会发展、国家需要紧密结合起来。帮助学生树立正确的择业观，使其建立规避未来职业风险的主动意识，培养学生职业生涯规划的理念，传授制定职业生涯规划的方法，引导学生做出适合个人发展并具有实践意义的职业生涯设计，从而使学生在进入社会后，能够顺利开始和发展职业生涯。</w:t>
            </w:r>
          </w:p>
        </w:tc>
      </w:tr>
    </w:tbl>
    <w:p w14:paraId="7AA41B19">
      <w:pPr>
        <w:pStyle w:val="3"/>
        <w:spacing w:before="156" w:beforeLines="50" w:after="156" w:afterLines="50"/>
        <w:ind w:firstLine="482"/>
        <w:outlineLvl w:val="2"/>
      </w:pPr>
      <w:r>
        <w:rPr>
          <w:rFonts w:hint="eastAsia"/>
          <w:lang w:val="en-US" w:eastAsia="zh-CN"/>
        </w:rPr>
        <w:t>2.</w:t>
      </w:r>
      <w:r>
        <w:rPr>
          <w:rFonts w:hint="eastAsia"/>
        </w:rPr>
        <w:t>专业课程</w:t>
      </w:r>
      <w:bookmarkEnd w:id="67"/>
      <w:bookmarkEnd w:id="68"/>
      <w:bookmarkEnd w:id="69"/>
      <w:bookmarkEnd w:id="70"/>
      <w:bookmarkEnd w:id="71"/>
      <w:r>
        <w:rPr>
          <w:rFonts w:hint="eastAsia"/>
        </w:rPr>
        <w:t>设置及要求</w:t>
      </w:r>
    </w:p>
    <w:p w14:paraId="3854CD5E">
      <w:pPr>
        <w:overflowPunct w:val="0"/>
        <w:adjustRightInd w:val="0"/>
        <w:spacing w:after="0" w:line="440" w:lineRule="exact"/>
        <w:ind w:firstLine="482" w:firstLineChars="200"/>
        <w:rPr>
          <w:rFonts w:asciiTheme="minorEastAsia" w:hAnsiTheme="minorEastAsia" w:eastAsiaTheme="minorEastAsia"/>
          <w:b/>
          <w:bCs/>
          <w:sz w:val="24"/>
          <w:szCs w:val="24"/>
        </w:rPr>
      </w:pPr>
      <w:bookmarkStart w:id="131" w:name="_Toc169"/>
      <w:bookmarkStart w:id="132" w:name="_Toc31417"/>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1）</w:t>
      </w:r>
      <w:r>
        <w:rPr>
          <w:rFonts w:hint="eastAsia" w:asciiTheme="minorEastAsia" w:hAnsiTheme="minorEastAsia" w:eastAsiaTheme="minorEastAsia"/>
          <w:b/>
          <w:bCs/>
          <w:sz w:val="24"/>
          <w:szCs w:val="24"/>
        </w:rPr>
        <w:t>专业基础课程</w:t>
      </w:r>
      <w:bookmarkEnd w:id="131"/>
      <w:bookmarkEnd w:id="132"/>
    </w:p>
    <w:p w14:paraId="62F9A40E">
      <w:pPr>
        <w:pStyle w:val="25"/>
        <w:bidi w:val="0"/>
        <w:rPr>
          <w:rFonts w:hint="eastAsia"/>
        </w:rPr>
      </w:pPr>
      <w:bookmarkStart w:id="133" w:name="_Toc102927735"/>
      <w:bookmarkStart w:id="134" w:name="_Toc102927439"/>
      <w:r>
        <w:t>表5</w:t>
      </w:r>
      <w:r>
        <w:rPr>
          <w:rFonts w:hint="eastAsia"/>
          <w:lang w:eastAsia="zh-CN"/>
        </w:rPr>
        <w:t>：</w:t>
      </w:r>
      <w:r>
        <w:rPr>
          <w:rFonts w:hint="eastAsia"/>
        </w:rPr>
        <w:t>专业基础课</w:t>
      </w:r>
      <w:bookmarkEnd w:id="133"/>
      <w:bookmarkEnd w:id="134"/>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
        <w:gridCol w:w="1552"/>
        <w:gridCol w:w="7008"/>
      </w:tblGrid>
      <w:tr w14:paraId="2F59E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620" w:type="dxa"/>
            <w:tcBorders>
              <w:tl2br w:val="nil"/>
              <w:tr2bl w:val="nil"/>
            </w:tcBorders>
            <w:shd w:val="clear" w:color="auto" w:fill="DEEBF6" w:themeFill="accent1" w:themeFillTint="32"/>
            <w:vAlign w:val="center"/>
          </w:tcPr>
          <w:p w14:paraId="25CE2D32">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序号</w:t>
            </w:r>
          </w:p>
        </w:tc>
        <w:tc>
          <w:tcPr>
            <w:tcW w:w="1552" w:type="dxa"/>
            <w:tcBorders>
              <w:tl2br w:val="nil"/>
              <w:tr2bl w:val="nil"/>
            </w:tcBorders>
            <w:shd w:val="clear" w:color="auto" w:fill="DEEBF6" w:themeFill="accent1" w:themeFillTint="32"/>
            <w:vAlign w:val="center"/>
          </w:tcPr>
          <w:p w14:paraId="2D36E093">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专业基础课程</w:t>
            </w:r>
          </w:p>
        </w:tc>
        <w:tc>
          <w:tcPr>
            <w:tcW w:w="7008" w:type="dxa"/>
            <w:tcBorders>
              <w:tl2br w:val="nil"/>
              <w:tr2bl w:val="nil"/>
            </w:tcBorders>
            <w:shd w:val="clear" w:color="auto" w:fill="DEEBF6" w:themeFill="accent1" w:themeFillTint="32"/>
            <w:vAlign w:val="center"/>
          </w:tcPr>
          <w:p w14:paraId="0EE068BB">
            <w:pPr>
              <w:spacing w:after="0" w:line="320" w:lineRule="exact"/>
              <w:jc w:val="center"/>
              <w:rPr>
                <w:rFonts w:cs="仿宋" w:asciiTheme="minorEastAsia" w:hAnsiTheme="minorEastAsia" w:eastAsiaTheme="minorEastAsia"/>
                <w:b/>
                <w:bCs/>
                <w:sz w:val="18"/>
                <w:szCs w:val="18"/>
              </w:rPr>
            </w:pPr>
            <w:r>
              <w:rPr>
                <w:rFonts w:hint="eastAsia" w:cs="仿宋" w:asciiTheme="minorEastAsia" w:hAnsiTheme="minorEastAsia" w:eastAsiaTheme="minorEastAsia"/>
                <w:b/>
                <w:bCs/>
                <w:sz w:val="18"/>
                <w:szCs w:val="18"/>
              </w:rPr>
              <w:t>主要教学内容与要求</w:t>
            </w:r>
          </w:p>
        </w:tc>
      </w:tr>
      <w:tr w14:paraId="562F9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5" w:hRule="atLeast"/>
        </w:trPr>
        <w:tc>
          <w:tcPr>
            <w:tcW w:w="620" w:type="dxa"/>
            <w:tcBorders>
              <w:tl2br w:val="nil"/>
              <w:tr2bl w:val="nil"/>
            </w:tcBorders>
            <w:vAlign w:val="center"/>
          </w:tcPr>
          <w:p w14:paraId="0ABC047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552" w:type="dxa"/>
            <w:tcBorders>
              <w:tl2br w:val="nil"/>
              <w:tr2bl w:val="nil"/>
            </w:tcBorders>
            <w:vAlign w:val="center"/>
          </w:tcPr>
          <w:p w14:paraId="31DC7B7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lang w:val="en-US" w:eastAsia="zh-CN"/>
              </w:rPr>
              <w:t>建筑</w:t>
            </w:r>
            <w:r>
              <w:rPr>
                <w:rFonts w:hint="eastAsia" w:cs="仿宋" w:asciiTheme="minorEastAsia" w:hAnsiTheme="minorEastAsia" w:eastAsiaTheme="minorEastAsia"/>
                <w:sz w:val="18"/>
                <w:szCs w:val="18"/>
              </w:rPr>
              <w:t>制图</w:t>
            </w:r>
          </w:p>
        </w:tc>
        <w:tc>
          <w:tcPr>
            <w:tcW w:w="7008" w:type="dxa"/>
            <w:tcBorders>
              <w:tl2br w:val="nil"/>
              <w:tr2bl w:val="nil"/>
            </w:tcBorders>
            <w:vAlign w:val="center"/>
          </w:tcPr>
          <w:p w14:paraId="37801D08">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培养学生绘制和阅读建筑工程图的基本能力，是通过画法几何及制图理论的学习和建筑工程制图实训的实战，培养正确使用绘图仪器和徒手作图能力，熟悉建筑制图国家标准的规定，掌握并应用各种图示方法来表达和阅读建筑工程图。</w:t>
            </w:r>
          </w:p>
        </w:tc>
      </w:tr>
      <w:tr w14:paraId="26296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03AB8AC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552" w:type="dxa"/>
            <w:tcBorders>
              <w:tl2br w:val="nil"/>
              <w:tr2bl w:val="nil"/>
            </w:tcBorders>
            <w:vAlign w:val="center"/>
          </w:tcPr>
          <w:p w14:paraId="1D8AC144">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lang w:val="en-US" w:eastAsia="zh-CN"/>
              </w:rPr>
              <w:t>建筑构造与识图</w:t>
            </w:r>
          </w:p>
        </w:tc>
        <w:tc>
          <w:tcPr>
            <w:tcW w:w="7008" w:type="dxa"/>
            <w:tcBorders>
              <w:tl2br w:val="nil"/>
              <w:tr2bl w:val="nil"/>
            </w:tcBorders>
            <w:vAlign w:val="center"/>
          </w:tcPr>
          <w:p w14:paraId="24B13153">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通过理论学习和设计训练及参观实习，使学生熟悉建筑的类型，掌握建筑空间环境组合设计和构造设计的基本原理和方法；具备一般工业与民用建筑设计的基本技能；能够根据不同情况，合理地选择结构、构造方案；为其他专业课程的学习和将来从事建筑工程的设计、施工和管理打下坚实的基础。</w:t>
            </w:r>
          </w:p>
        </w:tc>
      </w:tr>
      <w:tr w14:paraId="7CACA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1B1B7E4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552" w:type="dxa"/>
            <w:tcBorders>
              <w:tl2br w:val="nil"/>
              <w:tr2bl w:val="nil"/>
            </w:tcBorders>
            <w:vAlign w:val="center"/>
          </w:tcPr>
          <w:p w14:paraId="30CAAF4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建筑材料</w:t>
            </w:r>
          </w:p>
        </w:tc>
        <w:tc>
          <w:tcPr>
            <w:tcW w:w="7008" w:type="dxa"/>
            <w:tcBorders>
              <w:tl2br w:val="nil"/>
              <w:tr2bl w:val="nil"/>
            </w:tcBorders>
            <w:vAlign w:val="center"/>
          </w:tcPr>
          <w:p w14:paraId="4A817207">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u w:color="FFFFFF" w:themeColor="background1"/>
              </w:rPr>
              <w:t>建筑材料的基本性质，天然石材，建筑玻璃，建筑陶瓷，气硬性胶凝材料，水泥，水泥混凝土和砂浆，墙体材料，金属材料，木材，建筑塑料、涂料、胶黏剂，建筑防水材料，绝热材料与吸声材料，建筑与装饰材料试验等。</w:t>
            </w:r>
          </w:p>
        </w:tc>
      </w:tr>
      <w:tr w14:paraId="7F68F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1AA5916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552" w:type="dxa"/>
            <w:tcBorders>
              <w:tl2br w:val="nil"/>
              <w:tr2bl w:val="nil"/>
            </w:tcBorders>
            <w:vAlign w:val="center"/>
          </w:tcPr>
          <w:p w14:paraId="208E46A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建筑CAD</w:t>
            </w:r>
          </w:p>
        </w:tc>
        <w:tc>
          <w:tcPr>
            <w:tcW w:w="7008" w:type="dxa"/>
            <w:tcBorders>
              <w:tl2br w:val="nil"/>
              <w:tr2bl w:val="nil"/>
            </w:tcBorders>
            <w:vAlign w:val="center"/>
          </w:tcPr>
          <w:p w14:paraId="3A1C552A">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主要内容包括：autocad软件绘图基础、基本绘图命令、精确绘图工具、图形编辑、文字和尺寸标注及二维工程图样的绘制。</w:t>
            </w:r>
          </w:p>
        </w:tc>
      </w:tr>
      <w:tr w14:paraId="2E8C1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0695F57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552" w:type="dxa"/>
            <w:tcBorders>
              <w:tl2br w:val="nil"/>
              <w:tr2bl w:val="nil"/>
            </w:tcBorders>
            <w:vAlign w:val="center"/>
          </w:tcPr>
          <w:p w14:paraId="1CEC115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建筑力学</w:t>
            </w:r>
          </w:p>
        </w:tc>
        <w:tc>
          <w:tcPr>
            <w:tcW w:w="7008" w:type="dxa"/>
            <w:tcBorders>
              <w:tl2br w:val="nil"/>
              <w:tr2bl w:val="nil"/>
            </w:tcBorders>
            <w:vAlign w:val="center"/>
          </w:tcPr>
          <w:p w14:paraId="08D76B2F">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主要内容包括：①力学基础篇主要研究物体的受力分析及所需的相关基础知识——力的投影、</w:t>
            </w:r>
            <w:r>
              <w:fldChar w:fldCharType="begin"/>
            </w:r>
            <w:r>
              <w:instrText xml:space="preserve"> HYPERLINK "https://baike.baidu.com/item/%E5%8A%9B%E7%9F%A9" \t "_blank" </w:instrText>
            </w:r>
            <w:r>
              <w:fldChar w:fldCharType="separate"/>
            </w:r>
            <w:r>
              <w:rPr>
                <w:rFonts w:hint="eastAsia" w:cs="仿宋" w:asciiTheme="minorEastAsia" w:hAnsiTheme="minorEastAsia" w:eastAsiaTheme="minorEastAsia"/>
                <w:sz w:val="18"/>
                <w:szCs w:val="18"/>
              </w:rPr>
              <w:t>力矩</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w:t>
            </w:r>
            <w:r>
              <w:fldChar w:fldCharType="begin"/>
            </w:r>
            <w:r>
              <w:instrText xml:space="preserve"> HYPERLINK "https://baike.baidu.com/item/%E5%8A%9B%E5%81%B6" \t "_blank" </w:instrText>
            </w:r>
            <w:r>
              <w:fldChar w:fldCharType="separate"/>
            </w:r>
            <w:r>
              <w:rPr>
                <w:rFonts w:hint="eastAsia" w:cs="仿宋" w:asciiTheme="minorEastAsia" w:hAnsiTheme="minorEastAsia" w:eastAsiaTheme="minorEastAsia"/>
                <w:sz w:val="18"/>
                <w:szCs w:val="18"/>
              </w:rPr>
              <w:t>力偶</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、荷载、约束等；②承载能力篇主要研究杆件安全工作所必须具有的强度、刚度和稳定性条件；③结构的受力分析篇主要研究工程中常见的静定结构和超静定结构的受力情况，以方便对结构进行</w:t>
            </w:r>
            <w:r>
              <w:fldChar w:fldCharType="begin"/>
            </w:r>
            <w:r>
              <w:instrText xml:space="preserve"> HYPERLINK "https://baike.baidu.com/item/%E5%BC%BA%E5%BA%A6" \t "_blank" </w:instrText>
            </w:r>
            <w:r>
              <w:fldChar w:fldCharType="separate"/>
            </w:r>
            <w:r>
              <w:rPr>
                <w:rFonts w:hint="eastAsia" w:cs="仿宋" w:asciiTheme="minorEastAsia" w:hAnsiTheme="minorEastAsia" w:eastAsiaTheme="minorEastAsia"/>
                <w:sz w:val="18"/>
                <w:szCs w:val="18"/>
              </w:rPr>
              <w:t>强度</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w:t>
            </w:r>
            <w:r>
              <w:fldChar w:fldCharType="begin"/>
            </w:r>
            <w:r>
              <w:instrText xml:space="preserve"> HYPERLINK "https://baike.baidu.com/item/%E5%88%9A%E5%BA%A6" \t "_blank" </w:instrText>
            </w:r>
            <w:r>
              <w:fldChar w:fldCharType="separate"/>
            </w:r>
            <w:r>
              <w:rPr>
                <w:rFonts w:hint="eastAsia" w:cs="仿宋" w:asciiTheme="minorEastAsia" w:hAnsiTheme="minorEastAsia" w:eastAsiaTheme="minorEastAsia"/>
                <w:sz w:val="18"/>
                <w:szCs w:val="18"/>
              </w:rPr>
              <w:t>刚度</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w:t>
            </w:r>
            <w:r>
              <w:fldChar w:fldCharType="begin"/>
            </w:r>
            <w:r>
              <w:instrText xml:space="preserve"> HYPERLINK "https://baike.baidu.com/item/%E7%A8%B3%E5%AE%9A%E6%80%A7" \t "_blank" </w:instrText>
            </w:r>
            <w:r>
              <w:fldChar w:fldCharType="separate"/>
            </w:r>
            <w:r>
              <w:rPr>
                <w:rFonts w:hint="eastAsia" w:cs="仿宋" w:asciiTheme="minorEastAsia" w:hAnsiTheme="minorEastAsia" w:eastAsiaTheme="minorEastAsia"/>
                <w:sz w:val="18"/>
                <w:szCs w:val="18"/>
              </w:rPr>
              <w:t>稳定性</w:t>
            </w:r>
            <w:r>
              <w:rPr>
                <w:rFonts w:hint="eastAsia" w:cs="仿宋" w:asciiTheme="minorEastAsia" w:hAnsiTheme="minorEastAsia" w:eastAsiaTheme="minorEastAsia"/>
                <w:sz w:val="18"/>
                <w:szCs w:val="18"/>
              </w:rPr>
              <w:fldChar w:fldCharType="end"/>
            </w:r>
            <w:r>
              <w:rPr>
                <w:rFonts w:hint="eastAsia" w:cs="仿宋" w:asciiTheme="minorEastAsia" w:hAnsiTheme="minorEastAsia" w:eastAsiaTheme="minorEastAsia"/>
                <w:sz w:val="18"/>
                <w:szCs w:val="18"/>
              </w:rPr>
              <w:t>分析。</w:t>
            </w:r>
          </w:p>
        </w:tc>
      </w:tr>
      <w:tr w14:paraId="18CA5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224721C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1552" w:type="dxa"/>
            <w:tcBorders>
              <w:tl2br w:val="nil"/>
              <w:tr2bl w:val="nil"/>
            </w:tcBorders>
            <w:vAlign w:val="center"/>
          </w:tcPr>
          <w:p w14:paraId="3E01374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工程测量</w:t>
            </w:r>
          </w:p>
          <w:p w14:paraId="50DD3D35">
            <w:pPr>
              <w:spacing w:after="0" w:line="320" w:lineRule="exact"/>
              <w:jc w:val="center"/>
              <w:rPr>
                <w:rFonts w:cs="仿宋" w:asciiTheme="minorEastAsia" w:hAnsiTheme="minorEastAsia" w:eastAsiaTheme="minorEastAsia"/>
                <w:sz w:val="18"/>
                <w:szCs w:val="18"/>
              </w:rPr>
            </w:pPr>
          </w:p>
        </w:tc>
        <w:tc>
          <w:tcPr>
            <w:tcW w:w="7008" w:type="dxa"/>
            <w:tcBorders>
              <w:tl2br w:val="nil"/>
              <w:tr2bl w:val="nil"/>
            </w:tcBorders>
            <w:vAlign w:val="center"/>
          </w:tcPr>
          <w:p w14:paraId="595ED094">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内容包括施工测量的基本工作、曲线放样、建筑工程测量、线路工程测量、水利工程测量、地质勘探工程测量、矿山工程测量。本书特色鲜明：涵盖面广，淡化理论，注重基础；图文并茂，强调实践，注重与职业资格考证和职业岗位的对接，力求接近工程实际；配有大量习题，强化训练，为职业资格能力鉴定考试打下基础。</w:t>
            </w:r>
          </w:p>
        </w:tc>
      </w:tr>
      <w:tr w14:paraId="55C4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dxa"/>
            <w:tcBorders>
              <w:tl2br w:val="nil"/>
              <w:tr2bl w:val="nil"/>
            </w:tcBorders>
            <w:vAlign w:val="center"/>
          </w:tcPr>
          <w:p w14:paraId="733A102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w:t>
            </w:r>
          </w:p>
        </w:tc>
        <w:tc>
          <w:tcPr>
            <w:tcW w:w="1552" w:type="dxa"/>
            <w:tcBorders>
              <w:tl2br w:val="nil"/>
              <w:tr2bl w:val="nil"/>
            </w:tcBorders>
            <w:vAlign w:val="center"/>
          </w:tcPr>
          <w:p w14:paraId="0FF88190">
            <w:pPr>
              <w:spacing w:after="0" w:line="320" w:lineRule="exact"/>
              <w:jc w:val="center"/>
              <w:rPr>
                <w:rFonts w:hint="default" w:cs="仿宋" w:asciiTheme="minorEastAsia" w:hAnsiTheme="minorEastAsia" w:eastAsiaTheme="minorEastAsia"/>
                <w:sz w:val="18"/>
                <w:szCs w:val="18"/>
                <w:lang w:val="en-US" w:eastAsia="zh-CN"/>
              </w:rPr>
            </w:pPr>
            <w:r>
              <w:rPr>
                <w:rFonts w:hint="eastAsia" w:cs="仿宋" w:asciiTheme="minorEastAsia" w:hAnsiTheme="minorEastAsia" w:eastAsiaTheme="minorEastAsia"/>
                <w:sz w:val="18"/>
                <w:szCs w:val="18"/>
              </w:rPr>
              <w:t>BIM</w:t>
            </w:r>
            <w:r>
              <w:rPr>
                <w:rFonts w:hint="eastAsia" w:cs="仿宋" w:asciiTheme="minorEastAsia" w:hAnsiTheme="minorEastAsia" w:eastAsiaTheme="minorEastAsia"/>
                <w:sz w:val="18"/>
                <w:szCs w:val="18"/>
                <w:lang w:val="en-US" w:eastAsia="zh-CN"/>
              </w:rPr>
              <w:t>基础建模</w:t>
            </w:r>
          </w:p>
        </w:tc>
        <w:tc>
          <w:tcPr>
            <w:tcW w:w="7008" w:type="dxa"/>
            <w:tcBorders>
              <w:tl2br w:val="nil"/>
              <w:tr2bl w:val="nil"/>
            </w:tcBorders>
            <w:vAlign w:val="center"/>
          </w:tcPr>
          <w:p w14:paraId="10FDC15E">
            <w:pPr>
              <w:spacing w:after="0" w:line="320" w:lineRule="exact"/>
              <w:ind w:firstLine="360" w:firstLineChars="200"/>
              <w:jc w:val="both"/>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掌握BIM土建和结构建模的方法、流程、技巧和原理，了解最佳的建模工作方法、注意事项以及使用高效率的建模工具软件。</w:t>
            </w:r>
          </w:p>
        </w:tc>
      </w:tr>
    </w:tbl>
    <w:p w14:paraId="2CFC7360">
      <w:pPr>
        <w:pStyle w:val="25"/>
        <w:bidi w:val="0"/>
        <w:rPr>
          <w:rFonts w:hint="eastAsia"/>
        </w:rPr>
      </w:pPr>
    </w:p>
    <w:p w14:paraId="19A22912">
      <w:pPr>
        <w:overflowPunct w:val="0"/>
        <w:adjustRightInd w:val="0"/>
        <w:spacing w:after="0" w:line="440" w:lineRule="exact"/>
        <w:ind w:firstLine="482" w:firstLineChars="200"/>
        <w:rPr>
          <w:rFonts w:asciiTheme="minorEastAsia" w:hAnsiTheme="minorEastAsia" w:eastAsiaTheme="minorEastAsia"/>
          <w:b/>
          <w:bCs/>
          <w:sz w:val="24"/>
          <w:szCs w:val="24"/>
        </w:rPr>
      </w:pPr>
      <w:bookmarkStart w:id="135" w:name="_Toc27056"/>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2）</w:t>
      </w:r>
      <w:r>
        <w:rPr>
          <w:rFonts w:hint="eastAsia" w:asciiTheme="minorEastAsia" w:hAnsiTheme="minorEastAsia" w:eastAsiaTheme="minorEastAsia"/>
          <w:b/>
          <w:bCs/>
          <w:sz w:val="24"/>
          <w:szCs w:val="24"/>
        </w:rPr>
        <w:t>专业核心课程</w:t>
      </w:r>
      <w:bookmarkEnd w:id="135"/>
    </w:p>
    <w:p w14:paraId="79760270">
      <w:pPr>
        <w:pStyle w:val="25"/>
      </w:pPr>
      <w:bookmarkStart w:id="136" w:name="_Toc102927736"/>
      <w:bookmarkStart w:id="137" w:name="_Toc102927440"/>
      <w:r>
        <w:t>表</w:t>
      </w:r>
      <w:r>
        <w:rPr>
          <w:spacing w:val="-55"/>
        </w:rPr>
        <w:t xml:space="preserve"> </w:t>
      </w:r>
      <w:r>
        <w:t>6</w:t>
      </w:r>
      <w:r>
        <w:rPr>
          <w:rFonts w:hint="eastAsia"/>
        </w:rPr>
        <w:t>：高职专业核心课</w:t>
      </w:r>
      <w:bookmarkEnd w:id="136"/>
      <w:bookmarkEnd w:id="137"/>
    </w:p>
    <w:tbl>
      <w:tblPr>
        <w:tblStyle w:val="14"/>
        <w:tblW w:w="0" w:type="auto"/>
        <w:jc w:val="center"/>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88"/>
        <w:gridCol w:w="1650"/>
        <w:gridCol w:w="6942"/>
      </w:tblGrid>
      <w:tr w14:paraId="078ED93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588" w:type="dxa"/>
            <w:tcBorders>
              <w:top w:val="single" w:color="auto" w:sz="4" w:space="0"/>
              <w:left w:val="single" w:color="auto" w:sz="4" w:space="0"/>
              <w:tl2br w:val="nil"/>
              <w:tr2bl w:val="nil"/>
            </w:tcBorders>
            <w:shd w:val="clear" w:color="auto" w:fill="D9E2F3" w:themeFill="accent5" w:themeFillTint="33"/>
            <w:vAlign w:val="center"/>
          </w:tcPr>
          <w:p w14:paraId="19B21EC1">
            <w:pPr>
              <w:spacing w:after="0" w:line="320" w:lineRule="exact"/>
              <w:jc w:val="center"/>
              <w:rPr>
                <w:rFonts w:asciiTheme="minorEastAsia" w:hAnsiTheme="minorEastAsia" w:eastAsiaTheme="minorEastAsia"/>
                <w:b/>
                <w:sz w:val="18"/>
                <w:szCs w:val="18"/>
              </w:rPr>
            </w:pPr>
            <w:bookmarkStart w:id="138" w:name="_Toc5115"/>
            <w:bookmarkStart w:id="139" w:name="_Toc26678"/>
            <w:bookmarkStart w:id="140" w:name="_Toc12391"/>
            <w:bookmarkStart w:id="141" w:name="_Toc27945"/>
            <w:r>
              <w:rPr>
                <w:rFonts w:hint="eastAsia" w:asciiTheme="minorEastAsia" w:hAnsiTheme="minorEastAsia" w:eastAsiaTheme="minorEastAsia"/>
                <w:b/>
                <w:sz w:val="18"/>
                <w:szCs w:val="18"/>
              </w:rPr>
              <w:t>序号</w:t>
            </w:r>
            <w:bookmarkEnd w:id="138"/>
            <w:bookmarkEnd w:id="139"/>
            <w:bookmarkEnd w:id="140"/>
          </w:p>
        </w:tc>
        <w:tc>
          <w:tcPr>
            <w:tcW w:w="1650" w:type="dxa"/>
            <w:tcBorders>
              <w:top w:val="single" w:color="auto" w:sz="4" w:space="0"/>
              <w:tl2br w:val="nil"/>
              <w:tr2bl w:val="nil"/>
            </w:tcBorders>
            <w:shd w:val="clear" w:color="auto" w:fill="D9E2F3" w:themeFill="accent5" w:themeFillTint="33"/>
            <w:vAlign w:val="center"/>
          </w:tcPr>
          <w:p w14:paraId="5BACC6BA">
            <w:pPr>
              <w:spacing w:after="0" w:line="320" w:lineRule="exact"/>
              <w:jc w:val="center"/>
              <w:rPr>
                <w:rFonts w:asciiTheme="minorEastAsia" w:hAnsiTheme="minorEastAsia" w:eastAsiaTheme="minorEastAsia"/>
                <w:b/>
                <w:sz w:val="18"/>
                <w:szCs w:val="18"/>
              </w:rPr>
            </w:pPr>
            <w:bookmarkStart w:id="142" w:name="_Toc24383"/>
            <w:bookmarkStart w:id="143" w:name="_Toc28875"/>
            <w:bookmarkStart w:id="144" w:name="_Toc29449"/>
            <w:r>
              <w:rPr>
                <w:rFonts w:hint="eastAsia" w:asciiTheme="minorEastAsia" w:hAnsiTheme="minorEastAsia" w:eastAsiaTheme="minorEastAsia"/>
                <w:b/>
                <w:sz w:val="18"/>
                <w:szCs w:val="18"/>
              </w:rPr>
              <w:t>专业核心</w:t>
            </w:r>
            <w:r>
              <w:rPr>
                <w:rFonts w:asciiTheme="minorEastAsia" w:hAnsiTheme="minorEastAsia" w:eastAsiaTheme="minorEastAsia"/>
                <w:b/>
                <w:sz w:val="18"/>
                <w:szCs w:val="18"/>
              </w:rPr>
              <w:t>课程</w:t>
            </w:r>
            <w:bookmarkEnd w:id="142"/>
            <w:bookmarkEnd w:id="143"/>
            <w:bookmarkEnd w:id="144"/>
          </w:p>
        </w:tc>
        <w:tc>
          <w:tcPr>
            <w:tcW w:w="6942" w:type="dxa"/>
            <w:tcBorders>
              <w:top w:val="single" w:color="auto" w:sz="4" w:space="0"/>
              <w:right w:val="single" w:color="auto" w:sz="4" w:space="0"/>
              <w:tl2br w:val="nil"/>
              <w:tr2bl w:val="nil"/>
            </w:tcBorders>
            <w:shd w:val="clear" w:color="auto" w:fill="D9E2F3" w:themeFill="accent5" w:themeFillTint="33"/>
            <w:vAlign w:val="center"/>
          </w:tcPr>
          <w:p w14:paraId="385281E8">
            <w:pPr>
              <w:spacing w:after="0" w:line="320" w:lineRule="exact"/>
              <w:jc w:val="center"/>
              <w:rPr>
                <w:rFonts w:asciiTheme="minorEastAsia" w:hAnsiTheme="minorEastAsia" w:eastAsiaTheme="minorEastAsia"/>
                <w:b/>
                <w:sz w:val="18"/>
                <w:szCs w:val="18"/>
              </w:rPr>
            </w:pPr>
            <w:bookmarkStart w:id="145" w:name="_Toc23042"/>
            <w:bookmarkStart w:id="146" w:name="_Toc29628"/>
            <w:bookmarkStart w:id="147" w:name="_Toc24021"/>
            <w:r>
              <w:rPr>
                <w:rFonts w:hint="eastAsia" w:asciiTheme="minorEastAsia" w:hAnsiTheme="minorEastAsia" w:eastAsiaTheme="minorEastAsia"/>
                <w:b/>
                <w:sz w:val="18"/>
                <w:szCs w:val="18"/>
              </w:rPr>
              <w:t>主要教学内容与要求</w:t>
            </w:r>
            <w:bookmarkEnd w:id="145"/>
            <w:bookmarkEnd w:id="146"/>
            <w:bookmarkEnd w:id="147"/>
          </w:p>
        </w:tc>
      </w:tr>
      <w:tr w14:paraId="606A0E7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50" w:hRule="atLeast"/>
          <w:jc w:val="center"/>
        </w:trPr>
        <w:tc>
          <w:tcPr>
            <w:tcW w:w="588" w:type="dxa"/>
            <w:tcBorders>
              <w:left w:val="single" w:color="auto" w:sz="4" w:space="0"/>
              <w:tl2br w:val="nil"/>
              <w:tr2bl w:val="nil"/>
            </w:tcBorders>
            <w:vAlign w:val="center"/>
          </w:tcPr>
          <w:p w14:paraId="69AEB8F2">
            <w:pPr>
              <w:spacing w:after="0" w:line="320" w:lineRule="exact"/>
              <w:jc w:val="center"/>
              <w:rPr>
                <w:rFonts w:cs="仿宋" w:asciiTheme="minorEastAsia" w:hAnsiTheme="minorEastAsia" w:eastAsiaTheme="minorEastAsia"/>
                <w:sz w:val="18"/>
                <w:szCs w:val="18"/>
              </w:rPr>
            </w:pPr>
            <w:bookmarkStart w:id="148" w:name="_Toc31559"/>
            <w:bookmarkStart w:id="149" w:name="_Toc32373"/>
            <w:bookmarkStart w:id="150" w:name="_Toc18632"/>
            <w:r>
              <w:rPr>
                <w:rFonts w:hint="eastAsia" w:cs="仿宋" w:asciiTheme="minorEastAsia" w:hAnsiTheme="minorEastAsia" w:eastAsiaTheme="minorEastAsia"/>
                <w:sz w:val="18"/>
                <w:szCs w:val="18"/>
              </w:rPr>
              <w:t>1</w:t>
            </w:r>
          </w:p>
        </w:tc>
        <w:tc>
          <w:tcPr>
            <w:tcW w:w="1650" w:type="dxa"/>
            <w:tcBorders>
              <w:tl2br w:val="nil"/>
              <w:tr2bl w:val="nil"/>
            </w:tcBorders>
            <w:vAlign w:val="center"/>
          </w:tcPr>
          <w:p w14:paraId="08984545">
            <w:pPr>
              <w:jc w:val="center"/>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钢筋混凝土</w:t>
            </w:r>
          </w:p>
          <w:p w14:paraId="3E4F8E89">
            <w:pPr>
              <w:jc w:val="center"/>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与砌体结构</w:t>
            </w:r>
          </w:p>
        </w:tc>
        <w:tc>
          <w:tcPr>
            <w:tcW w:w="6942" w:type="dxa"/>
            <w:tcBorders>
              <w:right w:val="single" w:color="auto" w:sz="4" w:space="0"/>
              <w:tl2br w:val="nil"/>
              <w:tr2bl w:val="nil"/>
            </w:tcBorders>
          </w:tcPr>
          <w:p w14:paraId="561CE7C1">
            <w:pPr>
              <w:ind w:firstLine="23" w:firstLineChars="13"/>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钢筋混凝土结构和砌体结构的概率极限状态设计法基本知识，钢筋混凝土材料的力学特性和强度取值确定的方法，钢筋混凝土结构和砌体结构基本构件的承载力计算，钢筋混凝土单向板肋型楼盖设计的思路和方法，多层钢筋混凝土结构、单层钢筋混凝土排架结构、单层和多层混合结构房屋结构构造知识与结构设计的思路、方法和步骤，并能绘制完整的结构施工图，具有组织一般钢筋混凝土和砌体结构的建筑工程施工工程施工的能力。通过学习，使学生掌握建筑结构的组成及建筑材料的物理力学性质；运用规范公式对基本结构进行计算，掌握钢筋混凝土基本构件的构造要求；了解单层厂房的组成和结构构造及框架结构的结构构造；掌握砌体结构计算简图的确定，内力分析的方法和计算方案的选择。</w:t>
            </w:r>
          </w:p>
        </w:tc>
      </w:tr>
      <w:tr w14:paraId="5466890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80" w:hRule="atLeast"/>
          <w:jc w:val="center"/>
        </w:trPr>
        <w:tc>
          <w:tcPr>
            <w:tcW w:w="588" w:type="dxa"/>
            <w:tcBorders>
              <w:left w:val="single" w:color="auto" w:sz="4" w:space="0"/>
              <w:tl2br w:val="nil"/>
              <w:tr2bl w:val="nil"/>
            </w:tcBorders>
            <w:vAlign w:val="center"/>
          </w:tcPr>
          <w:p w14:paraId="5B5C499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650" w:type="dxa"/>
            <w:tcBorders>
              <w:tl2br w:val="nil"/>
              <w:tr2bl w:val="nil"/>
            </w:tcBorders>
            <w:vAlign w:val="center"/>
          </w:tcPr>
          <w:p w14:paraId="393C8976">
            <w:pPr>
              <w:jc w:val="center"/>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无损检测与电测技术</w:t>
            </w:r>
          </w:p>
        </w:tc>
        <w:tc>
          <w:tcPr>
            <w:tcW w:w="6942" w:type="dxa"/>
            <w:tcBorders>
              <w:right w:val="single" w:color="auto" w:sz="4" w:space="0"/>
              <w:tl2br w:val="nil"/>
              <w:tr2bl w:val="nil"/>
            </w:tcBorders>
          </w:tcPr>
          <w:p w14:paraId="31C83F2C">
            <w:pPr>
              <w:pStyle w:val="13"/>
              <w:shd w:val="clear" w:color="auto" w:fill="FFFFFF"/>
              <w:spacing w:before="0" w:beforeAutospacing="0" w:after="150" w:afterAutospacing="0" w:line="240" w:lineRule="atLeast"/>
              <w:ind w:left="33" w:leftChars="15"/>
              <w:rPr>
                <w:rFonts w:asciiTheme="minorEastAsia" w:hAnsiTheme="minorEastAsia" w:eastAsiaTheme="minorEastAsia" w:cstheme="minorBidi"/>
                <w:color w:val="000000" w:themeColor="text1"/>
                <w:kern w:val="2"/>
                <w:sz w:val="18"/>
                <w:szCs w:val="18"/>
                <w:u w:color="FFFFFF" w:themeColor="background1"/>
                <w14:textFill>
                  <w14:solidFill>
                    <w14:schemeClr w14:val="tx1"/>
                  </w14:solidFill>
                </w14:textFill>
              </w:rPr>
            </w:pPr>
            <w:r>
              <w:rPr>
                <w:rFonts w:asciiTheme="minorEastAsia" w:hAnsiTheme="minorEastAsia" w:eastAsiaTheme="minorEastAsia" w:cstheme="minorBidi"/>
                <w:color w:val="000000" w:themeColor="text1"/>
                <w:kern w:val="2"/>
                <w:sz w:val="18"/>
                <w:szCs w:val="18"/>
                <w:u w:color="FFFFFF" w:themeColor="background1"/>
                <w14:textFill>
                  <w14:solidFill>
                    <w14:schemeClr w14:val="tx1"/>
                  </w14:solidFill>
                </w14:textFill>
              </w:rPr>
              <w:t>系统介绍了无损检测的目的、特点及其分类,对五种常规无损检测技术(射线检测、超声波检测、涡流检测、渗透检测以及磁粉检测技术)的物理基础、检测方法、检测工艺以及检测设备和材料进行了详细的介绍。对其它比较常用无损检测技术,如中子射线照相检测、工业CT 检测、声发射检测、噪声检测、漏磁场检测、工业内窥镜检测、激光全息检测、微波检测技术,以及最近出现的磁记忆检测技术也进行了介绍。</w:t>
            </w:r>
          </w:p>
        </w:tc>
      </w:tr>
      <w:tr w14:paraId="4C7363E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411" w:hRule="atLeast"/>
          <w:jc w:val="center"/>
        </w:trPr>
        <w:tc>
          <w:tcPr>
            <w:tcW w:w="588" w:type="dxa"/>
            <w:tcBorders>
              <w:left w:val="single" w:color="auto" w:sz="4" w:space="0"/>
              <w:tl2br w:val="nil"/>
              <w:tr2bl w:val="nil"/>
            </w:tcBorders>
            <w:vAlign w:val="center"/>
          </w:tcPr>
          <w:p w14:paraId="5161FD7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650" w:type="dxa"/>
            <w:tcBorders>
              <w:tl2br w:val="nil"/>
              <w:tr2bl w:val="nil"/>
            </w:tcBorders>
            <w:vAlign w:val="center"/>
          </w:tcPr>
          <w:p w14:paraId="5A696E55">
            <w:pPr>
              <w:jc w:val="center"/>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土木工程试验检测技术</w:t>
            </w:r>
          </w:p>
        </w:tc>
        <w:tc>
          <w:tcPr>
            <w:tcW w:w="6942" w:type="dxa"/>
            <w:tcBorders>
              <w:right w:val="single" w:color="auto" w:sz="4" w:space="0"/>
              <w:tl2br w:val="nil"/>
              <w:tr2bl w:val="nil"/>
            </w:tcBorders>
          </w:tcPr>
          <w:p w14:paraId="6F2DBDA5">
            <w:pPr>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asciiTheme="minorEastAsia" w:hAnsiTheme="minorEastAsia" w:eastAsiaTheme="minorEastAsia"/>
                <w:color w:val="000000" w:themeColor="text1"/>
                <w:sz w:val="18"/>
                <w:szCs w:val="18"/>
                <w:u w:color="FFFFFF" w:themeColor="background1"/>
                <w14:textFill>
                  <w14:solidFill>
                    <w14:schemeClr w14:val="tx1"/>
                  </w14:solidFill>
                </w14:textFill>
              </w:rPr>
              <w:t>主要介绍土木工程研究性试验、工程质量检测与监测、既有建筑鉴定的仪器设备、方法、原理，包括：土木工程结构试验的仪器与设备、荷静试验、模型试验、结构检测技术、动态测试与分析、岩土工程试验、桩基动测技术、既有建筑鉴定、抗震试验、风洞试验、施工监测。</w:t>
            </w:r>
          </w:p>
        </w:tc>
      </w:tr>
      <w:tr w14:paraId="7D6F7EF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588" w:type="dxa"/>
            <w:tcBorders>
              <w:left w:val="single" w:color="auto" w:sz="4" w:space="0"/>
              <w:tl2br w:val="nil"/>
              <w:tr2bl w:val="nil"/>
            </w:tcBorders>
            <w:vAlign w:val="center"/>
          </w:tcPr>
          <w:p w14:paraId="6333F3E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650" w:type="dxa"/>
            <w:tcBorders>
              <w:tl2br w:val="nil"/>
              <w:tr2bl w:val="nil"/>
            </w:tcBorders>
            <w:vAlign w:val="center"/>
          </w:tcPr>
          <w:p w14:paraId="5D53EF9C">
            <w:pPr>
              <w:jc w:val="center"/>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建筑施工技术与机械</w:t>
            </w:r>
          </w:p>
        </w:tc>
        <w:tc>
          <w:tcPr>
            <w:tcW w:w="6942" w:type="dxa"/>
            <w:tcBorders>
              <w:right w:val="single" w:color="auto" w:sz="4" w:space="0"/>
              <w:tl2br w:val="nil"/>
              <w:tr2bl w:val="nil"/>
            </w:tcBorders>
          </w:tcPr>
          <w:p w14:paraId="06DCB4D4">
            <w:pPr>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一般建筑工程施工的施工程序和建筑施工主要工种和分部分项工程的施工(操作)工艺、施工方法、施工技术和安全操作技术措施，具有根据实际情况编制分部分项工程施工方法与安全技术措施的初步能力，常用中小型建筑机械的种类及其性能，初步具有根据施工条件合理选用中小型建筑机械的能力。学习建筑工程中主要工种和分部分项工程的施工工艺、施工方法、施工技术以及工程质量和施工安全的技术要求、技术措施，以及常用建筑机械的种类及其性能。</w:t>
            </w:r>
          </w:p>
        </w:tc>
      </w:tr>
      <w:bookmarkEnd w:id="148"/>
      <w:bookmarkEnd w:id="149"/>
      <w:bookmarkEnd w:id="150"/>
    </w:tbl>
    <w:p w14:paraId="623E1B61">
      <w:pPr>
        <w:overflowPunct w:val="0"/>
        <w:adjustRightInd w:val="0"/>
        <w:spacing w:after="0" w:line="440" w:lineRule="exact"/>
        <w:rPr>
          <w:rFonts w:hint="eastAsia" w:asciiTheme="minorEastAsia" w:hAnsiTheme="minorEastAsia" w:eastAsiaTheme="minorEastAsia"/>
          <w:b/>
          <w:bCs/>
          <w:sz w:val="24"/>
          <w:szCs w:val="24"/>
        </w:rPr>
      </w:pPr>
    </w:p>
    <w:p w14:paraId="70F4D4F8">
      <w:pPr>
        <w:overflowPunct w:val="0"/>
        <w:adjustRightInd w:val="0"/>
        <w:spacing w:after="0" w:line="440" w:lineRule="exact"/>
        <w:ind w:firstLine="482" w:firstLineChars="200"/>
        <w:rPr>
          <w:rFonts w:asciiTheme="minorEastAsia" w:hAnsiTheme="minorEastAsia" w:eastAsiaTheme="minorEastAsia"/>
          <w:b/>
          <w:bCs/>
          <w:sz w:val="24"/>
          <w:szCs w:val="24"/>
        </w:rPr>
      </w:pPr>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3）</w:t>
      </w:r>
      <w:r>
        <w:rPr>
          <w:rFonts w:hint="eastAsia" w:asciiTheme="minorEastAsia" w:hAnsiTheme="minorEastAsia" w:eastAsiaTheme="minorEastAsia"/>
          <w:b/>
          <w:bCs/>
          <w:sz w:val="24"/>
          <w:szCs w:val="24"/>
        </w:rPr>
        <w:t>专业拓展课程</w:t>
      </w:r>
      <w:bookmarkEnd w:id="141"/>
    </w:p>
    <w:p w14:paraId="1E07F75A">
      <w:pPr>
        <w:pStyle w:val="25"/>
        <w:rPr>
          <w:rFonts w:hint="eastAsia"/>
        </w:rPr>
      </w:pPr>
      <w:bookmarkStart w:id="151" w:name="_Toc102927441"/>
      <w:bookmarkStart w:id="152" w:name="_Toc102927737"/>
      <w:r>
        <w:t>表</w:t>
      </w:r>
      <w:r>
        <w:rPr>
          <w:spacing w:val="-55"/>
        </w:rPr>
        <w:t xml:space="preserve"> </w:t>
      </w:r>
      <w:r>
        <w:t>7</w:t>
      </w:r>
      <w:r>
        <w:rPr>
          <w:rFonts w:hint="eastAsia"/>
        </w:rPr>
        <w:t>：高职专业拓展课</w:t>
      </w:r>
      <w:bookmarkEnd w:id="151"/>
      <w:bookmarkEnd w:id="152"/>
    </w:p>
    <w:tbl>
      <w:tblPr>
        <w:tblStyle w:val="14"/>
        <w:tblW w:w="0" w:type="auto"/>
        <w:tblInd w:w="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9"/>
        <w:gridCol w:w="1732"/>
        <w:gridCol w:w="6869"/>
      </w:tblGrid>
      <w:tr w14:paraId="1F237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579" w:type="dxa"/>
            <w:tcBorders>
              <w:tl2br w:val="nil"/>
              <w:tr2bl w:val="nil"/>
            </w:tcBorders>
            <w:shd w:val="clear" w:color="auto" w:fill="D9E2F3" w:themeFill="accent5" w:themeFillTint="33"/>
            <w:vAlign w:val="center"/>
          </w:tcPr>
          <w:p w14:paraId="2AE5EDD5">
            <w:pPr>
              <w:spacing w:after="0" w:line="320" w:lineRule="exact"/>
              <w:jc w:val="center"/>
              <w:rPr>
                <w:b/>
                <w:bCs/>
                <w:sz w:val="18"/>
                <w:szCs w:val="18"/>
              </w:rPr>
            </w:pPr>
            <w:bookmarkStart w:id="153" w:name="_Toc4496"/>
            <w:bookmarkStart w:id="154" w:name="_Toc29191"/>
            <w:bookmarkStart w:id="155" w:name="_Toc19000"/>
            <w:bookmarkStart w:id="156" w:name="_Toc77886512"/>
            <w:bookmarkStart w:id="157" w:name="_Toc77884778"/>
            <w:bookmarkStart w:id="158" w:name="_Toc77884980"/>
            <w:bookmarkStart w:id="159" w:name="_Toc24133"/>
            <w:bookmarkStart w:id="160" w:name="_Toc77884797"/>
            <w:bookmarkStart w:id="161" w:name="_Toc14091"/>
            <w:bookmarkStart w:id="162" w:name="_Toc20400"/>
            <w:bookmarkStart w:id="163" w:name="_Toc77884999"/>
            <w:r>
              <w:rPr>
                <w:rFonts w:hint="eastAsia"/>
                <w:b/>
                <w:bCs/>
                <w:sz w:val="18"/>
                <w:szCs w:val="18"/>
              </w:rPr>
              <w:t>序号</w:t>
            </w:r>
            <w:bookmarkEnd w:id="153"/>
            <w:bookmarkEnd w:id="154"/>
            <w:bookmarkEnd w:id="155"/>
            <w:bookmarkEnd w:id="156"/>
            <w:bookmarkEnd w:id="157"/>
            <w:bookmarkEnd w:id="158"/>
          </w:p>
        </w:tc>
        <w:tc>
          <w:tcPr>
            <w:tcW w:w="1732" w:type="dxa"/>
            <w:tcBorders>
              <w:tl2br w:val="nil"/>
              <w:tr2bl w:val="nil"/>
            </w:tcBorders>
            <w:shd w:val="clear" w:color="auto" w:fill="D9E2F3" w:themeFill="accent5" w:themeFillTint="33"/>
            <w:vAlign w:val="center"/>
          </w:tcPr>
          <w:p w14:paraId="097F456C">
            <w:pPr>
              <w:spacing w:after="0" w:line="320" w:lineRule="exact"/>
              <w:jc w:val="center"/>
              <w:rPr>
                <w:b/>
                <w:bCs/>
                <w:sz w:val="18"/>
                <w:szCs w:val="18"/>
              </w:rPr>
            </w:pPr>
            <w:bookmarkStart w:id="164" w:name="_Toc1381"/>
            <w:bookmarkStart w:id="165" w:name="_Toc15130"/>
            <w:bookmarkStart w:id="166" w:name="_Toc77884779"/>
            <w:bookmarkStart w:id="167" w:name="_Toc9345"/>
            <w:bookmarkStart w:id="168" w:name="_Toc77884981"/>
            <w:bookmarkStart w:id="169" w:name="_Toc77886513"/>
            <w:r>
              <w:rPr>
                <w:rFonts w:hint="eastAsia"/>
                <w:b/>
                <w:bCs/>
                <w:sz w:val="18"/>
                <w:szCs w:val="18"/>
              </w:rPr>
              <w:t>专业拓展</w:t>
            </w:r>
            <w:r>
              <w:rPr>
                <w:b/>
                <w:bCs/>
                <w:sz w:val="18"/>
                <w:szCs w:val="18"/>
              </w:rPr>
              <w:t>课程</w:t>
            </w:r>
            <w:bookmarkEnd w:id="164"/>
            <w:bookmarkEnd w:id="165"/>
            <w:bookmarkEnd w:id="166"/>
            <w:bookmarkEnd w:id="167"/>
            <w:bookmarkEnd w:id="168"/>
            <w:bookmarkEnd w:id="169"/>
          </w:p>
        </w:tc>
        <w:tc>
          <w:tcPr>
            <w:tcW w:w="6869" w:type="dxa"/>
            <w:tcBorders>
              <w:tl2br w:val="nil"/>
              <w:tr2bl w:val="nil"/>
            </w:tcBorders>
            <w:shd w:val="clear" w:color="auto" w:fill="D9E2F3" w:themeFill="accent5" w:themeFillTint="33"/>
            <w:vAlign w:val="center"/>
          </w:tcPr>
          <w:p w14:paraId="2D7363A5">
            <w:pPr>
              <w:spacing w:after="0" w:line="320" w:lineRule="exact"/>
              <w:jc w:val="center"/>
              <w:rPr>
                <w:b/>
                <w:bCs/>
                <w:sz w:val="18"/>
                <w:szCs w:val="18"/>
              </w:rPr>
            </w:pPr>
            <w:bookmarkStart w:id="170" w:name="_Toc29935"/>
            <w:bookmarkStart w:id="171" w:name="_Toc77884780"/>
            <w:bookmarkStart w:id="172" w:name="_Toc18753"/>
            <w:bookmarkStart w:id="173" w:name="_Toc19176"/>
            <w:bookmarkStart w:id="174" w:name="_Toc77884982"/>
            <w:bookmarkStart w:id="175" w:name="_Toc77886514"/>
            <w:r>
              <w:rPr>
                <w:rFonts w:hint="eastAsia"/>
                <w:b/>
                <w:bCs/>
                <w:sz w:val="18"/>
                <w:szCs w:val="18"/>
              </w:rPr>
              <w:t>主要教学内容与要求</w:t>
            </w:r>
            <w:bookmarkEnd w:id="170"/>
            <w:bookmarkEnd w:id="171"/>
            <w:bookmarkEnd w:id="172"/>
            <w:bookmarkEnd w:id="173"/>
            <w:bookmarkEnd w:id="174"/>
            <w:bookmarkEnd w:id="175"/>
          </w:p>
        </w:tc>
      </w:tr>
      <w:tr w14:paraId="7E054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5" w:hRule="atLeast"/>
        </w:trPr>
        <w:tc>
          <w:tcPr>
            <w:tcW w:w="579" w:type="dxa"/>
            <w:tcBorders>
              <w:tl2br w:val="nil"/>
              <w:tr2bl w:val="nil"/>
            </w:tcBorders>
            <w:vAlign w:val="center"/>
          </w:tcPr>
          <w:p w14:paraId="61F1EFAD">
            <w:pPr>
              <w:spacing w:after="0" w:line="320" w:lineRule="exact"/>
              <w:jc w:val="center"/>
              <w:rPr>
                <w:rFonts w:cs="仿宋" w:asciiTheme="minorEastAsia" w:hAnsiTheme="minorEastAsia" w:eastAsiaTheme="minorEastAsia"/>
                <w:sz w:val="18"/>
                <w:szCs w:val="18"/>
              </w:rPr>
            </w:pPr>
            <w:bookmarkStart w:id="176" w:name="_Toc19654"/>
            <w:bookmarkStart w:id="177" w:name="_Toc77886518"/>
            <w:bookmarkStart w:id="178" w:name="_Toc77884986"/>
            <w:bookmarkStart w:id="179" w:name="_Toc25181"/>
            <w:bookmarkStart w:id="180" w:name="_Toc77884784"/>
            <w:bookmarkStart w:id="181" w:name="_Toc12524"/>
            <w:r>
              <w:rPr>
                <w:rFonts w:hint="eastAsia" w:cs="仿宋" w:asciiTheme="minorEastAsia" w:hAnsiTheme="minorEastAsia" w:eastAsiaTheme="minorEastAsia"/>
                <w:sz w:val="18"/>
                <w:szCs w:val="18"/>
              </w:rPr>
              <w:t>1</w:t>
            </w:r>
          </w:p>
        </w:tc>
        <w:tc>
          <w:tcPr>
            <w:tcW w:w="1732" w:type="dxa"/>
            <w:tcBorders>
              <w:tl2br w:val="nil"/>
              <w:tr2bl w:val="nil"/>
            </w:tcBorders>
            <w:vAlign w:val="center"/>
          </w:tcPr>
          <w:p w14:paraId="7DDBD008">
            <w:pPr>
              <w:jc w:val="center"/>
              <w:rPr>
                <w:rFonts w:hint="default" w:asciiTheme="minorEastAsia" w:hAnsiTheme="minorEastAsia" w:eastAsiaTheme="minorEastAsia"/>
                <w:color w:val="000000" w:themeColor="text1"/>
                <w:sz w:val="18"/>
                <w:szCs w:val="18"/>
                <w:u w:color="FFFFFF" w:themeColor="background1"/>
                <w:lang w:val="en-US" w:eastAsia="zh-CN"/>
                <w14:textFill>
                  <w14:solidFill>
                    <w14:schemeClr w14:val="tx1"/>
                  </w14:solidFill>
                </w14:textFill>
              </w:rPr>
            </w:pPr>
            <w:r>
              <w:rPr>
                <w:rFonts w:hint="eastAsia" w:asciiTheme="minorEastAsia" w:hAnsiTheme="minorEastAsia" w:eastAsiaTheme="minorEastAsia"/>
                <w:color w:val="000000" w:themeColor="text1"/>
                <w:sz w:val="18"/>
                <w:szCs w:val="18"/>
                <w:u w:color="FFFFFF" w:themeColor="background1"/>
                <w:lang w:val="en-US" w:eastAsia="zh-CN"/>
                <w14:textFill>
                  <w14:solidFill>
                    <w14:schemeClr w14:val="tx1"/>
                  </w14:solidFill>
                </w14:textFill>
              </w:rPr>
              <w:t>钢结构检测</w:t>
            </w:r>
          </w:p>
        </w:tc>
        <w:tc>
          <w:tcPr>
            <w:tcW w:w="6869" w:type="dxa"/>
            <w:tcBorders>
              <w:tl2br w:val="nil"/>
              <w:tr2bl w:val="nil"/>
            </w:tcBorders>
          </w:tcPr>
          <w:p w14:paraId="6EC32285">
            <w:pPr>
              <w:pStyle w:val="64"/>
              <w:spacing w:line="240" w:lineRule="auto"/>
              <w:ind w:firstLine="23" w:firstLineChars="13"/>
              <w:rPr>
                <w:rFonts w:asciiTheme="minorEastAsia" w:hAnsiTheme="minorEastAsia" w:eastAsiaTheme="minorEastAsia" w:cstheme="minorBidi"/>
                <w:color w:val="000000" w:themeColor="text1"/>
                <w:kern w:val="2"/>
                <w:sz w:val="18"/>
                <w:szCs w:val="18"/>
                <w:u w:color="FFFFFF" w:themeColor="background1"/>
                <w14:textFill>
                  <w14:solidFill>
                    <w14:schemeClr w14:val="tx1"/>
                  </w14:solidFill>
                </w14:textFill>
              </w:rPr>
            </w:pPr>
            <w:r>
              <w:rPr>
                <w:rFonts w:asciiTheme="minorEastAsia" w:hAnsiTheme="minorEastAsia" w:eastAsiaTheme="minorEastAsia" w:cstheme="minorBidi"/>
                <w:color w:val="000000" w:themeColor="text1"/>
                <w:kern w:val="2"/>
                <w:sz w:val="18"/>
                <w:szCs w:val="18"/>
                <w:u w:color="FFFFFF" w:themeColor="background1"/>
                <w14:textFill>
                  <w14:solidFill>
                    <w14:schemeClr w14:val="tx1"/>
                  </w14:solidFill>
                </w14:textFill>
              </w:rPr>
              <w:t>采用最新国家或行业相关标准，主要介绍了建筑工程质量检测概述、建筑钢材及钢绞线检测、钢结构工程的质量检测等主要检验方法、取样方法及其质量要求。</w:t>
            </w:r>
          </w:p>
        </w:tc>
      </w:tr>
      <w:tr w14:paraId="14FB0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 w:type="dxa"/>
            <w:tcBorders>
              <w:tl2br w:val="nil"/>
              <w:tr2bl w:val="nil"/>
            </w:tcBorders>
            <w:vAlign w:val="center"/>
          </w:tcPr>
          <w:p w14:paraId="48B42B3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732" w:type="dxa"/>
            <w:tcBorders>
              <w:tl2br w:val="nil"/>
              <w:tr2bl w:val="nil"/>
            </w:tcBorders>
            <w:vAlign w:val="center"/>
          </w:tcPr>
          <w:p w14:paraId="2B2C2BF7">
            <w:pPr>
              <w:jc w:val="center"/>
              <w:rPr>
                <w:rFonts w:ascii="宋体" w:hAnsi="宋体" w:eastAsia="宋体"/>
                <w:color w:val="000000" w:themeColor="text1"/>
                <w:sz w:val="18"/>
                <w:szCs w:val="18"/>
                <w:u w:color="FFFFFF" w:themeColor="background1"/>
                <w14:textFill>
                  <w14:solidFill>
                    <w14:schemeClr w14:val="tx1"/>
                  </w14:solidFill>
                </w14:textFill>
              </w:rPr>
            </w:pPr>
            <w:r>
              <w:rPr>
                <w:rFonts w:hint="eastAsia" w:ascii="宋体" w:hAnsi="宋体" w:eastAsia="宋体"/>
                <w:color w:val="000000" w:themeColor="text1"/>
                <w:sz w:val="18"/>
                <w:szCs w:val="18"/>
                <w:u w:color="FFFFFF" w:themeColor="background1"/>
                <w14:textFill>
                  <w14:solidFill>
                    <w14:schemeClr w14:val="tx1"/>
                  </w14:solidFill>
                </w14:textFill>
              </w:rPr>
              <w:t>建筑工程质量验收与资料</w:t>
            </w:r>
          </w:p>
        </w:tc>
        <w:tc>
          <w:tcPr>
            <w:tcW w:w="6869" w:type="dxa"/>
            <w:tcBorders>
              <w:tl2br w:val="nil"/>
              <w:tr2bl w:val="nil"/>
            </w:tcBorders>
          </w:tcPr>
          <w:p w14:paraId="59E9AEC4">
            <w:pPr>
              <w:overflowPunct w:val="0"/>
              <w:adjustRightInd w:val="0"/>
              <w:spacing w:line="240" w:lineRule="auto"/>
              <w:outlineLvl w:val="0"/>
              <w:rPr>
                <w:rFonts w:asciiTheme="minorEastAsia" w:hAnsiTheme="minorEastAsia" w:eastAsiaTheme="minorEastAsia"/>
                <w:b/>
                <w:color w:val="000000" w:themeColor="text1"/>
                <w:sz w:val="18"/>
                <w:szCs w:val="18"/>
                <w14:textFill>
                  <w14:solidFill>
                    <w14:schemeClr w14:val="tx1"/>
                  </w14:solidFill>
                </w14:textFill>
              </w:rPr>
            </w:pP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内容主要为</w:t>
            </w:r>
            <w:r>
              <w:rPr>
                <w:rFonts w:asciiTheme="minorEastAsia" w:hAnsiTheme="minorEastAsia" w:eastAsiaTheme="minorEastAsia"/>
                <w:color w:val="000000" w:themeColor="text1"/>
                <w:sz w:val="18"/>
                <w:szCs w:val="18"/>
                <w:u w:color="FFFFFF" w:themeColor="background1"/>
                <w14:textFill>
                  <w14:solidFill>
                    <w14:schemeClr w14:val="tx1"/>
                  </w14:solidFill>
                </w14:textFill>
              </w:rPr>
              <w:t>建筑工程质量管理与验收，由建筑工程质量管理与控制、建筑工程施工质量统一标准、建筑基础工程施工质量验收、地下防水工程、混凝土结构工程、砌体工程、建筑屋面工程、建筑地面工程、建筑装饰装修工程</w:t>
            </w: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w:t>
            </w:r>
            <w:r>
              <w:rPr>
                <w:rFonts w:asciiTheme="minorEastAsia" w:hAnsiTheme="minorEastAsia" w:eastAsiaTheme="minorEastAsia"/>
                <w:color w:val="000000" w:themeColor="text1"/>
                <w:sz w:val="18"/>
                <w:szCs w:val="18"/>
                <w:u w:color="FFFFFF" w:themeColor="background1"/>
                <w14:textFill>
                  <w14:solidFill>
                    <w14:schemeClr w14:val="tx1"/>
                  </w14:solidFill>
                </w14:textFill>
              </w:rPr>
              <w:t>建筑工程资料概述、施工图样与施工组织设计、建筑工程材料质量检验报告、施工技术与工程管理资料、施工实验记录、施工资料填写要求及范例、单位工程竣工验收等</w:t>
            </w:r>
          </w:p>
        </w:tc>
      </w:tr>
      <w:tr w14:paraId="424E2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 w:type="dxa"/>
            <w:tcBorders>
              <w:tl2br w:val="nil"/>
              <w:tr2bl w:val="nil"/>
            </w:tcBorders>
            <w:vAlign w:val="center"/>
          </w:tcPr>
          <w:p w14:paraId="2A9A3D7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732" w:type="dxa"/>
            <w:tcBorders>
              <w:tl2br w:val="nil"/>
              <w:tr2bl w:val="nil"/>
            </w:tcBorders>
            <w:vAlign w:val="center"/>
          </w:tcPr>
          <w:p w14:paraId="48126DE8">
            <w:pPr>
              <w:jc w:val="center"/>
              <w:rPr>
                <w:rFonts w:hint="default" w:ascii="宋体" w:hAnsi="宋体" w:eastAsia="宋体"/>
                <w:color w:val="000000" w:themeColor="text1"/>
                <w:sz w:val="18"/>
                <w:szCs w:val="18"/>
                <w:u w:color="FFFFFF" w:themeColor="background1"/>
                <w:lang w:val="en-US" w:eastAsia="zh-CN"/>
                <w14:textFill>
                  <w14:solidFill>
                    <w14:schemeClr w14:val="tx1"/>
                  </w14:solidFill>
                </w14:textFill>
              </w:rPr>
            </w:pPr>
            <w:r>
              <w:rPr>
                <w:rFonts w:hint="eastAsia" w:ascii="宋体" w:hAnsi="宋体" w:eastAsia="宋体"/>
                <w:color w:val="000000" w:themeColor="text1"/>
                <w:sz w:val="18"/>
                <w:szCs w:val="18"/>
                <w:u w:color="FFFFFF" w:themeColor="background1"/>
                <w:lang w:val="en-US" w:eastAsia="zh-CN"/>
                <w14:textFill>
                  <w14:solidFill>
                    <w14:schemeClr w14:val="tx1"/>
                  </w14:solidFill>
                </w14:textFill>
              </w:rPr>
              <w:t>室内环境检测</w:t>
            </w:r>
          </w:p>
        </w:tc>
        <w:tc>
          <w:tcPr>
            <w:tcW w:w="6869" w:type="dxa"/>
            <w:tcBorders>
              <w:tl2br w:val="nil"/>
              <w:tr2bl w:val="nil"/>
            </w:tcBorders>
          </w:tcPr>
          <w:p w14:paraId="48333EA2">
            <w:pPr>
              <w:overflowPunct w:val="0"/>
              <w:adjustRightInd w:val="0"/>
              <w:spacing w:line="240" w:lineRule="auto"/>
              <w:outlineLvl w:val="0"/>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asciiTheme="minorEastAsia" w:hAnsiTheme="minorEastAsia" w:eastAsiaTheme="minorEastAsia"/>
                <w:color w:val="000000" w:themeColor="text1"/>
                <w:sz w:val="18"/>
                <w:szCs w:val="18"/>
                <w:u w:color="FFFFFF" w:themeColor="background1"/>
                <w14:textFill>
                  <w14:solidFill>
                    <w14:schemeClr w14:val="tx1"/>
                  </w14:solidFill>
                </w14:textFill>
              </w:rPr>
              <w:t>室内环境检测就是运用</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begin"/>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instrText xml:space="preserve"> HYPERLINK "https://baike.baidu.com/item/%E7%8E%B0%E4%BB%A3%E7%A7%91%E5%AD%A6%E6%8A%80%E6%9C%AF/12211879?fromModule=lemma_inlink" \t "https://baike.baidu.com/item/%E5%AE%A4%E5%86%85%E7%8E%AF%E5%A2%83%E6%A3%80%E6%B5%8B/_blank" </w:instrTex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separate"/>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现代科学技术</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end"/>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方法以间断或连续的形式定量地测定</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begin"/>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instrText xml:space="preserve"> HYPERLINK "https://baike.baidu.com/item/%E7%8E%AF%E5%A2%83%E5%9B%A0%E5%AD%90/4833393?fromModule=lemma_inlink" \t "https://baike.baidu.com/item/%E5%AE%A4%E5%86%85%E7%8E%AF%E5%A2%83%E6%A3%80%E6%B5%8B/_blank" </w:instrTex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separate"/>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环境因子</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end"/>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及其他有害于</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begin"/>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instrText xml:space="preserve"> HYPERLINK "https://baike.baidu.com/item/%E4%BA%BA%E4%BD%93%E5%81%A5%E5%BA%B7/57896567?fromModule=lemma_inlink" \t "https://baike.baidu.com/item/%E5%AE%A4%E5%86%85%E7%8E%AF%E5%A2%83%E6%A3%80%E6%B5%8B/_blank" </w:instrTex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separate"/>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人体健康</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end"/>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的室内</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begin"/>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instrText xml:space="preserve"> HYPERLINK "https://baike.baidu.com/item/%E7%8E%AF%E5%A2%83%E6%B1%A1%E6%9F%93%E7%89%A9/8060985?fromModule=lemma_inlink" \t "https://baike.baidu.com/item/%E5%AE%A4%E5%86%85%E7%8E%AF%E5%A2%83%E6%A3%80%E6%B5%8B/_blank" </w:instrTex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separate"/>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环境污染物</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end"/>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的浓度变化，观察并分析其</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begin"/>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instrText xml:space="preserve"> HYPERLINK "https://baike.baidu.com/item/%E7%8E%AF%E5%A2%83%E5%BD%B1%E5%93%8D/1719135?fromModule=lemma_inlink" \t "https://baike.baidu.com/item/%E5%AE%A4%E5%86%85%E7%8E%AF%E5%A2%83%E6%A3%80%E6%B5%8B/_blank" </w:instrTex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separate"/>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环境影响</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end"/>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过程与程度的</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begin"/>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instrText xml:space="preserve"> HYPERLINK "https://baike.baidu.com/item/%E7%A7%91%E5%AD%A6%E6%B4%BB%E5%8A%A8/1809989?fromModule=lemma_inlink" \t "https://baike.baidu.com/item/%E5%AE%A4%E5%86%85%E7%8E%AF%E5%A2%83%E6%A3%80%E6%B5%8B/_blank" </w:instrTex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separate"/>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科学活动</w:t>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fldChar w:fldCharType="end"/>
            </w:r>
            <w:r>
              <w:rPr>
                <w:rFonts w:hint="default" w:asciiTheme="minorEastAsia" w:hAnsiTheme="minorEastAsia" w:eastAsiaTheme="minorEastAsia"/>
                <w:color w:val="000000" w:themeColor="text1"/>
                <w:sz w:val="18"/>
                <w:szCs w:val="18"/>
                <w:u w:color="FFFFFF" w:themeColor="background1"/>
                <w14:textFill>
                  <w14:solidFill>
                    <w14:schemeClr w14:val="tx1"/>
                  </w14:solidFill>
                </w14:textFill>
              </w:rPr>
              <w:t>。</w:t>
            </w:r>
          </w:p>
        </w:tc>
      </w:tr>
      <w:bookmarkEnd w:id="176"/>
      <w:bookmarkEnd w:id="177"/>
      <w:bookmarkEnd w:id="178"/>
      <w:bookmarkEnd w:id="179"/>
      <w:bookmarkEnd w:id="180"/>
      <w:bookmarkEnd w:id="181"/>
      <w:tr w14:paraId="580C5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1" w:hRule="atLeast"/>
        </w:trPr>
        <w:tc>
          <w:tcPr>
            <w:tcW w:w="579" w:type="dxa"/>
            <w:tcBorders>
              <w:tl2br w:val="nil"/>
              <w:tr2bl w:val="nil"/>
            </w:tcBorders>
            <w:vAlign w:val="center"/>
          </w:tcPr>
          <w:p w14:paraId="2713099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732" w:type="dxa"/>
            <w:tcBorders>
              <w:tl2br w:val="nil"/>
              <w:tr2bl w:val="nil"/>
            </w:tcBorders>
            <w:vAlign w:val="center"/>
          </w:tcPr>
          <w:p w14:paraId="68F15F93">
            <w:pPr>
              <w:jc w:val="center"/>
              <w:rPr>
                <w:rFonts w:ascii="宋体" w:hAnsi="宋体" w:eastAsia="宋体"/>
                <w:color w:val="000000" w:themeColor="text1"/>
                <w:sz w:val="18"/>
                <w:szCs w:val="18"/>
                <w:u w:color="FFFFFF" w:themeColor="background1"/>
                <w14:textFill>
                  <w14:solidFill>
                    <w14:schemeClr w14:val="tx1"/>
                  </w14:solidFill>
                </w14:textFill>
              </w:rPr>
            </w:pPr>
            <w:r>
              <w:rPr>
                <w:rFonts w:hint="eastAsia" w:ascii="宋体" w:hAnsi="宋体" w:eastAsia="宋体"/>
                <w:color w:val="000000" w:themeColor="text1"/>
                <w:sz w:val="18"/>
                <w:szCs w:val="18"/>
                <w:u w:color="FFFFFF" w:themeColor="background1"/>
                <w14:textFill>
                  <w14:solidFill>
                    <w14:schemeClr w14:val="tx1"/>
                  </w14:solidFill>
                </w14:textFill>
              </w:rPr>
              <w:t>土力学与地基基础</w:t>
            </w:r>
          </w:p>
        </w:tc>
        <w:tc>
          <w:tcPr>
            <w:tcW w:w="6869" w:type="dxa"/>
            <w:tcBorders>
              <w:tl2br w:val="nil"/>
              <w:tr2bl w:val="nil"/>
            </w:tcBorders>
          </w:tcPr>
          <w:p w14:paraId="5843B2E8">
            <w:pPr>
              <w:overflowPunct w:val="0"/>
              <w:adjustRightInd w:val="0"/>
              <w:spacing w:line="240" w:lineRule="auto"/>
              <w:outlineLvl w:val="0"/>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asciiTheme="minorEastAsia" w:hAnsiTheme="minorEastAsia" w:eastAsiaTheme="minorEastAsia"/>
                <w:color w:val="000000" w:themeColor="text1"/>
                <w:sz w:val="18"/>
                <w:szCs w:val="18"/>
                <w:u w:color="FFFFFF" w:themeColor="background1"/>
                <w14:textFill>
                  <w14:solidFill>
                    <w14:schemeClr w14:val="tx1"/>
                  </w14:solidFill>
                </w14:textFill>
              </w:rPr>
              <w:t>主要内容包括地基土的物理性质、地基中的应力、变形及</w:t>
            </w:r>
            <w:r>
              <w:fldChar w:fldCharType="begin"/>
            </w:r>
            <w:r>
              <w:instrText xml:space="preserve"> HYPERLINK "https://baike.baidu.com/item/%E5%9C%9F%E7%9A%84%E6%8A%97%E5%89%AA%E5%BC%BA%E5%BA%A6/8924863" \t "_blank" </w:instrText>
            </w:r>
            <w:r>
              <w:fldChar w:fldCharType="separate"/>
            </w:r>
            <w:r>
              <w:rPr>
                <w:rFonts w:asciiTheme="minorEastAsia" w:hAnsiTheme="minorEastAsia" w:eastAsiaTheme="minorEastAsia"/>
                <w:color w:val="000000" w:themeColor="text1"/>
                <w:sz w:val="18"/>
                <w:szCs w:val="18"/>
                <w:u w:color="FFFFFF" w:themeColor="background1"/>
                <w14:textFill>
                  <w14:solidFill>
                    <w14:schemeClr w14:val="tx1"/>
                  </w14:solidFill>
                </w14:textFill>
              </w:rPr>
              <w:t>土的抗剪强度</w:t>
            </w:r>
            <w:r>
              <w:rPr>
                <w:rFonts w:asciiTheme="minorEastAsia" w:hAnsiTheme="minorEastAsia" w:eastAsiaTheme="minorEastAsia"/>
                <w:color w:val="000000" w:themeColor="text1"/>
                <w:sz w:val="18"/>
                <w:szCs w:val="18"/>
                <w:u w:color="FFFFFF" w:themeColor="background1"/>
                <w14:textFill>
                  <w14:solidFill>
                    <w14:schemeClr w14:val="tx1"/>
                  </w14:solidFill>
                </w14:textFill>
              </w:rPr>
              <w:fldChar w:fldCharType="end"/>
            </w:r>
            <w:r>
              <w:rPr>
                <w:rFonts w:asciiTheme="minorEastAsia" w:hAnsiTheme="minorEastAsia" w:eastAsiaTheme="minorEastAsia"/>
                <w:color w:val="000000" w:themeColor="text1"/>
                <w:sz w:val="18"/>
                <w:szCs w:val="18"/>
                <w:u w:color="FFFFFF" w:themeColor="background1"/>
                <w14:textFill>
                  <w14:solidFill>
                    <w14:schemeClr w14:val="tx1"/>
                  </w14:solidFill>
                </w14:textFill>
              </w:rPr>
              <w:t>特性</w:t>
            </w: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w:t>
            </w:r>
            <w:r>
              <w:rPr>
                <w:rFonts w:asciiTheme="minorEastAsia" w:hAnsiTheme="minorEastAsia" w:eastAsiaTheme="minorEastAsia"/>
                <w:color w:val="000000" w:themeColor="text1"/>
                <w:sz w:val="18"/>
                <w:szCs w:val="18"/>
                <w:u w:color="FFFFFF" w:themeColor="background1"/>
                <w14:textFill>
                  <w14:solidFill>
                    <w14:schemeClr w14:val="tx1"/>
                  </w14:solidFill>
                </w14:textFill>
              </w:rPr>
              <w:t>土坡稳定、挡土墙、</w:t>
            </w:r>
            <w:r>
              <w:fldChar w:fldCharType="begin"/>
            </w:r>
            <w:r>
              <w:instrText xml:space="preserve"> HYPERLINK "https://baike.baidu.com/item/%E5%A4%A9%E7%84%B6%E5%9C%B0%E5%9F%BA/8422314" \t "_blank" </w:instrText>
            </w:r>
            <w:r>
              <w:fldChar w:fldCharType="separate"/>
            </w:r>
            <w:r>
              <w:rPr>
                <w:rFonts w:asciiTheme="minorEastAsia" w:hAnsiTheme="minorEastAsia" w:eastAsiaTheme="minorEastAsia"/>
                <w:color w:val="000000" w:themeColor="text1"/>
                <w:sz w:val="18"/>
                <w:szCs w:val="18"/>
                <w:u w:color="FFFFFF" w:themeColor="background1"/>
                <w14:textFill>
                  <w14:solidFill>
                    <w14:schemeClr w14:val="tx1"/>
                  </w14:solidFill>
                </w14:textFill>
              </w:rPr>
              <w:t>天然地基</w:t>
            </w:r>
            <w:r>
              <w:rPr>
                <w:rFonts w:asciiTheme="minorEastAsia" w:hAnsiTheme="minorEastAsia" w:eastAsiaTheme="minorEastAsia"/>
                <w:color w:val="000000" w:themeColor="text1"/>
                <w:sz w:val="18"/>
                <w:szCs w:val="18"/>
                <w:u w:color="FFFFFF" w:themeColor="background1"/>
                <w14:textFill>
                  <w14:solidFill>
                    <w14:schemeClr w14:val="tx1"/>
                  </w14:solidFill>
                </w14:textFill>
              </w:rPr>
              <w:fldChar w:fldCharType="end"/>
            </w:r>
            <w:r>
              <w:rPr>
                <w:rFonts w:asciiTheme="minorEastAsia" w:hAnsiTheme="minorEastAsia" w:eastAsiaTheme="minorEastAsia"/>
                <w:color w:val="000000" w:themeColor="text1"/>
                <w:sz w:val="18"/>
                <w:szCs w:val="18"/>
                <w:u w:color="FFFFFF" w:themeColor="background1"/>
                <w14:textFill>
                  <w14:solidFill>
                    <w14:schemeClr w14:val="tx1"/>
                  </w14:solidFill>
                </w14:textFill>
              </w:rPr>
              <w:t>上</w:t>
            </w:r>
            <w:r>
              <w:fldChar w:fldCharType="begin"/>
            </w:r>
            <w:r>
              <w:instrText xml:space="preserve"> HYPERLINK "https://baike.baidu.com/item/%E6%B5%85%E5%9F%BA%E7%A1%80/9714770" \t "_blank" </w:instrText>
            </w:r>
            <w:r>
              <w:fldChar w:fldCharType="separate"/>
            </w:r>
            <w:r>
              <w:rPr>
                <w:rFonts w:asciiTheme="minorEastAsia" w:hAnsiTheme="minorEastAsia" w:eastAsiaTheme="minorEastAsia"/>
                <w:color w:val="000000" w:themeColor="text1"/>
                <w:sz w:val="18"/>
                <w:szCs w:val="18"/>
                <w:u w:color="FFFFFF" w:themeColor="background1"/>
                <w14:textFill>
                  <w14:solidFill>
                    <w14:schemeClr w14:val="tx1"/>
                  </w14:solidFill>
                </w14:textFill>
              </w:rPr>
              <w:t>浅基础</w:t>
            </w:r>
            <w:r>
              <w:rPr>
                <w:rFonts w:asciiTheme="minorEastAsia" w:hAnsiTheme="minorEastAsia" w:eastAsiaTheme="minorEastAsia"/>
                <w:color w:val="000000" w:themeColor="text1"/>
                <w:sz w:val="18"/>
                <w:szCs w:val="18"/>
                <w:u w:color="FFFFFF" w:themeColor="background1"/>
                <w14:textFill>
                  <w14:solidFill>
                    <w14:schemeClr w14:val="tx1"/>
                  </w14:solidFill>
                </w14:textFill>
              </w:rPr>
              <w:fldChar w:fldCharType="end"/>
            </w:r>
            <w:r>
              <w:rPr>
                <w:rFonts w:asciiTheme="minorEastAsia" w:hAnsiTheme="minorEastAsia" w:eastAsiaTheme="minorEastAsia"/>
                <w:color w:val="000000" w:themeColor="text1"/>
                <w:sz w:val="18"/>
                <w:szCs w:val="18"/>
                <w:u w:color="FFFFFF" w:themeColor="background1"/>
                <w14:textFill>
                  <w14:solidFill>
                    <w14:schemeClr w14:val="tx1"/>
                  </w14:solidFill>
                </w14:textFill>
              </w:rPr>
              <w:t>、</w:t>
            </w:r>
            <w:r>
              <w:fldChar w:fldCharType="begin"/>
            </w:r>
            <w:r>
              <w:instrText xml:space="preserve"> HYPERLINK "https://baike.baidu.com/item/%E6%A1%A9%E5%9F%BA%E7%A1%80/2511960" \t "_blank" </w:instrText>
            </w:r>
            <w:r>
              <w:fldChar w:fldCharType="separate"/>
            </w:r>
            <w:r>
              <w:rPr>
                <w:rFonts w:asciiTheme="minorEastAsia" w:hAnsiTheme="minorEastAsia" w:eastAsiaTheme="minorEastAsia"/>
                <w:color w:val="000000" w:themeColor="text1"/>
                <w:sz w:val="18"/>
                <w:szCs w:val="18"/>
                <w:u w:color="FFFFFF" w:themeColor="background1"/>
                <w14:textFill>
                  <w14:solidFill>
                    <w14:schemeClr w14:val="tx1"/>
                  </w14:solidFill>
                </w14:textFill>
              </w:rPr>
              <w:t>桩基础</w:t>
            </w:r>
            <w:r>
              <w:rPr>
                <w:rFonts w:asciiTheme="minorEastAsia" w:hAnsiTheme="minorEastAsia" w:eastAsiaTheme="minorEastAsia"/>
                <w:color w:val="000000" w:themeColor="text1"/>
                <w:sz w:val="18"/>
                <w:szCs w:val="18"/>
                <w:u w:color="FFFFFF" w:themeColor="background1"/>
                <w14:textFill>
                  <w14:solidFill>
                    <w14:schemeClr w14:val="tx1"/>
                  </w14:solidFill>
                </w14:textFill>
              </w:rPr>
              <w:fldChar w:fldCharType="end"/>
            </w:r>
            <w:r>
              <w:rPr>
                <w:rFonts w:asciiTheme="minorEastAsia" w:hAnsiTheme="minorEastAsia" w:eastAsiaTheme="minorEastAsia"/>
                <w:color w:val="000000" w:themeColor="text1"/>
                <w:sz w:val="18"/>
                <w:szCs w:val="18"/>
                <w:u w:color="FFFFFF" w:themeColor="background1"/>
                <w14:textFill>
                  <w14:solidFill>
                    <w14:schemeClr w14:val="tx1"/>
                  </w14:solidFill>
                </w14:textFill>
              </w:rPr>
              <w:t>、</w:t>
            </w:r>
            <w:r>
              <w:fldChar w:fldCharType="begin"/>
            </w:r>
            <w:r>
              <w:instrText xml:space="preserve"> HYPERLINK "https://baike.baidu.com/item/%E8%BD%AF%E5%BC%B1%E5%9C%B0%E5%9F%BA/8269534" \t "_blank" </w:instrText>
            </w:r>
            <w:r>
              <w:fldChar w:fldCharType="separate"/>
            </w:r>
            <w:r>
              <w:rPr>
                <w:rFonts w:asciiTheme="minorEastAsia" w:hAnsiTheme="minorEastAsia" w:eastAsiaTheme="minorEastAsia"/>
                <w:color w:val="000000" w:themeColor="text1"/>
                <w:sz w:val="18"/>
                <w:szCs w:val="18"/>
                <w:u w:color="FFFFFF" w:themeColor="background1"/>
                <w14:textFill>
                  <w14:solidFill>
                    <w14:schemeClr w14:val="tx1"/>
                  </w14:solidFill>
                </w14:textFill>
              </w:rPr>
              <w:t>软弱地基</w:t>
            </w:r>
            <w:r>
              <w:rPr>
                <w:rFonts w:asciiTheme="minorEastAsia" w:hAnsiTheme="minorEastAsia" w:eastAsiaTheme="minorEastAsia"/>
                <w:color w:val="000000" w:themeColor="text1"/>
                <w:sz w:val="18"/>
                <w:szCs w:val="18"/>
                <w:u w:color="FFFFFF" w:themeColor="background1"/>
                <w14:textFill>
                  <w14:solidFill>
                    <w14:schemeClr w14:val="tx1"/>
                  </w14:solidFill>
                </w14:textFill>
              </w:rPr>
              <w:fldChar w:fldCharType="end"/>
            </w:r>
            <w:r>
              <w:rPr>
                <w:rFonts w:asciiTheme="minorEastAsia" w:hAnsiTheme="minorEastAsia" w:eastAsiaTheme="minorEastAsia"/>
                <w:color w:val="000000" w:themeColor="text1"/>
                <w:sz w:val="18"/>
                <w:szCs w:val="18"/>
                <w:u w:color="FFFFFF" w:themeColor="background1"/>
                <w14:textFill>
                  <w14:solidFill>
                    <w14:schemeClr w14:val="tx1"/>
                  </w14:solidFill>
                </w14:textFill>
              </w:rPr>
              <w:t>的设计和计算</w:t>
            </w:r>
          </w:p>
        </w:tc>
      </w:tr>
      <w:tr w14:paraId="100A6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trPr>
        <w:tc>
          <w:tcPr>
            <w:tcW w:w="579" w:type="dxa"/>
            <w:tcBorders>
              <w:tl2br w:val="nil"/>
              <w:tr2bl w:val="nil"/>
            </w:tcBorders>
            <w:vAlign w:val="center"/>
          </w:tcPr>
          <w:p w14:paraId="47B6A2F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732" w:type="dxa"/>
            <w:tcBorders>
              <w:tl2br w:val="nil"/>
              <w:tr2bl w:val="nil"/>
            </w:tcBorders>
            <w:vAlign w:val="center"/>
          </w:tcPr>
          <w:p w14:paraId="4F82DD7E">
            <w:pPr>
              <w:jc w:val="center"/>
              <w:rPr>
                <w:rFonts w:ascii="宋体" w:hAnsi="宋体" w:eastAsia="宋体"/>
                <w:color w:val="000000" w:themeColor="text1"/>
                <w:sz w:val="18"/>
                <w:szCs w:val="18"/>
                <w:u w:color="FFFFFF" w:themeColor="background1"/>
                <w14:textFill>
                  <w14:solidFill>
                    <w14:schemeClr w14:val="tx1"/>
                  </w14:solidFill>
                </w14:textFill>
              </w:rPr>
            </w:pPr>
            <w:r>
              <w:rPr>
                <w:rFonts w:hint="eastAsia" w:ascii="宋体" w:hAnsi="宋体" w:eastAsia="宋体"/>
                <w:color w:val="000000" w:themeColor="text1"/>
                <w:sz w:val="18"/>
                <w:szCs w:val="18"/>
                <w:u w:color="FFFFFF" w:themeColor="background1"/>
                <w14:textFill>
                  <w14:solidFill>
                    <w14:schemeClr w14:val="tx1"/>
                  </w14:solidFill>
                </w14:textFill>
              </w:rPr>
              <w:t>建筑工程监理概论</w:t>
            </w:r>
          </w:p>
        </w:tc>
        <w:tc>
          <w:tcPr>
            <w:tcW w:w="6869" w:type="dxa"/>
            <w:tcBorders>
              <w:tl2br w:val="nil"/>
              <w:tr2bl w:val="nil"/>
            </w:tcBorders>
          </w:tcPr>
          <w:p w14:paraId="79EF90D9">
            <w:pPr>
              <w:overflowPunct w:val="0"/>
              <w:adjustRightInd w:val="0"/>
              <w:spacing w:line="240" w:lineRule="auto"/>
              <w:outlineLvl w:val="0"/>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asciiTheme="minorEastAsia" w:hAnsiTheme="minorEastAsia" w:eastAsiaTheme="minorEastAsia"/>
                <w:color w:val="000000" w:themeColor="text1"/>
                <w:sz w:val="18"/>
                <w:szCs w:val="18"/>
                <w:u w:color="FFFFFF" w:themeColor="background1"/>
                <w14:textFill>
                  <w14:solidFill>
                    <w14:schemeClr w14:val="tx1"/>
                  </w14:solidFill>
                </w14:textFill>
              </w:rPr>
              <w:t>主要包括</w:t>
            </w: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监理工作日常与学习</w:t>
            </w:r>
          </w:p>
        </w:tc>
      </w:tr>
      <w:tr w14:paraId="2967F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trPr>
        <w:tc>
          <w:tcPr>
            <w:tcW w:w="579" w:type="dxa"/>
            <w:tcBorders>
              <w:tl2br w:val="nil"/>
              <w:tr2bl w:val="nil"/>
            </w:tcBorders>
            <w:vAlign w:val="center"/>
          </w:tcPr>
          <w:p w14:paraId="6FB003B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1732" w:type="dxa"/>
            <w:tcBorders>
              <w:tl2br w:val="nil"/>
              <w:tr2bl w:val="nil"/>
            </w:tcBorders>
            <w:vAlign w:val="center"/>
          </w:tcPr>
          <w:p w14:paraId="58BAC7C4">
            <w:pPr>
              <w:jc w:val="center"/>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hint="eastAsia" w:asciiTheme="minorEastAsia" w:hAnsiTheme="minorEastAsia" w:eastAsiaTheme="minorEastAsia"/>
                <w:color w:val="000000" w:themeColor="text1"/>
                <w:sz w:val="18"/>
                <w:szCs w:val="18"/>
                <w:u w:color="FFFFFF" w:themeColor="background1"/>
                <w:lang w:val="en-US" w:eastAsia="zh-CN"/>
                <w14:textFill>
                  <w14:solidFill>
                    <w14:schemeClr w14:val="tx1"/>
                  </w14:solidFill>
                </w14:textFill>
              </w:rPr>
              <w:t>桩基</w:t>
            </w:r>
            <w:r>
              <w:rPr>
                <w:rFonts w:hint="eastAsia" w:asciiTheme="minorEastAsia" w:hAnsiTheme="minorEastAsia" w:eastAsiaTheme="minorEastAsia"/>
                <w:color w:val="000000" w:themeColor="text1"/>
                <w:sz w:val="18"/>
                <w:szCs w:val="18"/>
                <w:u w:color="FFFFFF" w:themeColor="background1"/>
                <w14:textFill>
                  <w14:solidFill>
                    <w14:schemeClr w14:val="tx1"/>
                  </w14:solidFill>
                </w14:textFill>
              </w:rPr>
              <w:t>工程检测</w:t>
            </w:r>
          </w:p>
        </w:tc>
        <w:tc>
          <w:tcPr>
            <w:tcW w:w="6869" w:type="dxa"/>
            <w:tcBorders>
              <w:tl2br w:val="nil"/>
              <w:tr2bl w:val="nil"/>
            </w:tcBorders>
          </w:tcPr>
          <w:p w14:paraId="70371598">
            <w:pPr>
              <w:overflowPunct w:val="0"/>
              <w:adjustRightInd w:val="0"/>
              <w:outlineLvl w:val="0"/>
              <w:rPr>
                <w:rFonts w:asciiTheme="minorEastAsia" w:hAnsiTheme="minorEastAsia" w:eastAsiaTheme="minorEastAsia"/>
                <w:color w:val="000000" w:themeColor="text1"/>
                <w:sz w:val="18"/>
                <w:szCs w:val="18"/>
                <w:u w:color="FFFFFF" w:themeColor="background1"/>
                <w14:textFill>
                  <w14:solidFill>
                    <w14:schemeClr w14:val="tx1"/>
                  </w14:solidFill>
                </w14:textFill>
              </w:rPr>
            </w:pPr>
            <w:r>
              <w:rPr>
                <w:rFonts w:asciiTheme="minorEastAsia" w:hAnsiTheme="minorEastAsia" w:eastAsiaTheme="minorEastAsia"/>
                <w:color w:val="000000" w:themeColor="text1"/>
                <w:sz w:val="18"/>
                <w:szCs w:val="18"/>
                <w:u w:color="FFFFFF" w:themeColor="background1"/>
                <w14:textFill>
                  <w14:solidFill>
                    <w14:schemeClr w14:val="tx1"/>
                  </w14:solidFill>
                </w14:textFill>
              </w:rPr>
              <w:t>首先介绍岩土工程测试新技术和岩土工程测试中的物联网技术，然后介绍建筑、交通、海洋等工程领域测试和监测技术及其工程应用。分为：概述、岩土工程原位测试技术、岩土工程物探技术、岩土工程光纤测试与监测技术、岩土工程测试中的物联网技术、铁路路基工程监测技术、码头结构监测技术、离岸深水防波堤监测技术、跨海基础设施与结构物测试技术、隧道工程监测技术、基坑工程监测、城市轨道交通工程监测技术、边坡工程监测技术、桩基完整性测试中的若干疑难问题研究与分析。</w:t>
            </w:r>
          </w:p>
        </w:tc>
      </w:tr>
    </w:tbl>
    <w:p w14:paraId="308026B6">
      <w:pPr>
        <w:pStyle w:val="3"/>
        <w:spacing w:before="156" w:beforeLines="50" w:after="156" w:afterLines="50"/>
        <w:ind w:firstLine="482"/>
        <w:outlineLvl w:val="2"/>
      </w:pPr>
      <w:r>
        <w:rPr>
          <w:rFonts w:hint="eastAsia"/>
          <w:lang w:val="en-US" w:eastAsia="zh-CN"/>
        </w:rPr>
        <w:t>3.</w:t>
      </w:r>
      <w:r>
        <w:rPr>
          <w:rFonts w:hint="eastAsia"/>
        </w:rPr>
        <w:t>素质拓展活动或项目</w:t>
      </w:r>
      <w:bookmarkEnd w:id="159"/>
      <w:bookmarkEnd w:id="160"/>
      <w:bookmarkEnd w:id="161"/>
      <w:bookmarkEnd w:id="162"/>
      <w:bookmarkEnd w:id="163"/>
    </w:p>
    <w:p w14:paraId="4FCFCC3F">
      <w:pPr>
        <w:pStyle w:val="25"/>
      </w:pPr>
      <w:bookmarkStart w:id="182" w:name="_Toc102927738"/>
      <w:bookmarkStart w:id="183" w:name="_Toc102927442"/>
      <w:r>
        <w:t>表</w:t>
      </w:r>
      <w:r>
        <w:rPr>
          <w:spacing w:val="-55"/>
        </w:rPr>
        <w:t xml:space="preserve"> </w:t>
      </w:r>
      <w:r>
        <w:t>8</w:t>
      </w:r>
      <w:r>
        <w:rPr>
          <w:rFonts w:hint="eastAsia"/>
        </w:rPr>
        <w:t>：素质拓展活动或项目</w:t>
      </w:r>
      <w:bookmarkEnd w:id="182"/>
      <w:bookmarkEnd w:id="183"/>
    </w:p>
    <w:tbl>
      <w:tblPr>
        <w:tblStyle w:val="14"/>
        <w:tblW w:w="92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1"/>
        <w:gridCol w:w="1994"/>
        <w:gridCol w:w="5490"/>
        <w:gridCol w:w="1081"/>
      </w:tblGrid>
      <w:tr w14:paraId="52E2A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shd w:val="clear" w:color="auto" w:fill="D9E2F3" w:themeFill="accent5" w:themeFillTint="33"/>
            <w:vAlign w:val="center"/>
          </w:tcPr>
          <w:p w14:paraId="37613045">
            <w:pPr>
              <w:spacing w:after="0" w:line="440" w:lineRule="exact"/>
              <w:jc w:val="center"/>
              <w:rPr>
                <w:b/>
                <w:bCs/>
                <w:sz w:val="18"/>
                <w:szCs w:val="18"/>
              </w:rPr>
            </w:pPr>
            <w:r>
              <w:rPr>
                <w:rFonts w:hint="eastAsia"/>
                <w:b/>
                <w:bCs/>
                <w:sz w:val="18"/>
                <w:szCs w:val="18"/>
              </w:rPr>
              <w:t>序号</w:t>
            </w:r>
          </w:p>
        </w:tc>
        <w:tc>
          <w:tcPr>
            <w:tcW w:w="1994" w:type="dxa"/>
            <w:tcBorders>
              <w:tl2br w:val="nil"/>
              <w:tr2bl w:val="nil"/>
            </w:tcBorders>
            <w:shd w:val="clear" w:color="auto" w:fill="D9E2F3" w:themeFill="accent5" w:themeFillTint="33"/>
            <w:vAlign w:val="center"/>
          </w:tcPr>
          <w:p w14:paraId="431391C1">
            <w:pPr>
              <w:spacing w:after="0" w:line="440" w:lineRule="exact"/>
              <w:jc w:val="center"/>
              <w:rPr>
                <w:b/>
                <w:bCs/>
                <w:sz w:val="18"/>
                <w:szCs w:val="18"/>
              </w:rPr>
            </w:pPr>
            <w:r>
              <w:rPr>
                <w:rFonts w:hint="eastAsia"/>
                <w:b/>
                <w:bCs/>
                <w:sz w:val="18"/>
                <w:szCs w:val="18"/>
              </w:rPr>
              <w:t>素质拓展活动或项目</w:t>
            </w:r>
          </w:p>
        </w:tc>
        <w:tc>
          <w:tcPr>
            <w:tcW w:w="5490" w:type="dxa"/>
            <w:tcBorders>
              <w:tl2br w:val="nil"/>
              <w:tr2bl w:val="nil"/>
            </w:tcBorders>
            <w:shd w:val="clear" w:color="auto" w:fill="D9E2F3" w:themeFill="accent5" w:themeFillTint="33"/>
            <w:vAlign w:val="center"/>
          </w:tcPr>
          <w:p w14:paraId="2C2C3205">
            <w:pPr>
              <w:spacing w:after="0" w:line="440" w:lineRule="exact"/>
              <w:jc w:val="center"/>
              <w:rPr>
                <w:b/>
                <w:bCs/>
                <w:sz w:val="18"/>
                <w:szCs w:val="18"/>
              </w:rPr>
            </w:pPr>
            <w:r>
              <w:rPr>
                <w:rFonts w:hint="eastAsia"/>
                <w:b/>
                <w:bCs/>
                <w:sz w:val="18"/>
                <w:szCs w:val="18"/>
              </w:rPr>
              <w:t>考核内容与方式</w:t>
            </w:r>
          </w:p>
        </w:tc>
        <w:tc>
          <w:tcPr>
            <w:tcW w:w="1081" w:type="dxa"/>
            <w:tcBorders>
              <w:tl2br w:val="nil"/>
              <w:tr2bl w:val="nil"/>
            </w:tcBorders>
            <w:shd w:val="clear" w:color="auto" w:fill="D9E2F3" w:themeFill="accent5" w:themeFillTint="33"/>
            <w:vAlign w:val="center"/>
          </w:tcPr>
          <w:p w14:paraId="633CE717">
            <w:pPr>
              <w:spacing w:after="0" w:line="440" w:lineRule="exact"/>
              <w:jc w:val="center"/>
              <w:rPr>
                <w:b/>
                <w:bCs/>
                <w:sz w:val="18"/>
                <w:szCs w:val="18"/>
              </w:rPr>
            </w:pPr>
            <w:r>
              <w:rPr>
                <w:rFonts w:hint="eastAsia"/>
                <w:b/>
                <w:bCs/>
                <w:sz w:val="18"/>
                <w:szCs w:val="18"/>
              </w:rPr>
              <w:t>素养目标</w:t>
            </w:r>
          </w:p>
        </w:tc>
      </w:tr>
      <w:tr w14:paraId="06DE7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2797506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994" w:type="dxa"/>
            <w:tcBorders>
              <w:tl2br w:val="nil"/>
              <w:tr2bl w:val="nil"/>
            </w:tcBorders>
            <w:vAlign w:val="center"/>
          </w:tcPr>
          <w:p w14:paraId="08DE047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特色晨读/晚读</w:t>
            </w:r>
          </w:p>
        </w:tc>
        <w:tc>
          <w:tcPr>
            <w:tcW w:w="5490" w:type="dxa"/>
            <w:tcBorders>
              <w:tl2br w:val="nil"/>
              <w:tr2bl w:val="nil"/>
            </w:tcBorders>
            <w:vAlign w:val="center"/>
          </w:tcPr>
          <w:p w14:paraId="0F8FA96C">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传统文化、国内外经典作品诵读，根据完成课时数，可申请文化素养学分。</w:t>
            </w:r>
          </w:p>
        </w:tc>
        <w:tc>
          <w:tcPr>
            <w:tcW w:w="1081" w:type="dxa"/>
            <w:tcBorders>
              <w:tl2br w:val="nil"/>
              <w:tr2bl w:val="nil"/>
            </w:tcBorders>
            <w:vAlign w:val="center"/>
          </w:tcPr>
          <w:p w14:paraId="767058C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文化素养</w:t>
            </w:r>
          </w:p>
        </w:tc>
      </w:tr>
      <w:tr w14:paraId="4B92C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5AD4FB5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994" w:type="dxa"/>
            <w:tcBorders>
              <w:tl2br w:val="nil"/>
              <w:tr2bl w:val="nil"/>
            </w:tcBorders>
            <w:vAlign w:val="center"/>
          </w:tcPr>
          <w:p w14:paraId="23FB8C8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志愿者服务</w:t>
            </w:r>
          </w:p>
        </w:tc>
        <w:tc>
          <w:tcPr>
            <w:tcW w:w="5490" w:type="dxa"/>
            <w:tcBorders>
              <w:tl2br w:val="nil"/>
              <w:tr2bl w:val="nil"/>
            </w:tcBorders>
          </w:tcPr>
          <w:p w14:paraId="02F518DD">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累计时间达16个小时计1分，以此类推（出具主办方提供的证明），可申请劳动教育学分。</w:t>
            </w:r>
          </w:p>
        </w:tc>
        <w:tc>
          <w:tcPr>
            <w:tcW w:w="1081" w:type="dxa"/>
            <w:tcBorders>
              <w:tl2br w:val="nil"/>
              <w:tr2bl w:val="nil"/>
            </w:tcBorders>
            <w:vAlign w:val="center"/>
          </w:tcPr>
          <w:p w14:paraId="6634C0E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36D05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17FF638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994" w:type="dxa"/>
            <w:tcBorders>
              <w:tl2br w:val="nil"/>
              <w:tr2bl w:val="nil"/>
            </w:tcBorders>
            <w:vAlign w:val="center"/>
          </w:tcPr>
          <w:p w14:paraId="587672D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社团活动</w:t>
            </w:r>
          </w:p>
        </w:tc>
        <w:tc>
          <w:tcPr>
            <w:tcW w:w="5490" w:type="dxa"/>
            <w:tcBorders>
              <w:tl2br w:val="nil"/>
              <w:tr2bl w:val="nil"/>
            </w:tcBorders>
          </w:tcPr>
          <w:p w14:paraId="3674A6B9">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参加各级各类社团活动记录及指导教师评价成绩，可申请社团活动文化素养或美育艺术学分。</w:t>
            </w:r>
          </w:p>
        </w:tc>
        <w:tc>
          <w:tcPr>
            <w:tcW w:w="1081" w:type="dxa"/>
            <w:tcBorders>
              <w:tl2br w:val="nil"/>
              <w:tr2bl w:val="nil"/>
            </w:tcBorders>
            <w:vAlign w:val="center"/>
          </w:tcPr>
          <w:p w14:paraId="7445896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784C0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70A7644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994" w:type="dxa"/>
            <w:tcBorders>
              <w:tl2br w:val="nil"/>
              <w:tr2bl w:val="nil"/>
            </w:tcBorders>
            <w:vAlign w:val="center"/>
          </w:tcPr>
          <w:p w14:paraId="58977A4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体育艺术活动与</w:t>
            </w:r>
          </w:p>
          <w:p w14:paraId="06EAE0E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竞赛</w:t>
            </w:r>
          </w:p>
        </w:tc>
        <w:tc>
          <w:tcPr>
            <w:tcW w:w="5490" w:type="dxa"/>
            <w:tcBorders>
              <w:tl2br w:val="nil"/>
              <w:tr2bl w:val="nil"/>
            </w:tcBorders>
          </w:tcPr>
          <w:p w14:paraId="101B00F1">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平时参加体育艺术活动的记录，参加院级以上体育、艺术比赛、展演活动训练记录及获奖可申请体育艺术拓展项目奖励学分。</w:t>
            </w:r>
          </w:p>
        </w:tc>
        <w:tc>
          <w:tcPr>
            <w:tcW w:w="1081" w:type="dxa"/>
            <w:tcBorders>
              <w:tl2br w:val="nil"/>
              <w:tr2bl w:val="nil"/>
            </w:tcBorders>
            <w:vAlign w:val="center"/>
          </w:tcPr>
          <w:p w14:paraId="329D50E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素质教育</w:t>
            </w:r>
          </w:p>
        </w:tc>
      </w:tr>
      <w:tr w14:paraId="2E659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642A24E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994" w:type="dxa"/>
            <w:tcBorders>
              <w:tl2br w:val="nil"/>
              <w:tr2bl w:val="nil"/>
            </w:tcBorders>
            <w:vAlign w:val="center"/>
          </w:tcPr>
          <w:p w14:paraId="4210FEA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参加院校及各类比赛作业作品展示等活动</w:t>
            </w:r>
          </w:p>
        </w:tc>
        <w:tc>
          <w:tcPr>
            <w:tcW w:w="5490" w:type="dxa"/>
            <w:tcBorders>
              <w:tl2br w:val="nil"/>
              <w:tr2bl w:val="nil"/>
            </w:tcBorders>
            <w:vAlign w:val="center"/>
          </w:tcPr>
          <w:p w14:paraId="70F1C8DE">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提供参加各级各类比赛活动获奖证书，可申请职业素养拓展项目奖励学分。</w:t>
            </w:r>
          </w:p>
        </w:tc>
        <w:tc>
          <w:tcPr>
            <w:tcW w:w="1081" w:type="dxa"/>
            <w:tcBorders>
              <w:tl2br w:val="nil"/>
              <w:tr2bl w:val="nil"/>
            </w:tcBorders>
            <w:vAlign w:val="center"/>
          </w:tcPr>
          <w:p w14:paraId="3A92638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3F73A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08A2A42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6</w:t>
            </w:r>
          </w:p>
        </w:tc>
        <w:tc>
          <w:tcPr>
            <w:tcW w:w="1994" w:type="dxa"/>
            <w:tcBorders>
              <w:tl2br w:val="nil"/>
              <w:tr2bl w:val="nil"/>
            </w:tcBorders>
            <w:vAlign w:val="center"/>
          </w:tcPr>
          <w:p w14:paraId="7768500E">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勤工俭学（校内）</w:t>
            </w:r>
          </w:p>
        </w:tc>
        <w:tc>
          <w:tcPr>
            <w:tcW w:w="5490" w:type="dxa"/>
            <w:tcBorders>
              <w:tl2br w:val="nil"/>
              <w:tr2bl w:val="nil"/>
            </w:tcBorders>
            <w:vAlign w:val="center"/>
          </w:tcPr>
          <w:p w14:paraId="0C4A1800">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提供学生处开具的勤工俭学证明，可申请劳动教育学分。</w:t>
            </w:r>
          </w:p>
        </w:tc>
        <w:tc>
          <w:tcPr>
            <w:tcW w:w="1081" w:type="dxa"/>
            <w:tcBorders>
              <w:tl2br w:val="nil"/>
              <w:tr2bl w:val="nil"/>
            </w:tcBorders>
            <w:vAlign w:val="center"/>
          </w:tcPr>
          <w:p w14:paraId="2634939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0BE41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3799B400">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7</w:t>
            </w:r>
          </w:p>
        </w:tc>
        <w:tc>
          <w:tcPr>
            <w:tcW w:w="1994" w:type="dxa"/>
            <w:tcBorders>
              <w:tl2br w:val="nil"/>
              <w:tr2bl w:val="nil"/>
            </w:tcBorders>
            <w:vAlign w:val="center"/>
          </w:tcPr>
          <w:p w14:paraId="0AB0AC8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企业、市场、社会</w:t>
            </w:r>
          </w:p>
          <w:p w14:paraId="6BB17BE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调研</w:t>
            </w:r>
          </w:p>
        </w:tc>
        <w:tc>
          <w:tcPr>
            <w:tcW w:w="5490" w:type="dxa"/>
            <w:tcBorders>
              <w:tl2br w:val="nil"/>
              <w:tr2bl w:val="nil"/>
            </w:tcBorders>
          </w:tcPr>
          <w:p w14:paraId="50B53D45">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根据专业对接行业企业，统一组织或学生个人前往企业、市场、社会开展考察调研，并完成调研报告（2000字），可申请拓展项目学分。</w:t>
            </w:r>
          </w:p>
        </w:tc>
        <w:tc>
          <w:tcPr>
            <w:tcW w:w="1081" w:type="dxa"/>
            <w:tcBorders>
              <w:tl2br w:val="nil"/>
              <w:tr2bl w:val="nil"/>
            </w:tcBorders>
            <w:vAlign w:val="center"/>
          </w:tcPr>
          <w:p w14:paraId="32C3A87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专业素养</w:t>
            </w:r>
          </w:p>
        </w:tc>
      </w:tr>
      <w:tr w14:paraId="1D5FB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4989A5A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8</w:t>
            </w:r>
          </w:p>
        </w:tc>
        <w:tc>
          <w:tcPr>
            <w:tcW w:w="1994" w:type="dxa"/>
            <w:tcBorders>
              <w:tl2br w:val="nil"/>
              <w:tr2bl w:val="nil"/>
            </w:tcBorders>
            <w:vAlign w:val="center"/>
          </w:tcPr>
          <w:p w14:paraId="6338526F">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职业技能大赛</w:t>
            </w:r>
          </w:p>
        </w:tc>
        <w:tc>
          <w:tcPr>
            <w:tcW w:w="5490" w:type="dxa"/>
            <w:tcBorders>
              <w:tl2br w:val="nil"/>
              <w:tr2bl w:val="nil"/>
            </w:tcBorders>
          </w:tcPr>
          <w:p w14:paraId="6B4FEB37">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参加院级及以上职业技能大赛，获奖可申请技能大赛奖励学分。</w:t>
            </w:r>
          </w:p>
        </w:tc>
        <w:tc>
          <w:tcPr>
            <w:tcW w:w="1081" w:type="dxa"/>
            <w:tcBorders>
              <w:tl2br w:val="nil"/>
              <w:tr2bl w:val="nil"/>
            </w:tcBorders>
            <w:vAlign w:val="center"/>
          </w:tcPr>
          <w:p w14:paraId="0072222C">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专业素养</w:t>
            </w:r>
          </w:p>
        </w:tc>
      </w:tr>
      <w:tr w14:paraId="6C39B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15358F3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9</w:t>
            </w:r>
          </w:p>
        </w:tc>
        <w:tc>
          <w:tcPr>
            <w:tcW w:w="1994" w:type="dxa"/>
            <w:tcBorders>
              <w:tl2br w:val="nil"/>
              <w:tr2bl w:val="nil"/>
            </w:tcBorders>
            <w:vAlign w:val="center"/>
          </w:tcPr>
          <w:p w14:paraId="4A2C7D1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假期社会实践</w:t>
            </w:r>
          </w:p>
        </w:tc>
        <w:tc>
          <w:tcPr>
            <w:tcW w:w="5490" w:type="dxa"/>
            <w:tcBorders>
              <w:tl2br w:val="nil"/>
              <w:tr2bl w:val="nil"/>
            </w:tcBorders>
          </w:tcPr>
          <w:p w14:paraId="5922FA5B">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利用业余时间或假期参加社会实践活动，完成实践报告（2000字），获奖可申请劳动教育学分。</w:t>
            </w:r>
          </w:p>
        </w:tc>
        <w:tc>
          <w:tcPr>
            <w:tcW w:w="1081" w:type="dxa"/>
            <w:tcBorders>
              <w:tl2br w:val="nil"/>
              <w:tr2bl w:val="nil"/>
            </w:tcBorders>
            <w:vAlign w:val="center"/>
          </w:tcPr>
          <w:p w14:paraId="1B2C762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劳动教育</w:t>
            </w:r>
          </w:p>
        </w:tc>
      </w:tr>
      <w:tr w14:paraId="10B85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641" w:type="dxa"/>
            <w:tcBorders>
              <w:tl2br w:val="nil"/>
              <w:tr2bl w:val="nil"/>
            </w:tcBorders>
            <w:vAlign w:val="center"/>
          </w:tcPr>
          <w:p w14:paraId="3290E4F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10</w:t>
            </w:r>
          </w:p>
        </w:tc>
        <w:tc>
          <w:tcPr>
            <w:tcW w:w="1994" w:type="dxa"/>
            <w:tcBorders>
              <w:tl2br w:val="nil"/>
              <w:tr2bl w:val="nil"/>
            </w:tcBorders>
            <w:vAlign w:val="center"/>
          </w:tcPr>
          <w:p w14:paraId="3369FF48">
            <w:pPr>
              <w:spacing w:after="0" w:line="320" w:lineRule="exact"/>
              <w:jc w:val="center"/>
              <w:rPr>
                <w:rFonts w:hint="eastAsia" w:cs="仿宋" w:asciiTheme="minorEastAsia" w:hAnsiTheme="minorEastAsia" w:eastAsiaTheme="minorEastAsia"/>
                <w:sz w:val="18"/>
                <w:szCs w:val="18"/>
              </w:rPr>
            </w:pPr>
            <w:r>
              <w:rPr>
                <w:rFonts w:hint="eastAsia" w:cs="仿宋" w:asciiTheme="minorEastAsia" w:hAnsiTheme="minorEastAsia" w:eastAsiaTheme="minorEastAsia"/>
                <w:sz w:val="18"/>
                <w:szCs w:val="18"/>
              </w:rPr>
              <w:t>参加各类专题讲座、</w:t>
            </w:r>
          </w:p>
          <w:p w14:paraId="3B434DB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研讨</w:t>
            </w:r>
          </w:p>
        </w:tc>
        <w:tc>
          <w:tcPr>
            <w:tcW w:w="5490" w:type="dxa"/>
            <w:tcBorders>
              <w:tl2br w:val="nil"/>
              <w:tr2bl w:val="nil"/>
            </w:tcBorders>
          </w:tcPr>
          <w:p w14:paraId="174B129E">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参加院校组织的心理健康、安全教育、社会责任、绿色环保、管理等人文素养、科学素养方面的专题讲座、专题研讨活动，提供每学期参加活动一览表及一份总结报告（2000字），可申请素质拓展项目学分。</w:t>
            </w:r>
          </w:p>
        </w:tc>
        <w:tc>
          <w:tcPr>
            <w:tcW w:w="1081" w:type="dxa"/>
            <w:tcBorders>
              <w:tl2br w:val="nil"/>
              <w:tr2bl w:val="nil"/>
            </w:tcBorders>
            <w:vAlign w:val="center"/>
          </w:tcPr>
          <w:p w14:paraId="18B28698">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素质教育</w:t>
            </w:r>
          </w:p>
        </w:tc>
      </w:tr>
    </w:tbl>
    <w:p w14:paraId="6A649543">
      <w:pPr>
        <w:pStyle w:val="3"/>
        <w:spacing w:before="156" w:beforeLines="50" w:after="156" w:afterLines="50"/>
        <w:ind w:firstLine="482"/>
        <w:outlineLvl w:val="2"/>
      </w:pPr>
      <w:bookmarkStart w:id="184" w:name="_Toc77885000"/>
      <w:bookmarkStart w:id="185" w:name="_Toc6716"/>
      <w:bookmarkStart w:id="186" w:name="_Toc77884798"/>
      <w:bookmarkStart w:id="187" w:name="_Toc23634"/>
      <w:bookmarkStart w:id="188" w:name="_Toc23031"/>
      <w:r>
        <w:rPr>
          <w:rFonts w:hint="eastAsia"/>
          <w:lang w:val="en-US" w:eastAsia="zh-CN"/>
        </w:rPr>
        <w:t>4.</w:t>
      </w:r>
      <w:r>
        <w:rPr>
          <w:rFonts w:hint="eastAsia"/>
        </w:rPr>
        <w:t>专业实习实训项目</w:t>
      </w:r>
      <w:bookmarkEnd w:id="184"/>
      <w:bookmarkEnd w:id="185"/>
      <w:bookmarkEnd w:id="186"/>
      <w:bookmarkEnd w:id="187"/>
      <w:bookmarkEnd w:id="188"/>
    </w:p>
    <w:p w14:paraId="3C5B44F6">
      <w:pPr>
        <w:pStyle w:val="25"/>
        <w:rPr>
          <w:bCs/>
        </w:rPr>
      </w:pPr>
      <w:bookmarkStart w:id="189" w:name="_Toc102927443"/>
      <w:bookmarkStart w:id="190" w:name="_Toc102927739"/>
      <w:r>
        <w:t>表9</w:t>
      </w:r>
      <w:r>
        <w:rPr>
          <w:rFonts w:hint="eastAsia"/>
        </w:rPr>
        <w:t>：实习实训项目</w:t>
      </w:r>
      <w:bookmarkEnd w:id="189"/>
      <w:bookmarkEnd w:id="190"/>
    </w:p>
    <w:tbl>
      <w:tblPr>
        <w:tblStyle w:val="14"/>
        <w:tblpPr w:leftFromText="180" w:rightFromText="180" w:vertAnchor="text" w:horzAnchor="margin" w:tblpY="189"/>
        <w:tblOverlap w:val="never"/>
        <w:tblW w:w="9278" w:type="dxa"/>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10"/>
        <w:gridCol w:w="5970"/>
        <w:gridCol w:w="1215"/>
      </w:tblGrid>
      <w:tr w14:paraId="167DEE8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06" w:hRule="atLeast"/>
        </w:trPr>
        <w:tc>
          <w:tcPr>
            <w:tcW w:w="683" w:type="dxa"/>
            <w:tcBorders>
              <w:top w:val="single" w:color="auto" w:sz="4" w:space="0"/>
              <w:left w:val="single" w:color="auto" w:sz="4" w:space="0"/>
              <w:tl2br w:val="nil"/>
              <w:tr2bl w:val="nil"/>
            </w:tcBorders>
            <w:shd w:val="clear" w:color="auto" w:fill="D9E2F3" w:themeFill="accent5" w:themeFillTint="33"/>
            <w:vAlign w:val="center"/>
          </w:tcPr>
          <w:p w14:paraId="0BBFCA86">
            <w:pPr>
              <w:spacing w:after="0" w:line="320" w:lineRule="exact"/>
              <w:jc w:val="center"/>
              <w:rPr>
                <w:b/>
                <w:bCs/>
                <w:sz w:val="18"/>
                <w:szCs w:val="18"/>
              </w:rPr>
            </w:pPr>
            <w:r>
              <w:rPr>
                <w:rFonts w:hint="eastAsia"/>
                <w:b/>
                <w:bCs/>
                <w:sz w:val="18"/>
                <w:szCs w:val="18"/>
              </w:rPr>
              <w:t>序号</w:t>
            </w:r>
          </w:p>
        </w:tc>
        <w:tc>
          <w:tcPr>
            <w:tcW w:w="1410" w:type="dxa"/>
            <w:tcBorders>
              <w:top w:val="single" w:color="auto" w:sz="4" w:space="0"/>
              <w:tl2br w:val="nil"/>
              <w:tr2bl w:val="nil"/>
            </w:tcBorders>
            <w:shd w:val="clear" w:color="auto" w:fill="D9E2F3" w:themeFill="accent5" w:themeFillTint="33"/>
            <w:vAlign w:val="center"/>
          </w:tcPr>
          <w:p w14:paraId="7CF48F9E">
            <w:pPr>
              <w:spacing w:after="0" w:line="320" w:lineRule="exact"/>
              <w:jc w:val="center"/>
              <w:rPr>
                <w:b/>
                <w:bCs/>
                <w:sz w:val="18"/>
                <w:szCs w:val="18"/>
              </w:rPr>
            </w:pPr>
            <w:r>
              <w:rPr>
                <w:rFonts w:hint="eastAsia"/>
                <w:b/>
                <w:bCs/>
                <w:sz w:val="18"/>
                <w:szCs w:val="18"/>
              </w:rPr>
              <w:t>专业实习实训项目</w:t>
            </w:r>
          </w:p>
        </w:tc>
        <w:tc>
          <w:tcPr>
            <w:tcW w:w="5970" w:type="dxa"/>
            <w:tcBorders>
              <w:top w:val="single" w:color="auto" w:sz="4" w:space="0"/>
              <w:tl2br w:val="nil"/>
              <w:tr2bl w:val="nil"/>
            </w:tcBorders>
            <w:shd w:val="clear" w:color="auto" w:fill="D9E2F3" w:themeFill="accent5" w:themeFillTint="33"/>
            <w:vAlign w:val="center"/>
          </w:tcPr>
          <w:p w14:paraId="3B9F7B6C">
            <w:pPr>
              <w:spacing w:after="0" w:line="320" w:lineRule="exact"/>
              <w:jc w:val="center"/>
              <w:rPr>
                <w:b/>
                <w:bCs/>
                <w:sz w:val="18"/>
                <w:szCs w:val="18"/>
              </w:rPr>
            </w:pPr>
            <w:r>
              <w:rPr>
                <w:rFonts w:hint="eastAsia"/>
                <w:b/>
                <w:bCs/>
                <w:sz w:val="18"/>
                <w:szCs w:val="18"/>
              </w:rPr>
              <w:t>考核内容与方式</w:t>
            </w:r>
          </w:p>
        </w:tc>
        <w:tc>
          <w:tcPr>
            <w:tcW w:w="1215" w:type="dxa"/>
            <w:tcBorders>
              <w:top w:val="single" w:color="auto" w:sz="4" w:space="0"/>
              <w:right w:val="single" w:color="auto" w:sz="4" w:space="0"/>
              <w:tl2br w:val="nil"/>
              <w:tr2bl w:val="nil"/>
            </w:tcBorders>
            <w:shd w:val="clear" w:color="auto" w:fill="D9E2F3" w:themeFill="accent5" w:themeFillTint="33"/>
            <w:vAlign w:val="center"/>
          </w:tcPr>
          <w:p w14:paraId="79861EDD">
            <w:pPr>
              <w:spacing w:after="0" w:line="320" w:lineRule="exact"/>
              <w:jc w:val="center"/>
              <w:rPr>
                <w:b/>
                <w:bCs/>
                <w:sz w:val="18"/>
                <w:szCs w:val="18"/>
              </w:rPr>
            </w:pPr>
            <w:r>
              <w:rPr>
                <w:rFonts w:hint="eastAsia"/>
                <w:b/>
                <w:bCs/>
                <w:sz w:val="18"/>
                <w:szCs w:val="18"/>
              </w:rPr>
              <w:t>类别模块</w:t>
            </w:r>
          </w:p>
        </w:tc>
      </w:tr>
      <w:tr w14:paraId="7AEDF71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573D030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1</w:t>
            </w:r>
          </w:p>
        </w:tc>
        <w:tc>
          <w:tcPr>
            <w:tcW w:w="1410" w:type="dxa"/>
            <w:tcBorders>
              <w:tl2br w:val="nil"/>
              <w:tr2bl w:val="nil"/>
            </w:tcBorders>
            <w:vAlign w:val="center"/>
          </w:tcPr>
          <w:p w14:paraId="21FF7E6D">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企业认知实习</w:t>
            </w:r>
          </w:p>
        </w:tc>
        <w:tc>
          <w:tcPr>
            <w:tcW w:w="5970" w:type="dxa"/>
            <w:tcBorders>
              <w:tl2br w:val="nil"/>
              <w:tr2bl w:val="nil"/>
            </w:tcBorders>
            <w:vAlign w:val="center"/>
          </w:tcPr>
          <w:p w14:paraId="1B693551">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参加</w:t>
            </w:r>
            <w:r>
              <w:rPr>
                <w:rFonts w:hint="eastAsia" w:cs="仿宋" w:asciiTheme="minorEastAsia" w:hAnsiTheme="minorEastAsia" w:eastAsiaTheme="minorEastAsia"/>
                <w:sz w:val="18"/>
                <w:szCs w:val="18"/>
                <w:lang w:eastAsia="zh-CN"/>
              </w:rPr>
              <w:t>土木工程检测技术</w:t>
            </w:r>
            <w:r>
              <w:rPr>
                <w:rFonts w:hint="eastAsia" w:cs="仿宋" w:asciiTheme="minorEastAsia" w:hAnsiTheme="minorEastAsia" w:eastAsiaTheme="minorEastAsia"/>
                <w:sz w:val="18"/>
                <w:szCs w:val="18"/>
              </w:rPr>
              <w:t>制造企业参观、见习、认知实习，提交认知实习报告（2000字）</w:t>
            </w:r>
          </w:p>
        </w:tc>
        <w:tc>
          <w:tcPr>
            <w:tcW w:w="1215" w:type="dxa"/>
            <w:tcBorders>
              <w:right w:val="single" w:color="auto" w:sz="4" w:space="0"/>
              <w:tl2br w:val="nil"/>
              <w:tr2bl w:val="nil"/>
            </w:tcBorders>
            <w:vAlign w:val="center"/>
          </w:tcPr>
          <w:p w14:paraId="40CE48C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职业素质</w:t>
            </w:r>
          </w:p>
        </w:tc>
      </w:tr>
      <w:tr w14:paraId="5FBFAC39">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0DE6118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2</w:t>
            </w:r>
          </w:p>
        </w:tc>
        <w:tc>
          <w:tcPr>
            <w:tcW w:w="1410" w:type="dxa"/>
            <w:tcBorders>
              <w:tl2br w:val="nil"/>
              <w:tr2bl w:val="nil"/>
            </w:tcBorders>
            <w:vAlign w:val="center"/>
          </w:tcPr>
          <w:p w14:paraId="4BE60CEA">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校内专项实训</w:t>
            </w:r>
          </w:p>
        </w:tc>
        <w:tc>
          <w:tcPr>
            <w:tcW w:w="5970" w:type="dxa"/>
            <w:tcBorders>
              <w:tl2br w:val="nil"/>
              <w:tr2bl w:val="nil"/>
            </w:tcBorders>
            <w:vAlign w:val="center"/>
          </w:tcPr>
          <w:p w14:paraId="1B055079">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w:t>
            </w:r>
            <w:r>
              <w:rPr>
                <w:rFonts w:hint="eastAsia" w:cs="仿宋" w:asciiTheme="minorEastAsia" w:hAnsiTheme="minorEastAsia" w:eastAsiaTheme="minorEastAsia"/>
                <w:sz w:val="18"/>
                <w:szCs w:val="18"/>
                <w:lang w:eastAsia="zh-CN"/>
              </w:rPr>
              <w:t>土木工程检测技术</w:t>
            </w:r>
            <w:r>
              <w:rPr>
                <w:rFonts w:hint="eastAsia" w:cs="仿宋" w:asciiTheme="minorEastAsia" w:hAnsiTheme="minorEastAsia" w:eastAsiaTheme="minorEastAsia"/>
                <w:sz w:val="18"/>
                <w:szCs w:val="18"/>
              </w:rPr>
              <w:t>专业课程安排，完成校内实训项目训练，通过实训项目评比、实训作品评比考核，将本专业课程教学与校内专项技能实训、竞赛相结合，综合评价学生专业课程成绩。</w:t>
            </w:r>
          </w:p>
        </w:tc>
        <w:tc>
          <w:tcPr>
            <w:tcW w:w="1215" w:type="dxa"/>
            <w:tcBorders>
              <w:right w:val="single" w:color="auto" w:sz="4" w:space="0"/>
              <w:tl2br w:val="nil"/>
              <w:tr2bl w:val="nil"/>
            </w:tcBorders>
            <w:vAlign w:val="center"/>
          </w:tcPr>
          <w:p w14:paraId="0CA98681">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专业技能</w:t>
            </w:r>
          </w:p>
        </w:tc>
      </w:tr>
      <w:tr w14:paraId="23EAA65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3EA51A3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3</w:t>
            </w:r>
          </w:p>
        </w:tc>
        <w:tc>
          <w:tcPr>
            <w:tcW w:w="1410" w:type="dxa"/>
            <w:tcBorders>
              <w:tl2br w:val="nil"/>
              <w:tr2bl w:val="nil"/>
            </w:tcBorders>
            <w:vAlign w:val="center"/>
          </w:tcPr>
          <w:p w14:paraId="160278E7">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企业工学交替</w:t>
            </w:r>
          </w:p>
          <w:p w14:paraId="15F5E21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实训</w:t>
            </w:r>
          </w:p>
        </w:tc>
        <w:tc>
          <w:tcPr>
            <w:tcW w:w="5970" w:type="dxa"/>
            <w:tcBorders>
              <w:tl2br w:val="nil"/>
              <w:tr2bl w:val="nil"/>
            </w:tcBorders>
            <w:vAlign w:val="center"/>
          </w:tcPr>
          <w:p w14:paraId="1DAB898C">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根据教学安排，根据学生赴企业开展阶段性工学交替实训，填写工学交替实训手册，由企业师傅、指导教师、学生共同评出实训成绩，核算相应学分。</w:t>
            </w:r>
          </w:p>
        </w:tc>
        <w:tc>
          <w:tcPr>
            <w:tcW w:w="1215" w:type="dxa"/>
            <w:tcBorders>
              <w:right w:val="single" w:color="auto" w:sz="4" w:space="0"/>
              <w:tl2br w:val="nil"/>
              <w:tr2bl w:val="nil"/>
            </w:tcBorders>
            <w:vAlign w:val="center"/>
          </w:tcPr>
          <w:p w14:paraId="0231281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专业技能</w:t>
            </w:r>
          </w:p>
        </w:tc>
      </w:tr>
      <w:tr w14:paraId="1ED976A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tl2br w:val="nil"/>
              <w:tr2bl w:val="nil"/>
            </w:tcBorders>
            <w:vAlign w:val="center"/>
          </w:tcPr>
          <w:p w14:paraId="5E74AFCB">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4</w:t>
            </w:r>
          </w:p>
        </w:tc>
        <w:tc>
          <w:tcPr>
            <w:tcW w:w="1410" w:type="dxa"/>
            <w:tcBorders>
              <w:tl2br w:val="nil"/>
              <w:tr2bl w:val="nil"/>
            </w:tcBorders>
            <w:vAlign w:val="center"/>
          </w:tcPr>
          <w:p w14:paraId="74E2382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岗位实习</w:t>
            </w:r>
          </w:p>
        </w:tc>
        <w:tc>
          <w:tcPr>
            <w:tcW w:w="5970" w:type="dxa"/>
            <w:tcBorders>
              <w:tl2br w:val="nil"/>
              <w:tr2bl w:val="nil"/>
            </w:tcBorders>
            <w:vAlign w:val="center"/>
          </w:tcPr>
          <w:p w14:paraId="1E8A114D">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根据教学安排，学生赴企业开展6个月的岗位实习，填写岗位实习手册，撰写岗位实习总结，由企业师傅、指导教师、学生共同评出岗位实习成绩，核算相应学分。</w:t>
            </w:r>
          </w:p>
        </w:tc>
        <w:tc>
          <w:tcPr>
            <w:tcW w:w="1215" w:type="dxa"/>
            <w:tcBorders>
              <w:right w:val="single" w:color="auto" w:sz="4" w:space="0"/>
              <w:tl2br w:val="nil"/>
              <w:tr2bl w:val="nil"/>
            </w:tcBorders>
            <w:vAlign w:val="center"/>
          </w:tcPr>
          <w:p w14:paraId="0FCE60B4">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r w14:paraId="61FDC77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683" w:type="dxa"/>
            <w:tcBorders>
              <w:left w:val="single" w:color="auto" w:sz="4" w:space="0"/>
              <w:bottom w:val="single" w:color="auto" w:sz="4" w:space="0"/>
              <w:tl2br w:val="nil"/>
              <w:tr2bl w:val="nil"/>
            </w:tcBorders>
            <w:vAlign w:val="center"/>
          </w:tcPr>
          <w:p w14:paraId="3A0D3F75">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5</w:t>
            </w:r>
          </w:p>
        </w:tc>
        <w:tc>
          <w:tcPr>
            <w:tcW w:w="1410" w:type="dxa"/>
            <w:tcBorders>
              <w:bottom w:val="single" w:color="auto" w:sz="4" w:space="0"/>
              <w:tl2br w:val="nil"/>
              <w:tr2bl w:val="nil"/>
            </w:tcBorders>
            <w:vAlign w:val="center"/>
          </w:tcPr>
          <w:p w14:paraId="491CE8D6">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毕业设计</w:t>
            </w:r>
          </w:p>
        </w:tc>
        <w:tc>
          <w:tcPr>
            <w:tcW w:w="5970" w:type="dxa"/>
            <w:tcBorders>
              <w:bottom w:val="single" w:color="auto" w:sz="4" w:space="0"/>
              <w:tl2br w:val="nil"/>
              <w:tr2bl w:val="nil"/>
            </w:tcBorders>
            <w:vAlign w:val="center"/>
          </w:tcPr>
          <w:p w14:paraId="2F91B2B3">
            <w:pPr>
              <w:spacing w:after="0" w:line="320" w:lineRule="exact"/>
              <w:ind w:firstLine="360" w:firstLineChars="200"/>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根据专业特色，在教师指导下进行选题，完成开题报告、毕业设计，通过答辩，获得相应成绩和学分。</w:t>
            </w:r>
          </w:p>
        </w:tc>
        <w:tc>
          <w:tcPr>
            <w:tcW w:w="1215" w:type="dxa"/>
            <w:tcBorders>
              <w:bottom w:val="single" w:color="auto" w:sz="4" w:space="0"/>
              <w:right w:val="single" w:color="auto" w:sz="4" w:space="0"/>
              <w:tl2br w:val="nil"/>
              <w:tr2bl w:val="nil"/>
            </w:tcBorders>
            <w:vAlign w:val="center"/>
          </w:tcPr>
          <w:p w14:paraId="794F5D93">
            <w:pPr>
              <w:spacing w:after="0" w:line="320" w:lineRule="exact"/>
              <w:jc w:val="center"/>
              <w:rPr>
                <w:rFonts w:cs="仿宋" w:asciiTheme="minorEastAsia" w:hAnsiTheme="minorEastAsia" w:eastAsiaTheme="minorEastAsia"/>
                <w:sz w:val="18"/>
                <w:szCs w:val="18"/>
              </w:rPr>
            </w:pPr>
            <w:r>
              <w:rPr>
                <w:rFonts w:hint="eastAsia" w:cs="仿宋" w:asciiTheme="minorEastAsia" w:hAnsiTheme="minorEastAsia" w:eastAsiaTheme="minorEastAsia"/>
                <w:sz w:val="18"/>
                <w:szCs w:val="18"/>
              </w:rPr>
              <w:t>职业素养</w:t>
            </w:r>
          </w:p>
        </w:tc>
      </w:tr>
    </w:tbl>
    <w:p w14:paraId="2DF93142">
      <w:pPr>
        <w:keepNext w:val="0"/>
        <w:keepLines w:val="0"/>
        <w:pageBreakBefore w:val="0"/>
        <w:widowControl/>
        <w:kinsoku/>
        <w:wordWrap/>
        <w:overflowPunct w:val="0"/>
        <w:topLinePunct w:val="0"/>
        <w:autoSpaceDE/>
        <w:autoSpaceDN/>
        <w:bidi w:val="0"/>
        <w:adjustRightInd w:val="0"/>
        <w:snapToGrid/>
        <w:spacing w:before="157" w:beforeLines="50" w:after="157" w:afterLines="5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本专业实践教学学时安排占总学时数50%以上。通过实施“校内基地基本技能实训”“校外企业见习、实践进行职业能力训练”“企业工学交替、岗位实习就业能力训练”的“三训结合实训教学模式”，根据专业教学需要有针对性地组织学生赴企业进行认知实习、工学交替跟岗实习、岗位实习等，强化以育人为目标的实习实训考核评价。认真落实学生岗位实习6个月的规定。通过校企深度合作，完善校内实训基地建设，虚拟仿真实训教学环境建设，加强校外产教融合型实训基地建设等。通过有效实施公共基础课、专业课、拓展活动、专业实训等，统筹校内、校外教育教学资源，广泛开展各类社会实践活动。推进文化育人、实践育人、活动育人，构建全员育人、全程育人、全方位育人的“三全育人”机制。 </w:t>
      </w:r>
    </w:p>
    <w:p w14:paraId="0C4FB2D4">
      <w:pPr>
        <w:pStyle w:val="2"/>
        <w:snapToGrid w:val="0"/>
        <w:spacing w:before="156" w:beforeLines="50" w:after="156" w:afterLines="50" w:line="440" w:lineRule="exact"/>
        <w:ind w:left="584"/>
        <w:jc w:val="both"/>
        <w:rPr>
          <w:rFonts w:hint="eastAsia"/>
        </w:rPr>
      </w:pPr>
      <w:bookmarkStart w:id="191" w:name="_Toc31764"/>
      <w:bookmarkStart w:id="192" w:name="_Toc17395"/>
      <w:bookmarkStart w:id="193" w:name="_Toc4127"/>
      <w:bookmarkStart w:id="194" w:name="_Toc77884799"/>
      <w:bookmarkStart w:id="195" w:name="_Toc77885001"/>
      <w:r>
        <w:rPr>
          <w:rFonts w:hint="eastAsia"/>
          <w:b/>
          <w:bCs/>
          <w:sz w:val="28"/>
          <w:szCs w:val="28"/>
          <w:lang w:val="en-US" w:eastAsia="zh-CN"/>
        </w:rPr>
        <w:t>六</w:t>
      </w:r>
      <w:r>
        <w:rPr>
          <w:rFonts w:hint="eastAsia"/>
          <w:b/>
          <w:bCs/>
          <w:sz w:val="28"/>
          <w:szCs w:val="28"/>
        </w:rPr>
        <w:t>、</w:t>
      </w:r>
      <w:r>
        <w:rPr>
          <w:b/>
          <w:bCs/>
          <w:sz w:val="28"/>
          <w:szCs w:val="28"/>
        </w:rPr>
        <w:t>教学进程总体安排</w:t>
      </w:r>
      <w:bookmarkEnd w:id="191"/>
      <w:bookmarkEnd w:id="192"/>
      <w:bookmarkEnd w:id="193"/>
      <w:bookmarkEnd w:id="194"/>
      <w:bookmarkEnd w:id="195"/>
      <w:bookmarkStart w:id="196" w:name="_Toc28941"/>
      <w:bookmarkStart w:id="197" w:name="_Toc77884800"/>
      <w:bookmarkStart w:id="198" w:name="_Toc14511"/>
      <w:bookmarkStart w:id="199" w:name="_Toc19749"/>
      <w:bookmarkStart w:id="200" w:name="_Toc77885002"/>
    </w:p>
    <w:p w14:paraId="3FD91F4D">
      <w:pPr>
        <w:pStyle w:val="3"/>
        <w:spacing w:before="156" w:beforeLines="50" w:after="156" w:afterLines="50"/>
        <w:ind w:firstLine="482"/>
      </w:pPr>
      <w:r>
        <w:rPr>
          <w:rFonts w:hint="eastAsia"/>
        </w:rPr>
        <w:t>（一）全学程教学历程</w:t>
      </w:r>
      <w:bookmarkEnd w:id="196"/>
      <w:bookmarkEnd w:id="197"/>
      <w:bookmarkEnd w:id="198"/>
      <w:bookmarkEnd w:id="199"/>
      <w:bookmarkEnd w:id="200"/>
    </w:p>
    <w:p w14:paraId="4ED0F2A5">
      <w:pPr>
        <w:pStyle w:val="25"/>
        <w:rPr>
          <w:lang w:val="zh-CN" w:bidi="zh-CN"/>
        </w:rPr>
      </w:pPr>
      <w:r>
        <w:rPr>
          <w:rFonts w:hint="eastAsia"/>
          <w:lang w:val="zh-CN" w:bidi="zh-CN"/>
        </w:rPr>
        <w:t>表1</w:t>
      </w:r>
      <w:r>
        <w:rPr>
          <w:lang w:val="zh-CN" w:bidi="zh-CN"/>
        </w:rPr>
        <w:t>0</w:t>
      </w:r>
      <w:r>
        <w:rPr>
          <w:rFonts w:hint="eastAsia"/>
          <w:lang w:val="zh-CN" w:bidi="zh-CN"/>
        </w:rPr>
        <w:t>：建筑智能化工程技术专业全学程教学历程表</w:t>
      </w:r>
    </w:p>
    <w:tbl>
      <w:tblPr>
        <w:tblStyle w:val="14"/>
        <w:tblW w:w="935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5"/>
        <w:gridCol w:w="445"/>
        <w:gridCol w:w="445"/>
        <w:gridCol w:w="446"/>
        <w:gridCol w:w="445"/>
        <w:gridCol w:w="445"/>
        <w:gridCol w:w="446"/>
        <w:gridCol w:w="445"/>
        <w:gridCol w:w="445"/>
        <w:gridCol w:w="445"/>
        <w:gridCol w:w="446"/>
        <w:gridCol w:w="445"/>
        <w:gridCol w:w="445"/>
        <w:gridCol w:w="446"/>
        <w:gridCol w:w="445"/>
        <w:gridCol w:w="445"/>
        <w:gridCol w:w="445"/>
        <w:gridCol w:w="446"/>
        <w:gridCol w:w="445"/>
        <w:gridCol w:w="445"/>
        <w:gridCol w:w="446"/>
      </w:tblGrid>
      <w:tr w14:paraId="299B36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37DBEEFA">
            <w:pPr>
              <w:snapToGrid w:val="0"/>
              <w:spacing w:line="200" w:lineRule="exact"/>
              <w:jc w:val="both"/>
              <w:rPr>
                <w:rFonts w:ascii="宋体"/>
                <w:sz w:val="10"/>
                <w:szCs w:val="10"/>
              </w:rPr>
            </w:pPr>
            <w:bookmarkStart w:id="201" w:name="_Toc31986"/>
            <w:bookmarkStart w:id="202" w:name="_Toc77884801"/>
            <w:bookmarkStart w:id="203" w:name="_Toc30123"/>
            <w:bookmarkStart w:id="204" w:name="_Toc77885003"/>
            <w:r>
              <w:rPr>
                <w:rFonts w:hint="eastAsia" w:ascii="宋体" w:hAnsi="宋体"/>
                <w:sz w:val="16"/>
                <w:szCs w:val="16"/>
              </w:rPr>
              <w:t>周次</w:t>
            </w:r>
          </w:p>
        </w:tc>
        <w:tc>
          <w:tcPr>
            <w:tcW w:w="445" w:type="dxa"/>
            <w:tcBorders>
              <w:top w:val="single" w:color="auto" w:sz="4" w:space="0"/>
              <w:left w:val="single" w:color="auto" w:sz="4" w:space="0"/>
              <w:bottom w:val="single" w:color="auto" w:sz="4" w:space="0"/>
              <w:right w:val="single" w:color="auto" w:sz="4" w:space="0"/>
            </w:tcBorders>
            <w:vAlign w:val="center"/>
          </w:tcPr>
          <w:p w14:paraId="28B917F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w:t>
            </w:r>
          </w:p>
        </w:tc>
        <w:tc>
          <w:tcPr>
            <w:tcW w:w="445" w:type="dxa"/>
            <w:tcBorders>
              <w:top w:val="single" w:color="auto" w:sz="4" w:space="0"/>
              <w:left w:val="single" w:color="auto" w:sz="4" w:space="0"/>
              <w:bottom w:val="single" w:color="auto" w:sz="4" w:space="0"/>
              <w:right w:val="single" w:color="auto" w:sz="4" w:space="0"/>
            </w:tcBorders>
            <w:vAlign w:val="center"/>
          </w:tcPr>
          <w:p w14:paraId="1A2448C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2</w:t>
            </w:r>
          </w:p>
        </w:tc>
        <w:tc>
          <w:tcPr>
            <w:tcW w:w="446" w:type="dxa"/>
            <w:tcBorders>
              <w:top w:val="single" w:color="auto" w:sz="4" w:space="0"/>
              <w:left w:val="single" w:color="auto" w:sz="4" w:space="0"/>
              <w:bottom w:val="single" w:color="auto" w:sz="4" w:space="0"/>
              <w:right w:val="single" w:color="auto" w:sz="4" w:space="0"/>
            </w:tcBorders>
            <w:vAlign w:val="center"/>
          </w:tcPr>
          <w:p w14:paraId="47DCC145">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3</w:t>
            </w:r>
          </w:p>
        </w:tc>
        <w:tc>
          <w:tcPr>
            <w:tcW w:w="445" w:type="dxa"/>
            <w:tcBorders>
              <w:top w:val="single" w:color="auto" w:sz="4" w:space="0"/>
              <w:left w:val="single" w:color="auto" w:sz="4" w:space="0"/>
              <w:bottom w:val="single" w:color="auto" w:sz="4" w:space="0"/>
              <w:right w:val="single" w:color="auto" w:sz="4" w:space="0"/>
            </w:tcBorders>
            <w:vAlign w:val="center"/>
          </w:tcPr>
          <w:p w14:paraId="5363CDF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4</w:t>
            </w:r>
          </w:p>
        </w:tc>
        <w:tc>
          <w:tcPr>
            <w:tcW w:w="445" w:type="dxa"/>
            <w:tcBorders>
              <w:top w:val="single" w:color="auto" w:sz="4" w:space="0"/>
              <w:left w:val="single" w:color="auto" w:sz="4" w:space="0"/>
              <w:bottom w:val="single" w:color="auto" w:sz="4" w:space="0"/>
              <w:right w:val="single" w:color="auto" w:sz="4" w:space="0"/>
            </w:tcBorders>
            <w:vAlign w:val="center"/>
          </w:tcPr>
          <w:p w14:paraId="2BB46FB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5</w:t>
            </w:r>
          </w:p>
        </w:tc>
        <w:tc>
          <w:tcPr>
            <w:tcW w:w="446" w:type="dxa"/>
            <w:tcBorders>
              <w:top w:val="single" w:color="auto" w:sz="4" w:space="0"/>
              <w:left w:val="single" w:color="auto" w:sz="4" w:space="0"/>
              <w:bottom w:val="single" w:color="auto" w:sz="4" w:space="0"/>
              <w:right w:val="single" w:color="auto" w:sz="4" w:space="0"/>
            </w:tcBorders>
            <w:vAlign w:val="center"/>
          </w:tcPr>
          <w:p w14:paraId="0FC7FAA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6</w:t>
            </w:r>
          </w:p>
        </w:tc>
        <w:tc>
          <w:tcPr>
            <w:tcW w:w="445" w:type="dxa"/>
            <w:tcBorders>
              <w:top w:val="single" w:color="auto" w:sz="4" w:space="0"/>
              <w:left w:val="single" w:color="auto" w:sz="4" w:space="0"/>
              <w:bottom w:val="single" w:color="auto" w:sz="4" w:space="0"/>
              <w:right w:val="single" w:color="auto" w:sz="4" w:space="0"/>
            </w:tcBorders>
            <w:vAlign w:val="center"/>
          </w:tcPr>
          <w:p w14:paraId="6E06A35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7</w:t>
            </w:r>
          </w:p>
        </w:tc>
        <w:tc>
          <w:tcPr>
            <w:tcW w:w="445" w:type="dxa"/>
            <w:tcBorders>
              <w:top w:val="single" w:color="auto" w:sz="4" w:space="0"/>
              <w:left w:val="single" w:color="auto" w:sz="4" w:space="0"/>
              <w:bottom w:val="single" w:color="auto" w:sz="4" w:space="0"/>
              <w:right w:val="single" w:color="auto" w:sz="4" w:space="0"/>
            </w:tcBorders>
            <w:vAlign w:val="center"/>
          </w:tcPr>
          <w:p w14:paraId="5FF2AFB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8</w:t>
            </w:r>
          </w:p>
        </w:tc>
        <w:tc>
          <w:tcPr>
            <w:tcW w:w="445" w:type="dxa"/>
            <w:tcBorders>
              <w:top w:val="single" w:color="auto" w:sz="4" w:space="0"/>
              <w:left w:val="single" w:color="auto" w:sz="4" w:space="0"/>
              <w:bottom w:val="single" w:color="auto" w:sz="4" w:space="0"/>
              <w:right w:val="single" w:color="auto" w:sz="4" w:space="0"/>
            </w:tcBorders>
            <w:vAlign w:val="center"/>
          </w:tcPr>
          <w:p w14:paraId="54811ED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9</w:t>
            </w:r>
          </w:p>
        </w:tc>
        <w:tc>
          <w:tcPr>
            <w:tcW w:w="446" w:type="dxa"/>
            <w:tcBorders>
              <w:top w:val="single" w:color="auto" w:sz="4" w:space="0"/>
              <w:left w:val="single" w:color="auto" w:sz="4" w:space="0"/>
              <w:bottom w:val="single" w:color="auto" w:sz="4" w:space="0"/>
              <w:right w:val="single" w:color="auto" w:sz="4" w:space="0"/>
            </w:tcBorders>
            <w:vAlign w:val="center"/>
          </w:tcPr>
          <w:p w14:paraId="26F43C5D">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10</w:t>
            </w:r>
          </w:p>
        </w:tc>
        <w:tc>
          <w:tcPr>
            <w:tcW w:w="445" w:type="dxa"/>
            <w:tcBorders>
              <w:top w:val="single" w:color="auto" w:sz="4" w:space="0"/>
              <w:left w:val="single" w:color="auto" w:sz="4" w:space="0"/>
              <w:bottom w:val="single" w:color="auto" w:sz="4" w:space="0"/>
              <w:right w:val="single" w:color="auto" w:sz="4" w:space="0"/>
            </w:tcBorders>
            <w:vAlign w:val="center"/>
          </w:tcPr>
          <w:p w14:paraId="5370EA66">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11</w:t>
            </w:r>
          </w:p>
        </w:tc>
        <w:tc>
          <w:tcPr>
            <w:tcW w:w="445" w:type="dxa"/>
            <w:tcBorders>
              <w:top w:val="single" w:color="auto" w:sz="4" w:space="0"/>
              <w:left w:val="single" w:color="auto" w:sz="4" w:space="0"/>
              <w:bottom w:val="single" w:color="auto" w:sz="4" w:space="0"/>
              <w:right w:val="single" w:color="auto" w:sz="4" w:space="0"/>
            </w:tcBorders>
            <w:vAlign w:val="center"/>
          </w:tcPr>
          <w:p w14:paraId="08D207C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12</w:t>
            </w:r>
          </w:p>
        </w:tc>
        <w:tc>
          <w:tcPr>
            <w:tcW w:w="446" w:type="dxa"/>
            <w:tcBorders>
              <w:top w:val="single" w:color="auto" w:sz="4" w:space="0"/>
              <w:left w:val="single" w:color="auto" w:sz="4" w:space="0"/>
              <w:bottom w:val="single" w:color="auto" w:sz="4" w:space="0"/>
              <w:right w:val="single" w:color="auto" w:sz="4" w:space="0"/>
            </w:tcBorders>
            <w:vAlign w:val="center"/>
          </w:tcPr>
          <w:p w14:paraId="2C28FB3C">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13</w:t>
            </w:r>
          </w:p>
        </w:tc>
        <w:tc>
          <w:tcPr>
            <w:tcW w:w="445" w:type="dxa"/>
            <w:tcBorders>
              <w:top w:val="single" w:color="auto" w:sz="4" w:space="0"/>
              <w:left w:val="single" w:color="auto" w:sz="4" w:space="0"/>
              <w:bottom w:val="single" w:color="auto" w:sz="4" w:space="0"/>
              <w:right w:val="single" w:color="auto" w:sz="4" w:space="0"/>
            </w:tcBorders>
            <w:vAlign w:val="center"/>
          </w:tcPr>
          <w:p w14:paraId="6CBF448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14</w:t>
            </w:r>
          </w:p>
        </w:tc>
        <w:tc>
          <w:tcPr>
            <w:tcW w:w="445" w:type="dxa"/>
            <w:tcBorders>
              <w:top w:val="single" w:color="auto" w:sz="4" w:space="0"/>
              <w:left w:val="single" w:color="auto" w:sz="4" w:space="0"/>
              <w:bottom w:val="single" w:color="auto" w:sz="4" w:space="0"/>
              <w:right w:val="single" w:color="auto" w:sz="4" w:space="0"/>
            </w:tcBorders>
            <w:vAlign w:val="center"/>
          </w:tcPr>
          <w:p w14:paraId="259568F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15</w:t>
            </w:r>
          </w:p>
        </w:tc>
        <w:tc>
          <w:tcPr>
            <w:tcW w:w="445" w:type="dxa"/>
            <w:tcBorders>
              <w:top w:val="single" w:color="auto" w:sz="4" w:space="0"/>
              <w:left w:val="single" w:color="auto" w:sz="4" w:space="0"/>
              <w:bottom w:val="single" w:color="auto" w:sz="4" w:space="0"/>
              <w:right w:val="single" w:color="auto" w:sz="4" w:space="0"/>
            </w:tcBorders>
            <w:vAlign w:val="center"/>
          </w:tcPr>
          <w:p w14:paraId="19CAE05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16</w:t>
            </w:r>
          </w:p>
        </w:tc>
        <w:tc>
          <w:tcPr>
            <w:tcW w:w="446" w:type="dxa"/>
            <w:tcBorders>
              <w:top w:val="single" w:color="auto" w:sz="4" w:space="0"/>
              <w:left w:val="single" w:color="auto" w:sz="4" w:space="0"/>
              <w:bottom w:val="single" w:color="auto" w:sz="4" w:space="0"/>
              <w:right w:val="single" w:color="auto" w:sz="4" w:space="0"/>
            </w:tcBorders>
            <w:vAlign w:val="center"/>
          </w:tcPr>
          <w:p w14:paraId="46EF40C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17</w:t>
            </w:r>
          </w:p>
        </w:tc>
        <w:tc>
          <w:tcPr>
            <w:tcW w:w="445" w:type="dxa"/>
            <w:tcBorders>
              <w:top w:val="single" w:color="auto" w:sz="4" w:space="0"/>
              <w:left w:val="single" w:color="auto" w:sz="4" w:space="0"/>
              <w:bottom w:val="single" w:color="auto" w:sz="4" w:space="0"/>
              <w:right w:val="single" w:color="auto" w:sz="4" w:space="0"/>
            </w:tcBorders>
            <w:vAlign w:val="center"/>
          </w:tcPr>
          <w:p w14:paraId="5D03E97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18</w:t>
            </w:r>
          </w:p>
        </w:tc>
        <w:tc>
          <w:tcPr>
            <w:tcW w:w="445" w:type="dxa"/>
            <w:tcBorders>
              <w:top w:val="single" w:color="auto" w:sz="4" w:space="0"/>
              <w:left w:val="single" w:color="auto" w:sz="4" w:space="0"/>
              <w:bottom w:val="single" w:color="auto" w:sz="4" w:space="0"/>
              <w:right w:val="single" w:color="auto" w:sz="4" w:space="0"/>
            </w:tcBorders>
            <w:vAlign w:val="center"/>
          </w:tcPr>
          <w:p w14:paraId="3E14E48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19</w:t>
            </w:r>
          </w:p>
        </w:tc>
        <w:tc>
          <w:tcPr>
            <w:tcW w:w="446" w:type="dxa"/>
            <w:tcBorders>
              <w:top w:val="single" w:color="auto" w:sz="4" w:space="0"/>
              <w:left w:val="single" w:color="auto" w:sz="4" w:space="0"/>
              <w:bottom w:val="single" w:color="auto" w:sz="4" w:space="0"/>
              <w:right w:val="single" w:color="auto" w:sz="4" w:space="0"/>
            </w:tcBorders>
            <w:vAlign w:val="center"/>
          </w:tcPr>
          <w:p w14:paraId="65FAAC3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hint="eastAsia" w:ascii="宋体" w:hAnsi="宋体"/>
                <w:szCs w:val="21"/>
              </w:rPr>
            </w:pPr>
            <w:r>
              <w:rPr>
                <w:rFonts w:hint="eastAsia" w:ascii="宋体" w:hAnsi="宋体"/>
                <w:szCs w:val="21"/>
              </w:rPr>
              <w:t>20</w:t>
            </w:r>
          </w:p>
        </w:tc>
      </w:tr>
      <w:tr w14:paraId="62A0E9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5D19113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一</w:t>
            </w:r>
          </w:p>
        </w:tc>
        <w:tc>
          <w:tcPr>
            <w:tcW w:w="445" w:type="dxa"/>
            <w:tcBorders>
              <w:top w:val="single" w:color="auto" w:sz="4" w:space="0"/>
              <w:left w:val="single" w:color="auto" w:sz="4" w:space="0"/>
              <w:bottom w:val="single" w:color="auto" w:sz="4" w:space="0"/>
              <w:right w:val="single" w:color="auto" w:sz="4" w:space="0"/>
            </w:tcBorders>
          </w:tcPr>
          <w:p w14:paraId="78E26F7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A</w:t>
            </w:r>
          </w:p>
        </w:tc>
        <w:tc>
          <w:tcPr>
            <w:tcW w:w="445" w:type="dxa"/>
            <w:tcBorders>
              <w:top w:val="single" w:color="auto" w:sz="4" w:space="0"/>
              <w:left w:val="single" w:color="auto" w:sz="4" w:space="0"/>
              <w:bottom w:val="single" w:color="auto" w:sz="4" w:space="0"/>
              <w:right w:val="single" w:color="auto" w:sz="4" w:space="0"/>
            </w:tcBorders>
          </w:tcPr>
          <w:p w14:paraId="4EF7170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bCs/>
                <w:sz w:val="18"/>
                <w:szCs w:val="18"/>
              </w:rPr>
            </w:pPr>
            <w:r>
              <w:rPr>
                <w:rFonts w:hint="eastAsia" w:ascii="宋体" w:hAnsi="宋体"/>
                <w:bCs/>
                <w:sz w:val="18"/>
                <w:szCs w:val="18"/>
              </w:rPr>
              <w:t>A</w:t>
            </w:r>
          </w:p>
        </w:tc>
        <w:tc>
          <w:tcPr>
            <w:tcW w:w="446" w:type="dxa"/>
            <w:tcBorders>
              <w:top w:val="single" w:color="auto" w:sz="4" w:space="0"/>
              <w:left w:val="single" w:color="auto" w:sz="4" w:space="0"/>
              <w:bottom w:val="single" w:color="auto" w:sz="4" w:space="0"/>
              <w:right w:val="single" w:color="auto" w:sz="4" w:space="0"/>
            </w:tcBorders>
          </w:tcPr>
          <w:p w14:paraId="7329BCFA">
            <w:pPr>
              <w:keepNext w:val="0"/>
              <w:keepLines w:val="0"/>
              <w:pageBreakBefore w:val="0"/>
              <w:widowControl/>
              <w:kinsoku/>
              <w:wordWrap/>
              <w:overflowPunct/>
              <w:topLinePunct w:val="0"/>
              <w:autoSpaceDE/>
              <w:autoSpaceDN/>
              <w:bidi w:val="0"/>
              <w:adjustRightInd/>
              <w:spacing w:after="0" w:line="300" w:lineRule="exact"/>
              <w:textAlignment w:val="auto"/>
              <w:rPr>
                <w:rFonts w:ascii="宋体"/>
                <w:bCs/>
                <w:sz w:val="18"/>
                <w:szCs w:val="18"/>
              </w:rPr>
            </w:pPr>
            <w:r>
              <w:rPr>
                <w:rFonts w:hint="eastAsia" w:ascii="宋体" w:hAnsi="宋体"/>
                <w:bCs/>
                <w:sz w:val="18"/>
                <w:szCs w:val="18"/>
              </w:rPr>
              <w:t>B</w:t>
            </w:r>
          </w:p>
        </w:tc>
        <w:tc>
          <w:tcPr>
            <w:tcW w:w="445" w:type="dxa"/>
            <w:tcBorders>
              <w:top w:val="single" w:color="auto" w:sz="4" w:space="0"/>
              <w:left w:val="single" w:color="auto" w:sz="4" w:space="0"/>
              <w:bottom w:val="single" w:color="auto" w:sz="4" w:space="0"/>
              <w:right w:val="single" w:color="auto" w:sz="4" w:space="0"/>
            </w:tcBorders>
          </w:tcPr>
          <w:p w14:paraId="1D9CFC52">
            <w:pPr>
              <w:keepNext w:val="0"/>
              <w:keepLines w:val="0"/>
              <w:pageBreakBefore w:val="0"/>
              <w:widowControl/>
              <w:kinsoku/>
              <w:wordWrap/>
              <w:overflowPunct/>
              <w:topLinePunct w:val="0"/>
              <w:autoSpaceDE/>
              <w:autoSpaceDN/>
              <w:bidi w:val="0"/>
              <w:adjustRightInd/>
              <w:spacing w:after="0" w:line="300" w:lineRule="exact"/>
              <w:textAlignment w:val="auto"/>
              <w:rPr>
                <w:rFonts w:ascii="宋体"/>
                <w:bCs/>
                <w:sz w:val="18"/>
                <w:szCs w:val="18"/>
              </w:rPr>
            </w:pPr>
            <w:r>
              <w:rPr>
                <w:rFonts w:hint="eastAsia" w:ascii="宋体" w:hAnsi="宋体"/>
                <w:bCs/>
                <w:sz w:val="18"/>
                <w:szCs w:val="18"/>
              </w:rPr>
              <w:t>B</w:t>
            </w:r>
          </w:p>
        </w:tc>
        <w:tc>
          <w:tcPr>
            <w:tcW w:w="445" w:type="dxa"/>
            <w:tcBorders>
              <w:top w:val="single" w:color="auto" w:sz="4" w:space="0"/>
              <w:left w:val="single" w:color="auto" w:sz="4" w:space="0"/>
              <w:bottom w:val="single" w:color="auto" w:sz="4" w:space="0"/>
              <w:right w:val="single" w:color="auto" w:sz="4" w:space="0"/>
            </w:tcBorders>
          </w:tcPr>
          <w:p w14:paraId="77FA44D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D724E9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E22754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B090F3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8A9CE8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771D82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7D1A9A2">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FF097A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52A2AC3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F8C810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3E1A8A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A42A89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D0F173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E6443A1">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9F4DDF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151014F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1F9025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6648805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二</w:t>
            </w:r>
          </w:p>
        </w:tc>
        <w:tc>
          <w:tcPr>
            <w:tcW w:w="445" w:type="dxa"/>
            <w:tcBorders>
              <w:top w:val="single" w:color="auto" w:sz="4" w:space="0"/>
              <w:left w:val="single" w:color="auto" w:sz="4" w:space="0"/>
              <w:bottom w:val="single" w:color="auto" w:sz="4" w:space="0"/>
              <w:right w:val="single" w:color="auto" w:sz="4" w:space="0"/>
            </w:tcBorders>
          </w:tcPr>
          <w:p w14:paraId="3BF7F149">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4C2497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7308DEDD">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2EC99C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4D7650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1A1C7CC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BD9DF0E">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9D5C27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D13B6B8">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1CE904F1">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C9EFD8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86B2E8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B48345D">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85815C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2970DD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7DA0742">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0F7222A">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B248625">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4E270B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5A71DB0C">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531E0B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413B964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三</w:t>
            </w:r>
          </w:p>
        </w:tc>
        <w:tc>
          <w:tcPr>
            <w:tcW w:w="445" w:type="dxa"/>
            <w:tcBorders>
              <w:top w:val="single" w:color="auto" w:sz="4" w:space="0"/>
              <w:left w:val="single" w:color="auto" w:sz="4" w:space="0"/>
              <w:bottom w:val="single" w:color="auto" w:sz="4" w:space="0"/>
              <w:right w:val="single" w:color="auto" w:sz="4" w:space="0"/>
            </w:tcBorders>
          </w:tcPr>
          <w:p w14:paraId="796B4541">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228F4EA">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4436CFDC">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A9A5EA2">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3983F7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D63210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49F1738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36C48ED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274CD7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51511B5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EBB272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F52BF4F">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5E333A66">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D6CFB8A">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B3121D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33DA363">
            <w:pPr>
              <w:keepNext w:val="0"/>
              <w:keepLines w:val="0"/>
              <w:pageBreakBefore w:val="0"/>
              <w:widowControl/>
              <w:kinsoku/>
              <w:wordWrap/>
              <w:overflowPunct/>
              <w:topLinePunct w:val="0"/>
              <w:autoSpaceDE/>
              <w:autoSpaceDN/>
              <w:bidi w:val="0"/>
              <w:adjustRightInd/>
              <w:spacing w:after="0" w:line="300" w:lineRule="exact"/>
              <w:textAlignment w:val="auto"/>
              <w:rPr>
                <w:rFonts w:ascii="宋体"/>
                <w:b/>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62978BF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276E4D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319F9F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77BA322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76327C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02FCB8A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四</w:t>
            </w:r>
          </w:p>
        </w:tc>
        <w:tc>
          <w:tcPr>
            <w:tcW w:w="445" w:type="dxa"/>
            <w:tcBorders>
              <w:top w:val="single" w:color="auto" w:sz="4" w:space="0"/>
              <w:left w:val="single" w:color="auto" w:sz="4" w:space="0"/>
              <w:bottom w:val="single" w:color="auto" w:sz="4" w:space="0"/>
              <w:right w:val="single" w:color="auto" w:sz="4" w:space="0"/>
            </w:tcBorders>
          </w:tcPr>
          <w:p w14:paraId="394A3EC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4ABC15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79208F5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7338FE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E3C2D0B">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25DB35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E9FABE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21CBDCE">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ADCE0C3">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1CA3EB7">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EC8E88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357C5E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4F94A679">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C1A072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78E69E44">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287EEC65">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30FC3580">
            <w:pPr>
              <w:keepNext w:val="0"/>
              <w:keepLines w:val="0"/>
              <w:pageBreakBefore w:val="0"/>
              <w:widowControl/>
              <w:kinsoku/>
              <w:wordWrap/>
              <w:overflowPunct/>
              <w:topLinePunct w:val="0"/>
              <w:autoSpaceDE/>
              <w:autoSpaceDN/>
              <w:bidi w:val="0"/>
              <w:adjustRightInd/>
              <w:spacing w:after="0" w:line="300" w:lineRule="exact"/>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3C09D6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vAlign w:val="center"/>
          </w:tcPr>
          <w:p w14:paraId="7BF5C320">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c>
          <w:tcPr>
            <w:tcW w:w="446" w:type="dxa"/>
            <w:tcBorders>
              <w:top w:val="single" w:color="auto" w:sz="4" w:space="0"/>
              <w:left w:val="single" w:color="auto" w:sz="4" w:space="0"/>
              <w:bottom w:val="single" w:color="auto" w:sz="4" w:space="0"/>
              <w:right w:val="single" w:color="auto" w:sz="4" w:space="0"/>
            </w:tcBorders>
            <w:vAlign w:val="center"/>
          </w:tcPr>
          <w:p w14:paraId="3C9AF99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D</w:t>
            </w:r>
          </w:p>
        </w:tc>
      </w:tr>
      <w:tr w14:paraId="62AE03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66469E90">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五</w:t>
            </w:r>
          </w:p>
        </w:tc>
        <w:tc>
          <w:tcPr>
            <w:tcW w:w="445" w:type="dxa"/>
            <w:tcBorders>
              <w:top w:val="single" w:color="auto" w:sz="4" w:space="0"/>
              <w:left w:val="single" w:color="auto" w:sz="4" w:space="0"/>
              <w:bottom w:val="single" w:color="auto" w:sz="4" w:space="0"/>
              <w:right w:val="single" w:color="auto" w:sz="4" w:space="0"/>
            </w:tcBorders>
          </w:tcPr>
          <w:p w14:paraId="5DF366B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1F06E401">
            <w:pPr>
              <w:keepNext w:val="0"/>
              <w:keepLines w:val="0"/>
              <w:pageBreakBefore w:val="0"/>
              <w:widowControl/>
              <w:kinsoku/>
              <w:wordWrap/>
              <w:overflowPunct/>
              <w:topLinePunct w:val="0"/>
              <w:autoSpaceDE/>
              <w:autoSpaceDN/>
              <w:bidi w:val="0"/>
              <w:adjustRightInd/>
              <w:snapToGrid w:val="0"/>
              <w:spacing w:after="0" w:line="300" w:lineRule="exact"/>
              <w:textAlignment w:val="auto"/>
              <w:rPr>
                <w:rFonts w:ascii="宋体"/>
                <w:sz w:val="18"/>
                <w:szCs w:val="18"/>
              </w:rPr>
            </w:pPr>
            <w:r>
              <w:rPr>
                <w:rFonts w:hint="eastAsia" w:asci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21E4BF5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50220FD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0B22E8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C</w:t>
            </w:r>
          </w:p>
        </w:tc>
        <w:tc>
          <w:tcPr>
            <w:tcW w:w="446" w:type="dxa"/>
            <w:tcBorders>
              <w:top w:val="single" w:color="auto" w:sz="4" w:space="0"/>
              <w:left w:val="single" w:color="auto" w:sz="4" w:space="0"/>
              <w:bottom w:val="single" w:color="auto" w:sz="4" w:space="0"/>
              <w:right w:val="single" w:color="auto" w:sz="4" w:space="0"/>
            </w:tcBorders>
          </w:tcPr>
          <w:p w14:paraId="4870EF0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E81565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6B7C2FC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C</w:t>
            </w:r>
          </w:p>
        </w:tc>
        <w:tc>
          <w:tcPr>
            <w:tcW w:w="445" w:type="dxa"/>
            <w:tcBorders>
              <w:top w:val="single" w:color="auto" w:sz="4" w:space="0"/>
              <w:left w:val="single" w:color="auto" w:sz="4" w:space="0"/>
              <w:bottom w:val="single" w:color="auto" w:sz="4" w:space="0"/>
              <w:right w:val="single" w:color="auto" w:sz="4" w:space="0"/>
            </w:tcBorders>
          </w:tcPr>
          <w:p w14:paraId="05013A1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6" w:type="dxa"/>
            <w:tcBorders>
              <w:top w:val="single" w:color="auto" w:sz="4" w:space="0"/>
              <w:left w:val="single" w:color="auto" w:sz="4" w:space="0"/>
              <w:bottom w:val="single" w:color="auto" w:sz="4" w:space="0"/>
              <w:right w:val="single" w:color="auto" w:sz="4" w:space="0"/>
            </w:tcBorders>
          </w:tcPr>
          <w:p w14:paraId="2671B55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263DC34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33AB2C3A">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6" w:type="dxa"/>
            <w:tcBorders>
              <w:top w:val="single" w:color="auto" w:sz="4" w:space="0"/>
              <w:left w:val="single" w:color="auto" w:sz="4" w:space="0"/>
              <w:bottom w:val="single" w:color="auto" w:sz="4" w:space="0"/>
              <w:right w:val="single" w:color="auto" w:sz="4" w:space="0"/>
            </w:tcBorders>
          </w:tcPr>
          <w:p w14:paraId="56E223D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E</w:t>
            </w:r>
          </w:p>
        </w:tc>
        <w:tc>
          <w:tcPr>
            <w:tcW w:w="445" w:type="dxa"/>
            <w:tcBorders>
              <w:top w:val="single" w:color="auto" w:sz="4" w:space="0"/>
              <w:left w:val="single" w:color="auto" w:sz="4" w:space="0"/>
              <w:bottom w:val="single" w:color="auto" w:sz="4" w:space="0"/>
              <w:right w:val="single" w:color="auto" w:sz="4" w:space="0"/>
            </w:tcBorders>
          </w:tcPr>
          <w:p w14:paraId="61E4CB7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630E176B">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3769DD3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6" w:type="dxa"/>
            <w:tcBorders>
              <w:top w:val="single" w:color="auto" w:sz="4" w:space="0"/>
              <w:left w:val="single" w:color="auto" w:sz="4" w:space="0"/>
              <w:bottom w:val="single" w:color="auto" w:sz="4" w:space="0"/>
              <w:right w:val="single" w:color="auto" w:sz="4" w:space="0"/>
            </w:tcBorders>
          </w:tcPr>
          <w:p w14:paraId="3B0854E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3128956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5" w:type="dxa"/>
            <w:tcBorders>
              <w:top w:val="single" w:color="auto" w:sz="4" w:space="0"/>
              <w:left w:val="single" w:color="auto" w:sz="4" w:space="0"/>
              <w:bottom w:val="single" w:color="auto" w:sz="4" w:space="0"/>
              <w:right w:val="single" w:color="auto" w:sz="4" w:space="0"/>
            </w:tcBorders>
          </w:tcPr>
          <w:p w14:paraId="7868D346">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c>
          <w:tcPr>
            <w:tcW w:w="446" w:type="dxa"/>
            <w:tcBorders>
              <w:top w:val="single" w:color="auto" w:sz="4" w:space="0"/>
              <w:left w:val="single" w:color="auto" w:sz="4" w:space="0"/>
              <w:bottom w:val="single" w:color="auto" w:sz="4" w:space="0"/>
              <w:right w:val="single" w:color="auto" w:sz="4" w:space="0"/>
            </w:tcBorders>
          </w:tcPr>
          <w:p w14:paraId="01ACD03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G</w:t>
            </w:r>
          </w:p>
        </w:tc>
      </w:tr>
      <w:tr w14:paraId="3520E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9" w:hRule="atLeast"/>
          <w:jc w:val="center"/>
        </w:trPr>
        <w:tc>
          <w:tcPr>
            <w:tcW w:w="445" w:type="dxa"/>
            <w:tcBorders>
              <w:top w:val="single" w:color="auto" w:sz="4" w:space="0"/>
              <w:left w:val="single" w:color="auto" w:sz="4" w:space="0"/>
              <w:bottom w:val="single" w:color="auto" w:sz="4" w:space="0"/>
              <w:right w:val="single" w:color="auto" w:sz="4" w:space="0"/>
            </w:tcBorders>
            <w:vAlign w:val="center"/>
          </w:tcPr>
          <w:p w14:paraId="7AEE5DC1">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Cs w:val="21"/>
              </w:rPr>
            </w:pPr>
            <w:r>
              <w:rPr>
                <w:rFonts w:hint="eastAsia" w:ascii="宋体" w:hAnsi="宋体"/>
                <w:szCs w:val="21"/>
              </w:rPr>
              <w:t>六</w:t>
            </w:r>
          </w:p>
        </w:tc>
        <w:tc>
          <w:tcPr>
            <w:tcW w:w="445" w:type="dxa"/>
            <w:tcBorders>
              <w:top w:val="single" w:color="auto" w:sz="4" w:space="0"/>
              <w:left w:val="single" w:color="auto" w:sz="4" w:space="0"/>
              <w:bottom w:val="single" w:color="auto" w:sz="4" w:space="0"/>
              <w:right w:val="single" w:color="auto" w:sz="4" w:space="0"/>
            </w:tcBorders>
          </w:tcPr>
          <w:p w14:paraId="274D013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0B6EDAE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39C3FB52">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6F552BB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2FE4F42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6C25AE9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5E72C5E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6E52565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521E9AE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1EFC4EB8">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0CFC2A0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307B39A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56942683">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094F4664">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vAlign w:val="center"/>
          </w:tcPr>
          <w:p w14:paraId="3CDB648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vAlign w:val="center"/>
          </w:tcPr>
          <w:p w14:paraId="73D378FE">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7CAE41D9">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3E6BF4D7">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sz w:val="18"/>
                <w:szCs w:val="18"/>
              </w:rPr>
              <w:t>F</w:t>
            </w:r>
          </w:p>
        </w:tc>
        <w:tc>
          <w:tcPr>
            <w:tcW w:w="445" w:type="dxa"/>
            <w:tcBorders>
              <w:top w:val="single" w:color="auto" w:sz="4" w:space="0"/>
              <w:left w:val="single" w:color="auto" w:sz="4" w:space="0"/>
              <w:bottom w:val="single" w:color="auto" w:sz="4" w:space="0"/>
              <w:right w:val="single" w:color="auto" w:sz="4" w:space="0"/>
            </w:tcBorders>
          </w:tcPr>
          <w:p w14:paraId="33B7F895">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c>
          <w:tcPr>
            <w:tcW w:w="446" w:type="dxa"/>
            <w:tcBorders>
              <w:top w:val="single" w:color="auto" w:sz="4" w:space="0"/>
              <w:left w:val="single" w:color="auto" w:sz="4" w:space="0"/>
              <w:bottom w:val="single" w:color="auto" w:sz="4" w:space="0"/>
              <w:right w:val="single" w:color="auto" w:sz="4" w:space="0"/>
            </w:tcBorders>
          </w:tcPr>
          <w:p w14:paraId="2881AEBF">
            <w:pPr>
              <w:keepNext w:val="0"/>
              <w:keepLines w:val="0"/>
              <w:pageBreakBefore w:val="0"/>
              <w:widowControl/>
              <w:kinsoku/>
              <w:wordWrap/>
              <w:overflowPunct/>
              <w:topLinePunct w:val="0"/>
              <w:autoSpaceDE/>
              <w:autoSpaceDN/>
              <w:bidi w:val="0"/>
              <w:adjustRightInd/>
              <w:snapToGrid w:val="0"/>
              <w:spacing w:after="0" w:line="300" w:lineRule="exact"/>
              <w:jc w:val="center"/>
              <w:textAlignment w:val="auto"/>
              <w:rPr>
                <w:rFonts w:ascii="宋体"/>
                <w:sz w:val="18"/>
                <w:szCs w:val="18"/>
              </w:rPr>
            </w:pPr>
            <w:r>
              <w:rPr>
                <w:rFonts w:hint="eastAsia" w:ascii="宋体" w:hAnsi="宋体"/>
                <w:sz w:val="18"/>
                <w:szCs w:val="18"/>
              </w:rPr>
              <w:t>F</w:t>
            </w:r>
          </w:p>
        </w:tc>
      </w:tr>
      <w:tr w14:paraId="0D3A69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0" w:hRule="atLeast"/>
          <w:jc w:val="center"/>
        </w:trPr>
        <w:tc>
          <w:tcPr>
            <w:tcW w:w="9351" w:type="dxa"/>
            <w:gridSpan w:val="21"/>
            <w:tcBorders>
              <w:top w:val="single" w:color="auto" w:sz="4" w:space="0"/>
              <w:left w:val="single" w:color="auto" w:sz="4" w:space="0"/>
              <w:bottom w:val="single" w:color="auto" w:sz="4" w:space="0"/>
              <w:right w:val="single" w:color="auto" w:sz="4" w:space="0"/>
            </w:tcBorders>
            <w:vAlign w:val="center"/>
          </w:tcPr>
          <w:p w14:paraId="6B8EC316">
            <w:pPr>
              <w:snapToGrid w:val="0"/>
              <w:spacing w:line="360" w:lineRule="exact"/>
              <w:jc w:val="center"/>
              <w:rPr>
                <w:rFonts w:ascii="宋体"/>
                <w:szCs w:val="21"/>
              </w:rPr>
            </w:pPr>
            <w:r>
              <w:rPr>
                <w:rFonts w:hint="eastAsia" w:ascii="宋体" w:hAnsi="宋体"/>
                <w:szCs w:val="21"/>
              </w:rPr>
              <w:t>注：A入学教育，B军事训练，C课程教学，D复习考试，E技能鉴定，F顶岗实习，G毕业设计</w:t>
            </w:r>
          </w:p>
        </w:tc>
      </w:tr>
    </w:tbl>
    <w:p w14:paraId="7B544C9C">
      <w:pPr>
        <w:pStyle w:val="3"/>
        <w:spacing w:before="156" w:beforeLines="50" w:after="156" w:afterLines="50"/>
        <w:ind w:firstLine="482"/>
      </w:pPr>
      <w:bookmarkStart w:id="205" w:name="_Toc253"/>
      <w:r>
        <w:rPr>
          <w:rFonts w:hint="eastAsia"/>
        </w:rPr>
        <w:t>（二）公共课、专业课设置及学时分配</w:t>
      </w:r>
      <w:bookmarkEnd w:id="201"/>
      <w:bookmarkEnd w:id="202"/>
      <w:bookmarkEnd w:id="203"/>
      <w:bookmarkEnd w:id="204"/>
      <w:bookmarkEnd w:id="205"/>
    </w:p>
    <w:p w14:paraId="7DA6DFBC">
      <w:pPr>
        <w:overflowPunct w:val="0"/>
        <w:adjustRightInd w:val="0"/>
        <w:spacing w:after="0" w:line="440" w:lineRule="exact"/>
        <w:ind w:firstLine="482" w:firstLineChars="200"/>
        <w:outlineLvl w:val="2"/>
        <w:rPr>
          <w:rFonts w:asciiTheme="minorEastAsia" w:hAnsiTheme="minorEastAsia" w:eastAsiaTheme="minorEastAsia"/>
          <w:b/>
          <w:bCs/>
          <w:sz w:val="24"/>
          <w:szCs w:val="24"/>
        </w:rPr>
      </w:pPr>
      <w:bookmarkStart w:id="206" w:name="_Toc4059"/>
      <w:r>
        <w:rPr>
          <w:rFonts w:hint="eastAsia" w:asciiTheme="minorEastAsia" w:hAnsiTheme="minorEastAsia" w:eastAsiaTheme="minorEastAsia"/>
          <w:b/>
          <w:bCs/>
          <w:sz w:val="24"/>
          <w:szCs w:val="24"/>
        </w:rPr>
        <w:t>1.课程学时学分分配</w:t>
      </w:r>
      <w:bookmarkEnd w:id="206"/>
    </w:p>
    <w:p w14:paraId="50FC366A">
      <w:pPr>
        <w:pStyle w:val="25"/>
        <w:rPr>
          <w:sz w:val="24"/>
          <w:szCs w:val="24"/>
        </w:rPr>
      </w:pPr>
      <w:r>
        <w:rPr>
          <w:rFonts w:hint="eastAsia"/>
          <w:lang w:val="zh-CN" w:bidi="zh-CN"/>
        </w:rPr>
        <w:t>表1</w:t>
      </w:r>
      <w:r>
        <w:rPr>
          <w:lang w:val="zh-CN" w:bidi="zh-CN"/>
        </w:rPr>
        <w:t>1</w:t>
      </w:r>
      <w:r>
        <w:rPr>
          <w:rFonts w:hint="eastAsia"/>
          <w:lang w:val="zh-CN" w:bidi="zh-CN"/>
        </w:rPr>
        <w:t>：建筑智能化工程技术</w:t>
      </w:r>
      <w:r>
        <w:rPr>
          <w:rFonts w:hint="eastAsia"/>
          <w:lang w:bidi="zh-CN"/>
        </w:rPr>
        <w:t>专业</w:t>
      </w:r>
      <w:r>
        <w:rPr>
          <w:rFonts w:hint="eastAsia"/>
          <w:lang w:val="zh-CN" w:bidi="zh-CN"/>
        </w:rPr>
        <w:t>学时学分分配表</w:t>
      </w:r>
    </w:p>
    <w:tbl>
      <w:tblPr>
        <w:tblStyle w:val="14"/>
        <w:tblW w:w="86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01"/>
        <w:gridCol w:w="2194"/>
        <w:gridCol w:w="1704"/>
        <w:gridCol w:w="1692"/>
      </w:tblGrid>
      <w:tr w14:paraId="321AD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shd w:val="clear" w:color="auto" w:fill="D9E2F3" w:themeFill="accent5" w:themeFillTint="33"/>
            <w:vAlign w:val="center"/>
          </w:tcPr>
          <w:p w14:paraId="4D0EBAA8">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学分分配</w:t>
            </w:r>
          </w:p>
        </w:tc>
        <w:tc>
          <w:tcPr>
            <w:tcW w:w="2194" w:type="dxa"/>
            <w:tcBorders>
              <w:tl2br w:val="nil"/>
              <w:tr2bl w:val="nil"/>
            </w:tcBorders>
            <w:shd w:val="clear" w:color="auto" w:fill="D9E2F3" w:themeFill="accent5" w:themeFillTint="33"/>
            <w:vAlign w:val="center"/>
          </w:tcPr>
          <w:p w14:paraId="78B706BC">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学时总数</w:t>
            </w:r>
          </w:p>
        </w:tc>
        <w:tc>
          <w:tcPr>
            <w:tcW w:w="1704" w:type="dxa"/>
            <w:tcBorders>
              <w:tl2br w:val="nil"/>
              <w:tr2bl w:val="nil"/>
            </w:tcBorders>
            <w:shd w:val="clear" w:color="auto" w:fill="D9E2F3" w:themeFill="accent5" w:themeFillTint="33"/>
            <w:vAlign w:val="center"/>
          </w:tcPr>
          <w:p w14:paraId="2BEFF1BC">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学分总数</w:t>
            </w:r>
          </w:p>
        </w:tc>
        <w:tc>
          <w:tcPr>
            <w:tcW w:w="1692" w:type="dxa"/>
            <w:tcBorders>
              <w:tl2br w:val="nil"/>
              <w:tr2bl w:val="nil"/>
            </w:tcBorders>
            <w:shd w:val="clear" w:color="auto" w:fill="D9E2F3" w:themeFill="accent5" w:themeFillTint="33"/>
            <w:vAlign w:val="center"/>
          </w:tcPr>
          <w:p w14:paraId="1A86676B">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备注</w:t>
            </w:r>
          </w:p>
        </w:tc>
      </w:tr>
      <w:tr w14:paraId="68427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0C8ACDC3">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总学分</w:t>
            </w:r>
          </w:p>
        </w:tc>
        <w:tc>
          <w:tcPr>
            <w:tcW w:w="2194" w:type="dxa"/>
            <w:tcBorders>
              <w:tl2br w:val="nil"/>
              <w:tr2bl w:val="nil"/>
            </w:tcBorders>
            <w:vAlign w:val="center"/>
          </w:tcPr>
          <w:p w14:paraId="37903328">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2688</w:t>
            </w:r>
          </w:p>
        </w:tc>
        <w:tc>
          <w:tcPr>
            <w:tcW w:w="1704" w:type="dxa"/>
            <w:tcBorders>
              <w:tl2br w:val="nil"/>
              <w:tr2bl w:val="nil"/>
            </w:tcBorders>
            <w:vAlign w:val="center"/>
          </w:tcPr>
          <w:p w14:paraId="2E2FEC1B">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151</w:t>
            </w:r>
          </w:p>
        </w:tc>
        <w:tc>
          <w:tcPr>
            <w:tcW w:w="1692" w:type="dxa"/>
            <w:tcBorders>
              <w:tl2br w:val="nil"/>
              <w:tr2bl w:val="nil"/>
            </w:tcBorders>
            <w:vAlign w:val="center"/>
          </w:tcPr>
          <w:p w14:paraId="19CF6A93">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w:t>
            </w:r>
          </w:p>
        </w:tc>
      </w:tr>
      <w:tr w14:paraId="5738A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13A084C0">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公共基础课</w:t>
            </w:r>
          </w:p>
        </w:tc>
        <w:tc>
          <w:tcPr>
            <w:tcW w:w="2194" w:type="dxa"/>
            <w:tcBorders>
              <w:tl2br w:val="nil"/>
              <w:tr2bl w:val="nil"/>
            </w:tcBorders>
            <w:vAlign w:val="center"/>
          </w:tcPr>
          <w:p w14:paraId="47FFFFCB">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988</w:t>
            </w:r>
          </w:p>
        </w:tc>
        <w:tc>
          <w:tcPr>
            <w:tcW w:w="1704" w:type="dxa"/>
            <w:tcBorders>
              <w:tl2br w:val="nil"/>
              <w:tr2bl w:val="nil"/>
            </w:tcBorders>
            <w:vAlign w:val="center"/>
          </w:tcPr>
          <w:p w14:paraId="39396C8F">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38</w:t>
            </w:r>
          </w:p>
        </w:tc>
        <w:tc>
          <w:tcPr>
            <w:tcW w:w="1692" w:type="dxa"/>
            <w:tcBorders>
              <w:tl2br w:val="nil"/>
              <w:tr2bl w:val="nil"/>
            </w:tcBorders>
            <w:vAlign w:val="center"/>
          </w:tcPr>
          <w:p w14:paraId="53EDBDF7">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36</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8</w:t>
            </w:r>
            <w:r>
              <w:rPr>
                <w:rFonts w:hint="eastAsia" w:asciiTheme="minorEastAsia" w:hAnsiTheme="minorEastAsia" w:eastAsiaTheme="minorEastAsia"/>
                <w:sz w:val="18"/>
                <w:szCs w:val="18"/>
              </w:rPr>
              <w:t>%</w:t>
            </w:r>
          </w:p>
        </w:tc>
      </w:tr>
      <w:tr w14:paraId="0F9E2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4001EB45">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专业课</w:t>
            </w:r>
          </w:p>
        </w:tc>
        <w:tc>
          <w:tcPr>
            <w:tcW w:w="2194" w:type="dxa"/>
            <w:tcBorders>
              <w:tl2br w:val="nil"/>
              <w:tr2bl w:val="nil"/>
            </w:tcBorders>
            <w:vAlign w:val="center"/>
          </w:tcPr>
          <w:p w14:paraId="6AC58C9F">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1152</w:t>
            </w:r>
          </w:p>
        </w:tc>
        <w:tc>
          <w:tcPr>
            <w:tcW w:w="1704" w:type="dxa"/>
            <w:tcBorders>
              <w:tl2br w:val="nil"/>
              <w:tr2bl w:val="nil"/>
            </w:tcBorders>
            <w:vAlign w:val="center"/>
          </w:tcPr>
          <w:p w14:paraId="1337F679">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64</w:t>
            </w:r>
          </w:p>
        </w:tc>
        <w:tc>
          <w:tcPr>
            <w:tcW w:w="1692" w:type="dxa"/>
            <w:tcBorders>
              <w:tl2br w:val="nil"/>
              <w:tr2bl w:val="nil"/>
            </w:tcBorders>
            <w:vAlign w:val="center"/>
          </w:tcPr>
          <w:p w14:paraId="29DAFA7A">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42</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8</w:t>
            </w:r>
            <w:r>
              <w:rPr>
                <w:rFonts w:hint="eastAsia" w:asciiTheme="minorEastAsia" w:hAnsiTheme="minorEastAsia" w:eastAsiaTheme="minorEastAsia"/>
                <w:sz w:val="18"/>
                <w:szCs w:val="18"/>
              </w:rPr>
              <w:t>%</w:t>
            </w:r>
          </w:p>
        </w:tc>
      </w:tr>
      <w:tr w14:paraId="25FA0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5C96AE5C">
            <w:pPr>
              <w:overflowPunct w:val="0"/>
              <w:adjustRightInd w:val="0"/>
              <w:spacing w:after="0" w:line="320" w:lineRule="exact"/>
              <w:jc w:val="center"/>
              <w:rPr>
                <w:rFonts w:hint="default" w:asciiTheme="minorEastAsia" w:hAnsiTheme="minorEastAsia" w:eastAsiaTheme="minorEastAsia"/>
                <w:sz w:val="18"/>
                <w:szCs w:val="18"/>
                <w:lang w:val="en-US" w:eastAsia="zh-CN"/>
              </w:rPr>
            </w:pPr>
            <w:r>
              <w:rPr>
                <w:rFonts w:hint="eastAsia" w:asciiTheme="minorEastAsia" w:hAnsiTheme="minorEastAsia" w:eastAsiaTheme="minorEastAsia"/>
                <w:sz w:val="18"/>
                <w:szCs w:val="18"/>
                <w:lang w:val="en-US" w:eastAsia="zh-CN"/>
              </w:rPr>
              <w:t>限定</w:t>
            </w:r>
            <w:r>
              <w:rPr>
                <w:rFonts w:hint="eastAsia" w:asciiTheme="minorEastAsia" w:hAnsiTheme="minorEastAsia" w:eastAsiaTheme="minorEastAsia"/>
                <w:sz w:val="18"/>
                <w:szCs w:val="18"/>
              </w:rPr>
              <w:t>选修课</w:t>
            </w:r>
            <w:r>
              <w:rPr>
                <w:rFonts w:hint="eastAsia" w:asciiTheme="minorEastAsia" w:hAnsiTheme="minorEastAsia" w:eastAsiaTheme="minorEastAsia"/>
                <w:sz w:val="18"/>
                <w:szCs w:val="18"/>
                <w:lang w:val="en-US" w:eastAsia="zh-CN"/>
              </w:rPr>
              <w:t>+任意选修课</w:t>
            </w:r>
          </w:p>
        </w:tc>
        <w:tc>
          <w:tcPr>
            <w:tcW w:w="2194" w:type="dxa"/>
            <w:tcBorders>
              <w:tl2br w:val="nil"/>
              <w:tr2bl w:val="nil"/>
            </w:tcBorders>
            <w:vAlign w:val="center"/>
          </w:tcPr>
          <w:p w14:paraId="2ED57465">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254+</w:t>
            </w:r>
          </w:p>
        </w:tc>
        <w:tc>
          <w:tcPr>
            <w:tcW w:w="1704" w:type="dxa"/>
            <w:tcBorders>
              <w:tl2br w:val="nil"/>
              <w:tr2bl w:val="nil"/>
            </w:tcBorders>
            <w:vAlign w:val="center"/>
          </w:tcPr>
          <w:p w14:paraId="367CB4F5">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rPr>
              <w:t>1</w:t>
            </w:r>
            <w:r>
              <w:rPr>
                <w:rFonts w:hint="eastAsia" w:asciiTheme="minorEastAsia" w:hAnsiTheme="minorEastAsia" w:eastAsiaTheme="minorEastAsia"/>
                <w:b/>
                <w:bCs/>
                <w:sz w:val="18"/>
                <w:szCs w:val="18"/>
                <w:lang w:val="en-US" w:eastAsia="zh-CN"/>
              </w:rPr>
              <w:t>5+</w:t>
            </w:r>
          </w:p>
        </w:tc>
        <w:tc>
          <w:tcPr>
            <w:tcW w:w="1692" w:type="dxa"/>
            <w:tcBorders>
              <w:tl2br w:val="nil"/>
              <w:tr2bl w:val="nil"/>
            </w:tcBorders>
            <w:vAlign w:val="center"/>
          </w:tcPr>
          <w:p w14:paraId="117A9EAE">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w:t>
            </w:r>
            <w:r>
              <w:rPr>
                <w:rFonts w:asciiTheme="minorEastAsia" w:hAnsiTheme="minorEastAsia" w:eastAsiaTheme="minorEastAsia"/>
                <w:sz w:val="18"/>
                <w:szCs w:val="18"/>
              </w:rPr>
              <w:t>1</w:t>
            </w:r>
            <w:r>
              <w:rPr>
                <w:rFonts w:hint="eastAsia" w:asciiTheme="minorEastAsia" w:hAnsiTheme="minorEastAsia" w:eastAsiaTheme="minorEastAsia"/>
                <w:sz w:val="18"/>
                <w:szCs w:val="18"/>
                <w:lang w:val="en-US" w:eastAsia="zh-CN"/>
              </w:rPr>
              <w:t>0</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0</w:t>
            </w:r>
            <w:r>
              <w:rPr>
                <w:rFonts w:hint="eastAsia" w:asciiTheme="minorEastAsia" w:hAnsiTheme="minorEastAsia" w:eastAsiaTheme="minorEastAsia"/>
                <w:sz w:val="18"/>
                <w:szCs w:val="18"/>
              </w:rPr>
              <w:t>%</w:t>
            </w:r>
          </w:p>
        </w:tc>
      </w:tr>
      <w:tr w14:paraId="78B0A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01" w:type="dxa"/>
            <w:tcBorders>
              <w:tl2br w:val="nil"/>
              <w:tr2bl w:val="nil"/>
            </w:tcBorders>
            <w:vAlign w:val="center"/>
          </w:tcPr>
          <w:p w14:paraId="516273CE">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实践课</w:t>
            </w:r>
          </w:p>
        </w:tc>
        <w:tc>
          <w:tcPr>
            <w:tcW w:w="2194" w:type="dxa"/>
            <w:tcBorders>
              <w:tl2br w:val="nil"/>
              <w:tr2bl w:val="nil"/>
            </w:tcBorders>
            <w:vAlign w:val="center"/>
          </w:tcPr>
          <w:p w14:paraId="6E570538">
            <w:pPr>
              <w:overflowPunct w:val="0"/>
              <w:adjustRightInd w:val="0"/>
              <w:spacing w:after="0" w:line="320" w:lineRule="exact"/>
              <w:jc w:val="center"/>
              <w:rPr>
                <w:rFonts w:hint="default" w:asciiTheme="minorEastAsia" w:hAnsiTheme="minorEastAsia" w:eastAsiaTheme="minorEastAsia"/>
                <w:b/>
                <w:bCs/>
                <w:sz w:val="18"/>
                <w:szCs w:val="18"/>
                <w:lang w:val="en-US"/>
              </w:rPr>
            </w:pPr>
            <w:r>
              <w:rPr>
                <w:rFonts w:asciiTheme="minorEastAsia" w:hAnsiTheme="minorEastAsia" w:eastAsiaTheme="minorEastAsia"/>
                <w:b/>
                <w:bCs/>
                <w:sz w:val="18"/>
                <w:szCs w:val="18"/>
              </w:rPr>
              <w:t>1</w:t>
            </w:r>
            <w:r>
              <w:rPr>
                <w:rFonts w:hint="eastAsia" w:asciiTheme="minorEastAsia" w:hAnsiTheme="minorEastAsia" w:eastAsiaTheme="minorEastAsia"/>
                <w:b/>
                <w:bCs/>
                <w:sz w:val="18"/>
                <w:szCs w:val="18"/>
                <w:lang w:val="en-US" w:eastAsia="zh-CN"/>
              </w:rPr>
              <w:t>401</w:t>
            </w:r>
          </w:p>
        </w:tc>
        <w:tc>
          <w:tcPr>
            <w:tcW w:w="1704" w:type="dxa"/>
            <w:tcBorders>
              <w:tl2br w:val="nil"/>
              <w:tr2bl w:val="nil"/>
            </w:tcBorders>
            <w:vAlign w:val="center"/>
          </w:tcPr>
          <w:p w14:paraId="7675C797">
            <w:pPr>
              <w:overflowPunct w:val="0"/>
              <w:adjustRightInd w:val="0"/>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34</w:t>
            </w:r>
          </w:p>
        </w:tc>
        <w:tc>
          <w:tcPr>
            <w:tcW w:w="1692" w:type="dxa"/>
            <w:tcBorders>
              <w:tl2br w:val="nil"/>
              <w:tr2bl w:val="nil"/>
            </w:tcBorders>
            <w:vAlign w:val="center"/>
          </w:tcPr>
          <w:p w14:paraId="1FF1F522">
            <w:pPr>
              <w:overflowPunct w:val="0"/>
              <w:adjustRightInd w:val="0"/>
              <w:spacing w:after="0" w:line="320" w:lineRule="exact"/>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占比</w:t>
            </w:r>
            <w:r>
              <w:rPr>
                <w:rFonts w:hint="eastAsia" w:asciiTheme="minorEastAsia" w:hAnsiTheme="minorEastAsia" w:eastAsiaTheme="minorEastAsia"/>
                <w:sz w:val="18"/>
                <w:szCs w:val="18"/>
                <w:lang w:val="en-US" w:eastAsia="zh-CN"/>
              </w:rPr>
              <w:t>52</w:t>
            </w:r>
            <w:r>
              <w:rPr>
                <w:rFonts w:asciiTheme="minorEastAsia" w:hAnsiTheme="minorEastAsia" w:eastAsiaTheme="minorEastAsia"/>
                <w:sz w:val="18"/>
                <w:szCs w:val="18"/>
              </w:rPr>
              <w:t>.</w:t>
            </w:r>
            <w:r>
              <w:rPr>
                <w:rFonts w:hint="eastAsia" w:asciiTheme="minorEastAsia" w:hAnsiTheme="minorEastAsia" w:eastAsiaTheme="minorEastAsia"/>
                <w:sz w:val="18"/>
                <w:szCs w:val="18"/>
                <w:lang w:val="en-US" w:eastAsia="zh-CN"/>
              </w:rPr>
              <w:t>1</w:t>
            </w:r>
            <w:r>
              <w:rPr>
                <w:rFonts w:hint="eastAsia" w:asciiTheme="minorEastAsia" w:hAnsiTheme="minorEastAsia" w:eastAsiaTheme="minorEastAsia"/>
                <w:sz w:val="18"/>
                <w:szCs w:val="18"/>
              </w:rPr>
              <w:t>%</w:t>
            </w:r>
          </w:p>
        </w:tc>
      </w:tr>
    </w:tbl>
    <w:p w14:paraId="697D5CA3">
      <w:pPr>
        <w:overflowPunct w:val="0"/>
        <w:adjustRightInd w:val="0"/>
        <w:spacing w:after="0" w:line="440" w:lineRule="exact"/>
        <w:ind w:firstLine="482" w:firstLineChars="200"/>
        <w:outlineLvl w:val="2"/>
        <w:rPr>
          <w:rFonts w:asciiTheme="minorEastAsia" w:hAnsiTheme="minorEastAsia" w:eastAsiaTheme="minorEastAsia"/>
          <w:b/>
          <w:bCs/>
          <w:sz w:val="24"/>
          <w:szCs w:val="24"/>
        </w:rPr>
      </w:pPr>
      <w:bookmarkStart w:id="207" w:name="_Toc30072"/>
      <w:r>
        <w:rPr>
          <w:rFonts w:hint="eastAsia" w:asciiTheme="minorEastAsia" w:hAnsiTheme="minorEastAsia" w:eastAsiaTheme="minorEastAsia"/>
          <w:b/>
          <w:bCs/>
          <w:sz w:val="24"/>
          <w:szCs w:val="24"/>
        </w:rPr>
        <w:t>2.奖励学分核算</w:t>
      </w:r>
      <w:bookmarkEnd w:id="207"/>
    </w:p>
    <w:p w14:paraId="300E50CB">
      <w:pPr>
        <w:pStyle w:val="25"/>
        <w:rPr>
          <w:lang w:val="zh-CN" w:bidi="zh-CN"/>
        </w:rPr>
      </w:pPr>
      <w:r>
        <w:rPr>
          <w:rFonts w:hint="eastAsia"/>
          <w:lang w:val="zh-CN" w:bidi="zh-CN"/>
        </w:rPr>
        <w:t>表1</w:t>
      </w:r>
      <w:r>
        <w:rPr>
          <w:lang w:val="zh-CN" w:bidi="zh-CN"/>
        </w:rPr>
        <w:t>2</w:t>
      </w:r>
      <w:r>
        <w:rPr>
          <w:rFonts w:hint="eastAsia"/>
          <w:lang w:val="zh-CN" w:bidi="zh-CN"/>
        </w:rPr>
        <w:t>：奖励学分核算表</w:t>
      </w:r>
    </w:p>
    <w:tbl>
      <w:tblPr>
        <w:tblStyle w:val="14"/>
        <w:tblW w:w="87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91"/>
        <w:gridCol w:w="2193"/>
        <w:gridCol w:w="1962"/>
        <w:gridCol w:w="1971"/>
      </w:tblGrid>
      <w:tr w14:paraId="1A4AF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shd w:val="clear" w:color="auto" w:fill="D9E2F3" w:themeFill="accent5" w:themeFillTint="33"/>
          </w:tcPr>
          <w:p w14:paraId="18887361">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项目</w:t>
            </w:r>
          </w:p>
        </w:tc>
        <w:tc>
          <w:tcPr>
            <w:tcW w:w="2193" w:type="dxa"/>
            <w:tcBorders>
              <w:tl2br w:val="nil"/>
              <w:tr2bl w:val="nil"/>
            </w:tcBorders>
            <w:shd w:val="clear" w:color="auto" w:fill="D9E2F3" w:themeFill="accent5" w:themeFillTint="33"/>
          </w:tcPr>
          <w:p w14:paraId="0DAFB8C5">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一等奖/高级</w:t>
            </w:r>
          </w:p>
        </w:tc>
        <w:tc>
          <w:tcPr>
            <w:tcW w:w="1962" w:type="dxa"/>
            <w:tcBorders>
              <w:tl2br w:val="nil"/>
              <w:tr2bl w:val="nil"/>
            </w:tcBorders>
            <w:shd w:val="clear" w:color="auto" w:fill="D9E2F3" w:themeFill="accent5" w:themeFillTint="33"/>
          </w:tcPr>
          <w:p w14:paraId="19E43C01">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二等奖/中级</w:t>
            </w:r>
          </w:p>
        </w:tc>
        <w:tc>
          <w:tcPr>
            <w:tcW w:w="1971" w:type="dxa"/>
            <w:tcBorders>
              <w:tl2br w:val="nil"/>
              <w:tr2bl w:val="nil"/>
            </w:tcBorders>
            <w:shd w:val="clear" w:color="auto" w:fill="D9E2F3" w:themeFill="accent5" w:themeFillTint="33"/>
          </w:tcPr>
          <w:p w14:paraId="31D8E421">
            <w:pPr>
              <w:overflowPunct w:val="0"/>
              <w:adjustRightInd w:val="0"/>
              <w:spacing w:after="0" w:line="320" w:lineRule="exact"/>
              <w:ind w:firstLine="361" w:firstLineChars="200"/>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三等奖/初级</w:t>
            </w:r>
          </w:p>
        </w:tc>
      </w:tr>
      <w:tr w14:paraId="1C7D8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35CC78A2">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国家级获奖</w:t>
            </w:r>
          </w:p>
        </w:tc>
        <w:tc>
          <w:tcPr>
            <w:tcW w:w="2193" w:type="dxa"/>
            <w:tcBorders>
              <w:tl2br w:val="nil"/>
              <w:tr2bl w:val="nil"/>
            </w:tcBorders>
          </w:tcPr>
          <w:p w14:paraId="31091F5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8</w:t>
            </w:r>
          </w:p>
        </w:tc>
        <w:tc>
          <w:tcPr>
            <w:tcW w:w="1962" w:type="dxa"/>
            <w:tcBorders>
              <w:tl2br w:val="nil"/>
              <w:tr2bl w:val="nil"/>
            </w:tcBorders>
          </w:tcPr>
          <w:p w14:paraId="676C0DC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71" w:type="dxa"/>
            <w:tcBorders>
              <w:tl2br w:val="nil"/>
              <w:tr2bl w:val="nil"/>
            </w:tcBorders>
          </w:tcPr>
          <w:p w14:paraId="6F2E98A4">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r>
      <w:tr w14:paraId="799BF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73EB85B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省级获奖</w:t>
            </w:r>
          </w:p>
        </w:tc>
        <w:tc>
          <w:tcPr>
            <w:tcW w:w="2193" w:type="dxa"/>
            <w:tcBorders>
              <w:tl2br w:val="nil"/>
              <w:tr2bl w:val="nil"/>
            </w:tcBorders>
          </w:tcPr>
          <w:p w14:paraId="7FD9D1E2">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71F21B62">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78CC673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3F572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2ADC7230">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市、院级获奖</w:t>
            </w:r>
          </w:p>
        </w:tc>
        <w:tc>
          <w:tcPr>
            <w:tcW w:w="2193" w:type="dxa"/>
            <w:tcBorders>
              <w:tl2br w:val="nil"/>
              <w:tr2bl w:val="nil"/>
            </w:tcBorders>
          </w:tcPr>
          <w:p w14:paraId="1EBED23F">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3</w:t>
            </w:r>
          </w:p>
        </w:tc>
        <w:tc>
          <w:tcPr>
            <w:tcW w:w="1962" w:type="dxa"/>
            <w:tcBorders>
              <w:tl2br w:val="nil"/>
              <w:tr2bl w:val="nil"/>
            </w:tcBorders>
          </w:tcPr>
          <w:p w14:paraId="3A1E8220">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c>
          <w:tcPr>
            <w:tcW w:w="1971" w:type="dxa"/>
            <w:tcBorders>
              <w:tl2br w:val="nil"/>
              <w:tr2bl w:val="nil"/>
            </w:tcBorders>
          </w:tcPr>
          <w:p w14:paraId="6A5D40D4">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r>
      <w:tr w14:paraId="708EC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5D1CC4DA">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系部级获奖</w:t>
            </w:r>
          </w:p>
        </w:tc>
        <w:tc>
          <w:tcPr>
            <w:tcW w:w="2193" w:type="dxa"/>
            <w:tcBorders>
              <w:tl2br w:val="nil"/>
              <w:tr2bl w:val="nil"/>
            </w:tcBorders>
          </w:tcPr>
          <w:p w14:paraId="610B397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1.5</w:t>
            </w:r>
          </w:p>
        </w:tc>
        <w:tc>
          <w:tcPr>
            <w:tcW w:w="1962" w:type="dxa"/>
            <w:tcBorders>
              <w:tl2br w:val="nil"/>
              <w:tr2bl w:val="nil"/>
            </w:tcBorders>
          </w:tcPr>
          <w:p w14:paraId="40D971FE">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c>
          <w:tcPr>
            <w:tcW w:w="1971" w:type="dxa"/>
            <w:tcBorders>
              <w:tl2br w:val="nil"/>
              <w:tr2bl w:val="nil"/>
            </w:tcBorders>
          </w:tcPr>
          <w:p w14:paraId="12EB4CD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0.5</w:t>
            </w:r>
          </w:p>
        </w:tc>
      </w:tr>
      <w:tr w14:paraId="47FDD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76BB29D0">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职业资格证书</w:t>
            </w:r>
          </w:p>
        </w:tc>
        <w:tc>
          <w:tcPr>
            <w:tcW w:w="2193" w:type="dxa"/>
            <w:tcBorders>
              <w:tl2br w:val="nil"/>
              <w:tr2bl w:val="nil"/>
            </w:tcBorders>
          </w:tcPr>
          <w:p w14:paraId="6FFE098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7235219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710698E3">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57ADF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91" w:type="dxa"/>
            <w:tcBorders>
              <w:tl2br w:val="nil"/>
              <w:tr2bl w:val="nil"/>
            </w:tcBorders>
          </w:tcPr>
          <w:p w14:paraId="1569297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技能等级证书</w:t>
            </w:r>
          </w:p>
        </w:tc>
        <w:tc>
          <w:tcPr>
            <w:tcW w:w="2193" w:type="dxa"/>
            <w:tcBorders>
              <w:tl2br w:val="nil"/>
              <w:tr2bl w:val="nil"/>
            </w:tcBorders>
          </w:tcPr>
          <w:p w14:paraId="6730DFE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6</w:t>
            </w:r>
          </w:p>
        </w:tc>
        <w:tc>
          <w:tcPr>
            <w:tcW w:w="1962" w:type="dxa"/>
            <w:tcBorders>
              <w:tl2br w:val="nil"/>
              <w:tr2bl w:val="nil"/>
            </w:tcBorders>
          </w:tcPr>
          <w:p w14:paraId="4F641881">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4</w:t>
            </w:r>
          </w:p>
        </w:tc>
        <w:tc>
          <w:tcPr>
            <w:tcW w:w="1971" w:type="dxa"/>
            <w:tcBorders>
              <w:tl2br w:val="nil"/>
              <w:tr2bl w:val="nil"/>
            </w:tcBorders>
          </w:tcPr>
          <w:p w14:paraId="0DE4FA4B">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2</w:t>
            </w:r>
          </w:p>
        </w:tc>
      </w:tr>
      <w:tr w14:paraId="7551A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2591" w:type="dxa"/>
            <w:tcBorders>
              <w:tl2br w:val="nil"/>
              <w:tr2bl w:val="nil"/>
            </w:tcBorders>
          </w:tcPr>
          <w:p w14:paraId="57C6B177">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品德评价证书</w:t>
            </w:r>
          </w:p>
        </w:tc>
        <w:tc>
          <w:tcPr>
            <w:tcW w:w="2193" w:type="dxa"/>
            <w:tcBorders>
              <w:tl2br w:val="nil"/>
              <w:tr2bl w:val="nil"/>
            </w:tcBorders>
          </w:tcPr>
          <w:p w14:paraId="3B8C6DC8">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1.5</w:t>
            </w:r>
          </w:p>
        </w:tc>
        <w:tc>
          <w:tcPr>
            <w:tcW w:w="1962" w:type="dxa"/>
            <w:tcBorders>
              <w:tl2br w:val="nil"/>
              <w:tr2bl w:val="nil"/>
            </w:tcBorders>
          </w:tcPr>
          <w:p w14:paraId="2872BF89">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1</w:t>
            </w:r>
          </w:p>
        </w:tc>
        <w:tc>
          <w:tcPr>
            <w:tcW w:w="1971" w:type="dxa"/>
            <w:tcBorders>
              <w:tl2br w:val="nil"/>
              <w:tr2bl w:val="nil"/>
            </w:tcBorders>
          </w:tcPr>
          <w:p w14:paraId="0D46F7FD">
            <w:pPr>
              <w:overflowPunct w:val="0"/>
              <w:adjustRightInd w:val="0"/>
              <w:spacing w:after="0" w:line="320" w:lineRule="exact"/>
              <w:ind w:firstLine="360" w:firstLineChars="200"/>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0.5</w:t>
            </w:r>
          </w:p>
        </w:tc>
      </w:tr>
    </w:tbl>
    <w:p w14:paraId="5072D9B6">
      <w:pPr>
        <w:overflowPunct w:val="0"/>
        <w:adjustRightInd w:val="0"/>
        <w:spacing w:after="0" w:line="440" w:lineRule="exact"/>
        <w:ind w:firstLine="482" w:firstLineChars="200"/>
        <w:rPr>
          <w:rFonts w:asciiTheme="minorEastAsia" w:hAnsiTheme="minorEastAsia" w:eastAsiaTheme="minorEastAsia"/>
          <w:b/>
          <w:bCs/>
          <w:sz w:val="24"/>
          <w:szCs w:val="24"/>
        </w:rPr>
      </w:pPr>
    </w:p>
    <w:p w14:paraId="7226FA18">
      <w:pPr>
        <w:keepNext w:val="0"/>
        <w:keepLines w:val="0"/>
        <w:pageBreakBefore w:val="0"/>
        <w:widowControl/>
        <w:kinsoku/>
        <w:wordWrap/>
        <w:overflowPunct w:val="0"/>
        <w:topLinePunct w:val="0"/>
        <w:autoSpaceDE/>
        <w:autoSpaceDN/>
        <w:bidi w:val="0"/>
        <w:adjustRightInd w:val="0"/>
        <w:snapToGrid/>
        <w:spacing w:before="157" w:beforeLines="50" w:after="157" w:afterLines="50" w:line="440" w:lineRule="exact"/>
        <w:ind w:firstLine="482" w:firstLineChars="200"/>
        <w:textAlignment w:val="auto"/>
        <w:rPr>
          <w:rFonts w:asciiTheme="minorEastAsia" w:hAnsiTheme="minorEastAsia" w:eastAsiaTheme="minorEastAsia"/>
          <w:sz w:val="24"/>
          <w:szCs w:val="24"/>
        </w:rPr>
      </w:pPr>
      <w:r>
        <w:rPr>
          <w:rFonts w:hint="eastAsia" w:asciiTheme="minorEastAsia" w:hAnsiTheme="minorEastAsia" w:eastAsiaTheme="minorEastAsia"/>
          <w:b/>
          <w:bCs/>
          <w:sz w:val="24"/>
          <w:szCs w:val="24"/>
        </w:rPr>
        <w:t>学分核算办法：</w:t>
      </w:r>
      <w:r>
        <w:rPr>
          <w:rFonts w:hint="eastAsia" w:asciiTheme="minorEastAsia" w:hAnsiTheme="minorEastAsia" w:eastAsiaTheme="minorEastAsia"/>
          <w:sz w:val="24"/>
          <w:szCs w:val="24"/>
        </w:rPr>
        <w:t>学分计算以</w:t>
      </w:r>
      <w:r>
        <w:rPr>
          <w:rFonts w:hint="eastAsia" w:asciiTheme="minorEastAsia" w:hAnsiTheme="minorEastAsia" w:eastAsiaTheme="minorEastAsia"/>
          <w:sz w:val="24"/>
          <w:szCs w:val="24"/>
          <w:lang w:val="en-US" w:eastAsia="zh-CN"/>
        </w:rPr>
        <w:t>1</w:t>
      </w:r>
      <w:r>
        <w:rPr>
          <w:rFonts w:hint="eastAsia" w:asciiTheme="minorEastAsia" w:hAnsiTheme="minorEastAsia" w:eastAsiaTheme="minorEastAsia"/>
          <w:sz w:val="24"/>
          <w:szCs w:val="24"/>
        </w:rPr>
        <w:t>为最小单位（基元单位）。每门课程一般以每18学时计1学分</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 xml:space="preserve">按照成绩核算学分。独立设置的课程设计、实习、实训每周计1学分。校内专项实训、工学交替实训、毕业设计、岗位实习等每周计 </w:t>
      </w:r>
      <w:r>
        <w:rPr>
          <w:rFonts w:hint="eastAsia" w:asciiTheme="minorEastAsia" w:hAnsiTheme="minorEastAsia" w:eastAsiaTheme="minorEastAsia"/>
          <w:sz w:val="24"/>
          <w:szCs w:val="24"/>
          <w:lang w:val="en-US" w:eastAsia="zh-CN"/>
        </w:rPr>
        <w:t>1</w:t>
      </w:r>
      <w:r>
        <w:rPr>
          <w:rFonts w:hint="eastAsia" w:asciiTheme="minorEastAsia" w:hAnsiTheme="minorEastAsia" w:eastAsiaTheme="minorEastAsia"/>
          <w:sz w:val="24"/>
          <w:szCs w:val="24"/>
        </w:rPr>
        <w:t xml:space="preserve"> 学分。拓展活动项目累计18学时计1学分。各类获奖、技能定级按级别申请奖励学分。</w:t>
      </w:r>
    </w:p>
    <w:p w14:paraId="134F8C8C">
      <w:pPr>
        <w:pStyle w:val="3"/>
        <w:ind w:firstLine="482"/>
        <w:rPr>
          <w:rFonts w:hint="eastAsia"/>
          <w:lang w:val="zh-CN" w:bidi="zh-CN"/>
        </w:rPr>
      </w:pPr>
      <w:bookmarkStart w:id="208" w:name="_Toc8739"/>
      <w:bookmarkStart w:id="209" w:name="_Toc77884802"/>
      <w:bookmarkStart w:id="210" w:name="_Toc77885004"/>
      <w:bookmarkStart w:id="211" w:name="_Toc23238"/>
      <w:bookmarkStart w:id="212" w:name="_Toc26817"/>
      <w:r>
        <w:rPr>
          <w:rFonts w:hint="eastAsia" w:asciiTheme="minorEastAsia" w:hAnsiTheme="minorEastAsia" w:eastAsiaTheme="minorEastAsia"/>
          <w:szCs w:val="24"/>
        </w:rPr>
        <w:t>（三）理论课、实践课设置及学时分配</w:t>
      </w:r>
      <w:bookmarkEnd w:id="208"/>
      <w:bookmarkEnd w:id="209"/>
      <w:bookmarkEnd w:id="210"/>
      <w:bookmarkEnd w:id="211"/>
      <w:bookmarkEnd w:id="212"/>
    </w:p>
    <w:p w14:paraId="556A71DB">
      <w:pPr>
        <w:pStyle w:val="25"/>
        <w:rPr>
          <w:lang w:val="zh-CN" w:bidi="zh-CN"/>
        </w:rPr>
      </w:pPr>
      <w:r>
        <w:rPr>
          <w:rFonts w:hint="eastAsia"/>
          <w:lang w:val="zh-CN" w:bidi="zh-CN"/>
        </w:rPr>
        <w:t>表1</w:t>
      </w:r>
      <w:r>
        <w:rPr>
          <w:lang w:val="zh-CN" w:bidi="zh-CN"/>
        </w:rPr>
        <w:t>3</w:t>
      </w:r>
      <w:r>
        <w:rPr>
          <w:rFonts w:hint="eastAsia"/>
          <w:lang w:val="zh-CN" w:bidi="zh-CN"/>
        </w:rPr>
        <w:t>：理论课、实践课设置及学时分配</w:t>
      </w:r>
    </w:p>
    <w:tbl>
      <w:tblPr>
        <w:tblStyle w:val="14"/>
        <w:tblpPr w:leftFromText="180" w:rightFromText="180" w:vertAnchor="text" w:horzAnchor="page" w:tblpX="1304" w:tblpY="414"/>
        <w:tblOverlap w:val="never"/>
        <w:tblW w:w="9158" w:type="dxa"/>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133"/>
        <w:gridCol w:w="2133"/>
        <w:gridCol w:w="2336"/>
        <w:gridCol w:w="2556"/>
      </w:tblGrid>
      <w:tr w14:paraId="0E6315B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33" w:type="dxa"/>
            <w:tcBorders>
              <w:top w:val="single" w:color="auto" w:sz="4" w:space="0"/>
              <w:left w:val="single" w:color="auto" w:sz="4" w:space="0"/>
              <w:tl2br w:val="nil"/>
              <w:tr2bl w:val="nil"/>
            </w:tcBorders>
            <w:shd w:val="clear" w:color="auto" w:fill="D9E2F3" w:themeFill="accent5" w:themeFillTint="33"/>
          </w:tcPr>
          <w:p w14:paraId="3A6FF43D">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课程类别</w:t>
            </w:r>
          </w:p>
        </w:tc>
        <w:tc>
          <w:tcPr>
            <w:tcW w:w="2133" w:type="dxa"/>
            <w:tcBorders>
              <w:top w:val="single" w:color="auto" w:sz="4" w:space="0"/>
              <w:tl2br w:val="nil"/>
              <w:tr2bl w:val="nil"/>
            </w:tcBorders>
            <w:shd w:val="clear" w:color="auto" w:fill="D9E2F3" w:themeFill="accent5" w:themeFillTint="33"/>
          </w:tcPr>
          <w:p w14:paraId="2D5D55C3">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学时数</w:t>
            </w:r>
          </w:p>
        </w:tc>
        <w:tc>
          <w:tcPr>
            <w:tcW w:w="2336" w:type="dxa"/>
            <w:tcBorders>
              <w:top w:val="single" w:color="auto" w:sz="4" w:space="0"/>
              <w:tl2br w:val="nil"/>
              <w:tr2bl w:val="nil"/>
            </w:tcBorders>
            <w:shd w:val="clear" w:color="auto" w:fill="D9E2F3" w:themeFill="accent5" w:themeFillTint="33"/>
          </w:tcPr>
          <w:p w14:paraId="6B1AAAF6">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占总学时百分比</w:t>
            </w:r>
          </w:p>
        </w:tc>
        <w:tc>
          <w:tcPr>
            <w:tcW w:w="2556" w:type="dxa"/>
            <w:tcBorders>
              <w:top w:val="single" w:color="auto" w:sz="4" w:space="0"/>
              <w:right w:val="single" w:color="auto" w:sz="4" w:space="0"/>
              <w:tl2br w:val="nil"/>
              <w:tr2bl w:val="nil"/>
            </w:tcBorders>
            <w:shd w:val="clear" w:color="auto" w:fill="D9E2F3" w:themeFill="accent5" w:themeFillTint="33"/>
          </w:tcPr>
          <w:p w14:paraId="33805369">
            <w:pPr>
              <w:overflowPunct w:val="0"/>
              <w:adjustRightInd w:val="0"/>
              <w:spacing w:after="0" w:line="320" w:lineRule="exact"/>
              <w:jc w:val="center"/>
              <w:rPr>
                <w:rFonts w:asciiTheme="minorEastAsia" w:hAnsiTheme="minorEastAsia" w:eastAsiaTheme="minorEastAsia"/>
                <w:b/>
                <w:sz w:val="18"/>
                <w:szCs w:val="18"/>
              </w:rPr>
            </w:pPr>
            <w:r>
              <w:rPr>
                <w:rFonts w:hint="eastAsia" w:asciiTheme="minorEastAsia" w:hAnsiTheme="minorEastAsia" w:eastAsiaTheme="minorEastAsia"/>
                <w:b/>
                <w:sz w:val="18"/>
                <w:szCs w:val="18"/>
              </w:rPr>
              <w:t>备注</w:t>
            </w:r>
          </w:p>
        </w:tc>
      </w:tr>
      <w:tr w14:paraId="3814788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33" w:type="dxa"/>
            <w:tcBorders>
              <w:left w:val="single" w:color="auto" w:sz="4" w:space="0"/>
              <w:tl2br w:val="nil"/>
              <w:tr2bl w:val="nil"/>
            </w:tcBorders>
          </w:tcPr>
          <w:p w14:paraId="715E8579">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理论教学</w:t>
            </w:r>
          </w:p>
        </w:tc>
        <w:tc>
          <w:tcPr>
            <w:tcW w:w="2133" w:type="dxa"/>
            <w:tcBorders>
              <w:tl2br w:val="nil"/>
              <w:tr2bl w:val="nil"/>
            </w:tcBorders>
          </w:tcPr>
          <w:p w14:paraId="2104070E">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1287</w:t>
            </w:r>
          </w:p>
        </w:tc>
        <w:tc>
          <w:tcPr>
            <w:tcW w:w="2336" w:type="dxa"/>
            <w:tcBorders>
              <w:tl2br w:val="nil"/>
              <w:tr2bl w:val="nil"/>
            </w:tcBorders>
          </w:tcPr>
          <w:p w14:paraId="6F48441D">
            <w:pPr>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lang w:val="en-US" w:eastAsia="zh-CN"/>
              </w:rPr>
              <w:t>47.9</w:t>
            </w:r>
            <w:r>
              <w:rPr>
                <w:rFonts w:asciiTheme="minorEastAsia" w:hAnsiTheme="minorEastAsia" w:eastAsiaTheme="minorEastAsia"/>
                <w:b/>
                <w:bCs/>
                <w:sz w:val="18"/>
                <w:szCs w:val="18"/>
              </w:rPr>
              <w:t>%</w:t>
            </w:r>
          </w:p>
        </w:tc>
        <w:tc>
          <w:tcPr>
            <w:tcW w:w="2556" w:type="dxa"/>
            <w:tcBorders>
              <w:right w:val="single" w:color="auto" w:sz="4" w:space="0"/>
              <w:tl2br w:val="nil"/>
              <w:tr2bl w:val="nil"/>
            </w:tcBorders>
          </w:tcPr>
          <w:p w14:paraId="4FB99C00">
            <w:pPr>
              <w:spacing w:after="0" w:line="320" w:lineRule="exact"/>
              <w:jc w:val="center"/>
              <w:rPr>
                <w:rFonts w:asciiTheme="minorEastAsia" w:hAnsiTheme="minorEastAsia" w:eastAsiaTheme="minorEastAsia"/>
                <w:b/>
                <w:bCs/>
                <w:sz w:val="18"/>
                <w:szCs w:val="18"/>
              </w:rPr>
            </w:pPr>
          </w:p>
        </w:tc>
      </w:tr>
      <w:tr w14:paraId="671880E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2133" w:type="dxa"/>
            <w:tcBorders>
              <w:left w:val="single" w:color="auto" w:sz="4" w:space="0"/>
              <w:tl2br w:val="nil"/>
              <w:tr2bl w:val="nil"/>
            </w:tcBorders>
          </w:tcPr>
          <w:p w14:paraId="7C40BBC2">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实践教学</w:t>
            </w:r>
          </w:p>
        </w:tc>
        <w:tc>
          <w:tcPr>
            <w:tcW w:w="2133" w:type="dxa"/>
            <w:tcBorders>
              <w:tl2br w:val="nil"/>
              <w:tr2bl w:val="nil"/>
            </w:tcBorders>
          </w:tcPr>
          <w:p w14:paraId="6D326276">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1401</w:t>
            </w:r>
          </w:p>
        </w:tc>
        <w:tc>
          <w:tcPr>
            <w:tcW w:w="2336" w:type="dxa"/>
            <w:tcBorders>
              <w:tl2br w:val="nil"/>
              <w:tr2bl w:val="nil"/>
            </w:tcBorders>
          </w:tcPr>
          <w:p w14:paraId="53AD6130">
            <w:pPr>
              <w:spacing w:after="0" w:line="320" w:lineRule="exact"/>
              <w:jc w:val="center"/>
              <w:rPr>
                <w:rFonts w:asciiTheme="minorEastAsia" w:hAnsiTheme="minorEastAsia" w:eastAsiaTheme="minorEastAsia"/>
                <w:b/>
                <w:bCs/>
                <w:sz w:val="18"/>
                <w:szCs w:val="18"/>
              </w:rPr>
            </w:pPr>
            <w:r>
              <w:rPr>
                <w:rFonts w:hint="eastAsia" w:asciiTheme="minorEastAsia" w:hAnsiTheme="minorEastAsia" w:eastAsiaTheme="minorEastAsia"/>
                <w:b/>
                <w:bCs/>
                <w:sz w:val="18"/>
                <w:szCs w:val="18"/>
                <w:lang w:val="en-US" w:eastAsia="zh-CN"/>
              </w:rPr>
              <w:t>52</w:t>
            </w:r>
            <w:r>
              <w:rPr>
                <w:rFonts w:asciiTheme="minorEastAsia" w:hAnsiTheme="minorEastAsia" w:eastAsiaTheme="minorEastAsia"/>
                <w:b/>
                <w:bCs/>
                <w:sz w:val="18"/>
                <w:szCs w:val="18"/>
              </w:rPr>
              <w:t>.</w:t>
            </w:r>
            <w:r>
              <w:rPr>
                <w:rFonts w:hint="eastAsia" w:asciiTheme="minorEastAsia" w:hAnsiTheme="minorEastAsia" w:eastAsiaTheme="minorEastAsia"/>
                <w:b/>
                <w:bCs/>
                <w:sz w:val="18"/>
                <w:szCs w:val="18"/>
                <w:lang w:val="en-US" w:eastAsia="zh-CN"/>
              </w:rPr>
              <w:t>1</w:t>
            </w:r>
            <w:r>
              <w:rPr>
                <w:rFonts w:asciiTheme="minorEastAsia" w:hAnsiTheme="minorEastAsia" w:eastAsiaTheme="minorEastAsia"/>
                <w:b/>
                <w:bCs/>
                <w:sz w:val="18"/>
                <w:szCs w:val="18"/>
              </w:rPr>
              <w:t>%</w:t>
            </w:r>
          </w:p>
        </w:tc>
        <w:tc>
          <w:tcPr>
            <w:tcW w:w="2556" w:type="dxa"/>
            <w:tcBorders>
              <w:right w:val="single" w:color="auto" w:sz="4" w:space="0"/>
              <w:tl2br w:val="nil"/>
              <w:tr2bl w:val="nil"/>
            </w:tcBorders>
          </w:tcPr>
          <w:p w14:paraId="3EF2718F">
            <w:pPr>
              <w:spacing w:after="0" w:line="320" w:lineRule="exact"/>
              <w:jc w:val="center"/>
              <w:rPr>
                <w:rFonts w:asciiTheme="minorEastAsia" w:hAnsiTheme="minorEastAsia" w:eastAsiaTheme="minorEastAsia"/>
                <w:b/>
                <w:bCs/>
                <w:sz w:val="18"/>
                <w:szCs w:val="18"/>
              </w:rPr>
            </w:pPr>
          </w:p>
        </w:tc>
      </w:tr>
      <w:tr w14:paraId="313B262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2133" w:type="dxa"/>
            <w:tcBorders>
              <w:left w:val="single" w:color="auto" w:sz="4" w:space="0"/>
              <w:bottom w:val="single" w:color="auto" w:sz="4" w:space="0"/>
              <w:tl2br w:val="nil"/>
              <w:tr2bl w:val="nil"/>
            </w:tcBorders>
          </w:tcPr>
          <w:p w14:paraId="3039A941">
            <w:pPr>
              <w:spacing w:after="0" w:line="320" w:lineRule="exact"/>
              <w:jc w:val="center"/>
              <w:rPr>
                <w:rFonts w:asciiTheme="minorEastAsia" w:hAnsiTheme="minorEastAsia" w:eastAsiaTheme="minorEastAsia"/>
                <w:sz w:val="18"/>
                <w:szCs w:val="18"/>
              </w:rPr>
            </w:pPr>
            <w:r>
              <w:rPr>
                <w:rFonts w:hint="eastAsia" w:cs="宋体" w:asciiTheme="minorEastAsia" w:hAnsiTheme="minorEastAsia" w:eastAsiaTheme="minorEastAsia"/>
                <w:sz w:val="18"/>
                <w:szCs w:val="18"/>
              </w:rPr>
              <w:t>总学时</w:t>
            </w:r>
          </w:p>
        </w:tc>
        <w:tc>
          <w:tcPr>
            <w:tcW w:w="2133" w:type="dxa"/>
            <w:tcBorders>
              <w:bottom w:val="single" w:color="auto" w:sz="4" w:space="0"/>
              <w:tl2br w:val="nil"/>
              <w:tr2bl w:val="nil"/>
            </w:tcBorders>
          </w:tcPr>
          <w:p w14:paraId="13125BC9">
            <w:pPr>
              <w:spacing w:after="0" w:line="320" w:lineRule="exact"/>
              <w:jc w:val="center"/>
              <w:rPr>
                <w:rFonts w:hint="default" w:asciiTheme="minorEastAsia" w:hAnsiTheme="minorEastAsia" w:eastAsiaTheme="minorEastAsia"/>
                <w:b/>
                <w:bCs/>
                <w:sz w:val="18"/>
                <w:szCs w:val="18"/>
                <w:lang w:val="en-US" w:eastAsia="zh-CN"/>
              </w:rPr>
            </w:pPr>
            <w:r>
              <w:rPr>
                <w:rFonts w:hint="eastAsia" w:asciiTheme="minorEastAsia" w:hAnsiTheme="minorEastAsia" w:eastAsiaTheme="minorEastAsia"/>
                <w:b/>
                <w:bCs/>
                <w:sz w:val="18"/>
                <w:szCs w:val="18"/>
                <w:lang w:val="en-US" w:eastAsia="zh-CN"/>
              </w:rPr>
              <w:t>2688</w:t>
            </w:r>
          </w:p>
        </w:tc>
        <w:tc>
          <w:tcPr>
            <w:tcW w:w="2336" w:type="dxa"/>
            <w:tcBorders>
              <w:bottom w:val="single" w:color="auto" w:sz="4" w:space="0"/>
              <w:tl2br w:val="nil"/>
              <w:tr2bl w:val="nil"/>
            </w:tcBorders>
          </w:tcPr>
          <w:p w14:paraId="5C83AC43">
            <w:pPr>
              <w:spacing w:after="0" w:line="320" w:lineRule="exact"/>
              <w:jc w:val="center"/>
              <w:rPr>
                <w:rFonts w:asciiTheme="minorEastAsia" w:hAnsiTheme="minorEastAsia" w:eastAsiaTheme="minorEastAsia"/>
                <w:b/>
                <w:bCs/>
                <w:sz w:val="18"/>
                <w:szCs w:val="18"/>
              </w:rPr>
            </w:pPr>
            <w:r>
              <w:rPr>
                <w:rFonts w:asciiTheme="minorEastAsia" w:hAnsiTheme="minorEastAsia" w:eastAsiaTheme="minorEastAsia"/>
                <w:b/>
                <w:bCs/>
                <w:sz w:val="18"/>
                <w:szCs w:val="18"/>
              </w:rPr>
              <w:t>100%</w:t>
            </w:r>
          </w:p>
        </w:tc>
        <w:tc>
          <w:tcPr>
            <w:tcW w:w="2556" w:type="dxa"/>
            <w:tcBorders>
              <w:bottom w:val="single" w:color="auto" w:sz="4" w:space="0"/>
              <w:right w:val="single" w:color="auto" w:sz="4" w:space="0"/>
              <w:tl2br w:val="nil"/>
              <w:tr2bl w:val="nil"/>
            </w:tcBorders>
          </w:tcPr>
          <w:p w14:paraId="2694FB63">
            <w:pPr>
              <w:spacing w:after="0" w:line="320" w:lineRule="exact"/>
              <w:jc w:val="center"/>
              <w:rPr>
                <w:rFonts w:asciiTheme="minorEastAsia" w:hAnsiTheme="minorEastAsia" w:eastAsiaTheme="minorEastAsia"/>
                <w:b/>
                <w:bCs/>
                <w:sz w:val="18"/>
                <w:szCs w:val="18"/>
              </w:rPr>
            </w:pPr>
          </w:p>
        </w:tc>
      </w:tr>
    </w:tbl>
    <w:p w14:paraId="5678CB91">
      <w:pPr>
        <w:keepNext w:val="0"/>
        <w:keepLines w:val="0"/>
        <w:pageBreakBefore w:val="0"/>
        <w:widowControl/>
        <w:kinsoku/>
        <w:wordWrap/>
        <w:overflowPunct/>
        <w:topLinePunct w:val="0"/>
        <w:autoSpaceDE/>
        <w:autoSpaceDN/>
        <w:bidi w:val="0"/>
        <w:adjustRightInd/>
        <w:spacing w:after="0" w:line="440" w:lineRule="exact"/>
        <w:ind w:firstLine="480" w:firstLineChars="200"/>
        <w:textAlignment w:val="auto"/>
        <w:rPr>
          <w:rFonts w:hint="eastAsia" w:cs="宋体" w:asciiTheme="minorEastAsia" w:hAnsiTheme="minorEastAsia" w:eastAsiaTheme="minorEastAsia"/>
          <w:bCs/>
          <w:sz w:val="24"/>
          <w:szCs w:val="24"/>
          <w:lang w:eastAsia="zh-CN"/>
        </w:rPr>
      </w:pPr>
      <w:r>
        <w:rPr>
          <w:rFonts w:hint="eastAsia" w:cs="宋体" w:asciiTheme="minorEastAsia" w:hAnsiTheme="minorEastAsia" w:eastAsiaTheme="minorEastAsia"/>
          <w:bCs/>
          <w:sz w:val="24"/>
          <w:szCs w:val="24"/>
        </w:rPr>
        <w:t>注：1.理论教学总学时包含公共</w:t>
      </w:r>
      <w:r>
        <w:rPr>
          <w:rFonts w:hint="eastAsia" w:cs="宋体" w:asciiTheme="minorEastAsia" w:hAnsiTheme="minorEastAsia" w:eastAsiaTheme="minorEastAsia"/>
          <w:bCs/>
          <w:sz w:val="24"/>
          <w:szCs w:val="24"/>
          <w:lang w:val="en-US" w:eastAsia="zh-CN"/>
        </w:rPr>
        <w:t>基础</w:t>
      </w:r>
      <w:r>
        <w:rPr>
          <w:rFonts w:hint="eastAsia" w:cs="宋体" w:asciiTheme="minorEastAsia" w:hAnsiTheme="minorEastAsia" w:eastAsiaTheme="minorEastAsia"/>
          <w:bCs/>
          <w:sz w:val="24"/>
          <w:szCs w:val="24"/>
        </w:rPr>
        <w:t>课</w:t>
      </w:r>
      <w:r>
        <w:rPr>
          <w:rFonts w:hint="eastAsia" w:cs="宋体" w:asciiTheme="minorEastAsia" w:hAnsiTheme="minorEastAsia" w:eastAsiaTheme="minorEastAsia"/>
          <w:bCs/>
          <w:sz w:val="24"/>
          <w:szCs w:val="24"/>
          <w:lang w:eastAsia="zh-CN"/>
        </w:rPr>
        <w:t>、</w:t>
      </w:r>
      <w:r>
        <w:rPr>
          <w:rFonts w:hint="eastAsia" w:cs="宋体" w:asciiTheme="minorEastAsia" w:hAnsiTheme="minorEastAsia" w:eastAsiaTheme="minorEastAsia"/>
          <w:bCs/>
          <w:sz w:val="24"/>
          <w:szCs w:val="24"/>
        </w:rPr>
        <w:t>专业课</w:t>
      </w:r>
      <w:r>
        <w:rPr>
          <w:rFonts w:hint="eastAsia" w:cs="宋体" w:asciiTheme="minorEastAsia" w:hAnsiTheme="minorEastAsia" w:eastAsiaTheme="minorEastAsia"/>
          <w:bCs/>
          <w:sz w:val="24"/>
          <w:szCs w:val="24"/>
          <w:lang w:val="en-US" w:eastAsia="zh-CN"/>
        </w:rPr>
        <w:t>、专业拓展课理论教学</w:t>
      </w:r>
      <w:r>
        <w:rPr>
          <w:rFonts w:hint="eastAsia" w:cs="宋体" w:asciiTheme="minorEastAsia" w:hAnsiTheme="minorEastAsia" w:eastAsiaTheme="minorEastAsia"/>
          <w:bCs/>
          <w:sz w:val="24"/>
          <w:szCs w:val="24"/>
        </w:rPr>
        <w:t>总学时</w:t>
      </w:r>
      <w:r>
        <w:rPr>
          <w:rFonts w:hint="eastAsia" w:cs="宋体" w:asciiTheme="minorEastAsia" w:hAnsiTheme="minorEastAsia" w:eastAsiaTheme="minorEastAsia"/>
          <w:bCs/>
          <w:sz w:val="24"/>
          <w:szCs w:val="24"/>
          <w:lang w:val="en-US" w:eastAsia="zh-CN"/>
        </w:rPr>
        <w:t>。</w:t>
      </w:r>
    </w:p>
    <w:p w14:paraId="1D2EA3C4">
      <w:pPr>
        <w:keepNext w:val="0"/>
        <w:keepLines w:val="0"/>
        <w:pageBreakBefore w:val="0"/>
        <w:widowControl/>
        <w:kinsoku/>
        <w:wordWrap/>
        <w:overflowPunct/>
        <w:topLinePunct w:val="0"/>
        <w:autoSpaceDE/>
        <w:autoSpaceDN/>
        <w:bidi w:val="0"/>
        <w:adjustRightInd/>
        <w:spacing w:after="0" w:line="440" w:lineRule="exact"/>
        <w:ind w:firstLine="480" w:firstLineChars="200"/>
        <w:textAlignment w:val="auto"/>
        <w:outlineLvl w:val="2"/>
        <w:rPr>
          <w:rFonts w:cs="宋体" w:asciiTheme="minorEastAsia" w:hAnsiTheme="minorEastAsia" w:eastAsiaTheme="minorEastAsia"/>
          <w:bCs/>
          <w:sz w:val="24"/>
          <w:szCs w:val="24"/>
        </w:rPr>
      </w:pPr>
      <w:r>
        <w:rPr>
          <w:rFonts w:hint="eastAsia" w:cs="宋体" w:asciiTheme="minorEastAsia" w:hAnsiTheme="minorEastAsia" w:eastAsiaTheme="minorEastAsia"/>
          <w:bCs/>
          <w:sz w:val="24"/>
          <w:szCs w:val="24"/>
        </w:rPr>
        <w:t xml:space="preserve">    </w:t>
      </w:r>
      <w:bookmarkStart w:id="213" w:name="_Toc21371"/>
      <w:r>
        <w:rPr>
          <w:rFonts w:hint="eastAsia" w:cs="宋体" w:asciiTheme="minorEastAsia" w:hAnsiTheme="minorEastAsia" w:eastAsiaTheme="minorEastAsia"/>
          <w:bCs/>
          <w:sz w:val="24"/>
          <w:szCs w:val="24"/>
        </w:rPr>
        <w:t>2.实践教学总学时包含实验、实训、实习学时数。</w:t>
      </w:r>
      <w:bookmarkEnd w:id="213"/>
    </w:p>
    <w:p w14:paraId="1D90E9BB">
      <w:pPr>
        <w:pStyle w:val="2"/>
        <w:keepNext w:val="0"/>
        <w:keepLines w:val="0"/>
        <w:pageBreakBefore w:val="0"/>
        <w:widowControl/>
        <w:kinsoku/>
        <w:wordWrap/>
        <w:overflowPunct/>
        <w:topLinePunct w:val="0"/>
        <w:autoSpaceDE/>
        <w:autoSpaceDN/>
        <w:bidi w:val="0"/>
        <w:adjustRightInd/>
        <w:snapToGrid w:val="0"/>
        <w:spacing w:before="0" w:after="0" w:line="440" w:lineRule="exact"/>
        <w:ind w:left="584"/>
        <w:jc w:val="both"/>
        <w:textAlignment w:val="auto"/>
        <w:rPr>
          <w:b/>
          <w:bCs/>
          <w:sz w:val="28"/>
          <w:szCs w:val="28"/>
        </w:rPr>
      </w:pPr>
      <w:bookmarkStart w:id="214" w:name="_Toc77884803"/>
      <w:bookmarkStart w:id="215" w:name="_Toc6437"/>
      <w:bookmarkStart w:id="216" w:name="_Toc77885005"/>
      <w:bookmarkStart w:id="217" w:name="_Toc16495"/>
      <w:bookmarkStart w:id="218" w:name="_Toc11888"/>
      <w:r>
        <w:rPr>
          <w:rFonts w:hint="eastAsia"/>
          <w:b/>
          <w:bCs/>
          <w:sz w:val="28"/>
          <w:szCs w:val="28"/>
          <w:lang w:val="en-US" w:eastAsia="zh-CN"/>
        </w:rPr>
        <w:t>七</w:t>
      </w:r>
      <w:r>
        <w:rPr>
          <w:rFonts w:hint="eastAsia"/>
          <w:b/>
          <w:bCs/>
          <w:sz w:val="28"/>
          <w:szCs w:val="28"/>
        </w:rPr>
        <w:t>、</w:t>
      </w:r>
      <w:r>
        <w:rPr>
          <w:b/>
          <w:bCs/>
          <w:sz w:val="28"/>
          <w:szCs w:val="28"/>
        </w:rPr>
        <w:t>实施保障</w:t>
      </w:r>
      <w:bookmarkEnd w:id="214"/>
      <w:bookmarkEnd w:id="215"/>
      <w:bookmarkEnd w:id="216"/>
      <w:bookmarkEnd w:id="217"/>
      <w:bookmarkEnd w:id="218"/>
    </w:p>
    <w:p w14:paraId="09E48C07">
      <w:pPr>
        <w:pStyle w:val="3"/>
        <w:keepNext w:val="0"/>
        <w:keepLines w:val="0"/>
        <w:pageBreakBefore w:val="0"/>
        <w:widowControl/>
        <w:kinsoku/>
        <w:wordWrap/>
        <w:overflowPunct/>
        <w:topLinePunct w:val="0"/>
        <w:autoSpaceDE/>
        <w:autoSpaceDN/>
        <w:bidi w:val="0"/>
        <w:adjustRightInd/>
        <w:spacing w:after="0"/>
        <w:ind w:firstLine="480"/>
        <w:textAlignment w:val="auto"/>
        <w:rPr>
          <w:rFonts w:asciiTheme="minorEastAsia" w:hAnsiTheme="minorEastAsia" w:eastAsiaTheme="minorEastAsia" w:cstheme="majorBidi"/>
          <w:b w:val="0"/>
          <w:bCs w:val="0"/>
          <w:szCs w:val="24"/>
          <w:lang w:val="en-US" w:bidi="ar-SA"/>
        </w:rPr>
      </w:pPr>
      <w:bookmarkStart w:id="219" w:name="_Toc16783"/>
      <w:bookmarkStart w:id="220" w:name="_Toc77885007"/>
      <w:bookmarkStart w:id="221" w:name="_Toc17000"/>
      <w:bookmarkStart w:id="222" w:name="_Toc27943"/>
      <w:bookmarkStart w:id="223" w:name="_Toc77884805"/>
      <w:r>
        <w:rPr>
          <w:rFonts w:hint="eastAsia" w:asciiTheme="minorEastAsia" w:hAnsiTheme="minorEastAsia" w:eastAsiaTheme="minorEastAsia" w:cstheme="majorBidi"/>
          <w:b w:val="0"/>
          <w:bCs w:val="0"/>
          <w:szCs w:val="24"/>
          <w:lang w:val="en-US" w:bidi="ar-SA"/>
        </w:rPr>
        <w:t>（一）师资队伍</w:t>
      </w:r>
      <w:bookmarkEnd w:id="219"/>
    </w:p>
    <w:p w14:paraId="4909B37C">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eastAsia="zh-CN" w:bidi="ar-SA"/>
        </w:rPr>
      </w:pPr>
      <w:bookmarkStart w:id="224" w:name="_Toc16044"/>
      <w:bookmarkStart w:id="225" w:name="_Toc30370"/>
      <w:r>
        <w:rPr>
          <w:rFonts w:hint="eastAsia" w:asciiTheme="minorEastAsia" w:hAnsiTheme="minorEastAsia" w:eastAsiaTheme="minorEastAsia" w:cstheme="majorBidi"/>
          <w:b w:val="0"/>
          <w:bCs w:val="0"/>
          <w:szCs w:val="24"/>
          <w:lang w:val="en-US" w:eastAsia="zh-CN" w:bidi="ar-SA"/>
        </w:rPr>
        <w:t>按照“四有好老师”“四个相统一”“四个引路人”的要求建设专业教师队伍，将师德师风作为教师队伍建设的第一标准。</w:t>
      </w:r>
    </w:p>
    <w:p w14:paraId="3C79EB0F">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eastAsia="zh-CN" w:bidi="ar-SA"/>
        </w:rPr>
      </w:pPr>
      <w:r>
        <w:rPr>
          <w:rFonts w:hint="eastAsia" w:asciiTheme="minorEastAsia" w:hAnsiTheme="minorEastAsia" w:eastAsiaTheme="minorEastAsia" w:cstheme="majorBidi"/>
          <w:b w:val="0"/>
          <w:bCs w:val="0"/>
          <w:szCs w:val="24"/>
          <w:lang w:val="en-US" w:bidi="ar-SA"/>
        </w:rPr>
        <w:t>1、</w:t>
      </w:r>
      <w:r>
        <w:rPr>
          <w:rFonts w:hint="eastAsia" w:asciiTheme="minorEastAsia" w:hAnsiTheme="minorEastAsia" w:eastAsiaTheme="minorEastAsia" w:cstheme="majorBidi"/>
          <w:b w:val="0"/>
          <w:bCs w:val="0"/>
          <w:szCs w:val="24"/>
          <w:lang w:val="en-US" w:eastAsia="zh-CN" w:bidi="ar-SA"/>
        </w:rPr>
        <w:t>队伍结构</w:t>
      </w:r>
      <w:bookmarkEnd w:id="224"/>
      <w:bookmarkEnd w:id="225"/>
    </w:p>
    <w:p w14:paraId="53810AAC">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hint="eastAsia" w:ascii="宋体" w:hAnsi="宋体" w:eastAsia="宋体" w:cs="宋体"/>
          <w:sz w:val="24"/>
          <w:szCs w:val="24"/>
          <w:lang w:val="en-US"/>
        </w:rPr>
      </w:pPr>
      <w:r>
        <w:rPr>
          <w:rFonts w:hint="eastAsia" w:ascii="宋体" w:hAnsi="宋体" w:eastAsia="宋体" w:cs="宋体"/>
          <w:sz w:val="24"/>
          <w:szCs w:val="24"/>
          <w:lang w:val="en-US"/>
        </w:rPr>
        <w:t xml:space="preserve">学生数与本专业专任教师数比例不高于 </w:t>
      </w:r>
      <w:r>
        <w:rPr>
          <w:rFonts w:hint="eastAsia" w:ascii="宋体" w:hAnsi="宋体" w:eastAsia="宋体" w:cs="宋体"/>
          <w:sz w:val="24"/>
          <w:szCs w:val="24"/>
          <w:lang w:val="en-US" w:eastAsia="zh-CN"/>
        </w:rPr>
        <w:t>20:</w:t>
      </w:r>
      <w:r>
        <w:rPr>
          <w:rFonts w:hint="eastAsia" w:ascii="宋体" w:hAnsi="宋体" w:eastAsia="宋体" w:cs="宋体"/>
          <w:sz w:val="24"/>
          <w:szCs w:val="24"/>
          <w:lang w:val="en-US"/>
        </w:rPr>
        <w:t>1，双师素质教师占专业教师比例不低</w:t>
      </w:r>
    </w:p>
    <w:p w14:paraId="6B15CB94">
      <w:pPr>
        <w:keepNext w:val="0"/>
        <w:keepLines w:val="0"/>
        <w:pageBreakBefore w:val="0"/>
        <w:widowControl/>
        <w:kinsoku/>
        <w:wordWrap/>
        <w:overflowPunct/>
        <w:topLinePunct w:val="0"/>
        <w:autoSpaceDE/>
        <w:autoSpaceDN/>
        <w:bidi w:val="0"/>
        <w:adjustRightInd/>
        <w:snapToGrid/>
        <w:spacing w:after="0" w:line="440" w:lineRule="exact"/>
        <w:textAlignment w:val="auto"/>
        <w:rPr>
          <w:rFonts w:hint="eastAsia" w:ascii="宋体" w:hAnsi="宋体" w:eastAsia="宋体" w:cs="宋体"/>
          <w:sz w:val="24"/>
          <w:szCs w:val="24"/>
          <w:lang w:val="en-US"/>
        </w:rPr>
      </w:pPr>
      <w:r>
        <w:rPr>
          <w:rFonts w:hint="eastAsia" w:ascii="宋体" w:hAnsi="宋体" w:eastAsia="宋体" w:cs="宋体"/>
          <w:sz w:val="24"/>
          <w:szCs w:val="24"/>
          <w:lang w:val="en-US"/>
        </w:rPr>
        <w:t>于 60%，本专业教师中，</w:t>
      </w:r>
      <w:r>
        <w:rPr>
          <w:rFonts w:hint="eastAsia" w:ascii="宋体" w:hAnsi="宋体" w:eastAsia="宋体" w:cs="宋体"/>
          <w:sz w:val="24"/>
          <w:szCs w:val="24"/>
          <w:lang w:val="en-US" w:eastAsia="zh-CN"/>
        </w:rPr>
        <w:t>高校副教授</w:t>
      </w:r>
      <w:r>
        <w:rPr>
          <w:rFonts w:hint="eastAsia" w:ascii="宋体" w:hAnsi="宋体" w:eastAsia="宋体" w:cs="宋体"/>
          <w:sz w:val="24"/>
          <w:szCs w:val="24"/>
          <w:lang w:val="en-US"/>
        </w:rPr>
        <w:t>11人；讲师</w:t>
      </w:r>
      <w:r>
        <w:rPr>
          <w:rFonts w:hint="eastAsia" w:ascii="宋体" w:hAnsi="宋体" w:eastAsia="宋体" w:cs="宋体"/>
          <w:sz w:val="24"/>
          <w:szCs w:val="24"/>
          <w:lang w:val="en-US" w:eastAsia="zh-CN"/>
        </w:rPr>
        <w:t>1</w:t>
      </w:r>
      <w:r>
        <w:rPr>
          <w:rFonts w:hint="eastAsia" w:ascii="宋体" w:hAnsi="宋体" w:eastAsia="宋体" w:cs="宋体"/>
          <w:sz w:val="24"/>
          <w:szCs w:val="24"/>
          <w:lang w:val="en-US"/>
        </w:rPr>
        <w:t>2人；助理讲师</w:t>
      </w:r>
      <w:r>
        <w:rPr>
          <w:rFonts w:hint="eastAsia" w:ascii="宋体" w:hAnsi="宋体" w:eastAsia="宋体" w:cs="宋体"/>
          <w:sz w:val="24"/>
          <w:szCs w:val="24"/>
          <w:lang w:val="en-US" w:eastAsia="zh-CN"/>
        </w:rPr>
        <w:t>7</w:t>
      </w:r>
      <w:r>
        <w:rPr>
          <w:rFonts w:hint="eastAsia" w:ascii="宋体" w:hAnsi="宋体" w:eastAsia="宋体" w:cs="宋体"/>
          <w:sz w:val="24"/>
          <w:szCs w:val="24"/>
          <w:lang w:val="en-US"/>
        </w:rPr>
        <w:t>人</w:t>
      </w:r>
      <w:r>
        <w:rPr>
          <w:rFonts w:hint="eastAsia" w:ascii="宋体" w:hAnsi="宋体" w:eastAsia="宋体" w:cs="宋体"/>
          <w:sz w:val="24"/>
          <w:szCs w:val="24"/>
          <w:lang w:val="en-US" w:eastAsia="zh-CN"/>
        </w:rPr>
        <w:t>，</w:t>
      </w:r>
      <w:r>
        <w:rPr>
          <w:rFonts w:hint="eastAsia" w:ascii="宋体" w:hAnsi="宋体" w:eastAsia="宋体" w:cs="宋体"/>
          <w:sz w:val="24"/>
          <w:szCs w:val="24"/>
          <w:lang w:val="en-US"/>
        </w:rPr>
        <w:t>形成合理的可持续发展的梯队。</w:t>
      </w:r>
    </w:p>
    <w:p w14:paraId="52CC54D4">
      <w:pPr>
        <w:keepNext w:val="0"/>
        <w:keepLines w:val="0"/>
        <w:pageBreakBefore w:val="0"/>
        <w:widowControl/>
        <w:kinsoku/>
        <w:wordWrap/>
        <w:overflowPunct/>
        <w:topLinePunct w:val="0"/>
        <w:autoSpaceDE/>
        <w:autoSpaceDN/>
        <w:bidi w:val="0"/>
        <w:adjustRightInd/>
        <w:snapToGrid/>
        <w:spacing w:after="0" w:line="440" w:lineRule="exact"/>
        <w:textAlignment w:val="auto"/>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w:t>
      </w:r>
      <w:r>
        <w:rPr>
          <w:rFonts w:ascii="宋体" w:hAnsi="宋体" w:eastAsia="宋体" w:cs="宋体"/>
          <w:sz w:val="24"/>
          <w:szCs w:val="24"/>
        </w:rPr>
        <w:t>能够整合校内外优质人才资源，选聘企业高级技术人员担任行业导师，组建校企合作、专兼结合的教师团队，建立定期开展专业（学科）教研机制。</w:t>
      </w:r>
    </w:p>
    <w:p w14:paraId="1B64B917">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bidi="ar-SA"/>
        </w:rPr>
      </w:pPr>
      <w:bookmarkStart w:id="226" w:name="_Toc31883"/>
      <w:bookmarkStart w:id="227" w:name="_Toc14068"/>
      <w:r>
        <w:rPr>
          <w:rFonts w:hint="eastAsia" w:asciiTheme="minorEastAsia" w:hAnsiTheme="minorEastAsia" w:eastAsiaTheme="minorEastAsia" w:cstheme="majorBidi"/>
          <w:b w:val="0"/>
          <w:bCs w:val="0"/>
          <w:szCs w:val="24"/>
          <w:lang w:val="en-US" w:bidi="ar-SA"/>
        </w:rPr>
        <w:t>2、职称结构</w:t>
      </w:r>
      <w:bookmarkEnd w:id="226"/>
      <w:bookmarkEnd w:id="227"/>
    </w:p>
    <w:p w14:paraId="5ECD2036">
      <w:pPr>
        <w:overflowPunct w:val="0"/>
        <w:adjustRightInd w:val="0"/>
        <w:spacing w:after="0" w:line="440" w:lineRule="exact"/>
        <w:ind w:firstLine="480" w:firstLineChars="200"/>
        <w:jc w:val="both"/>
        <w:rPr>
          <w:rFonts w:asciiTheme="minorEastAsia" w:hAnsiTheme="minorEastAsia" w:eastAsiaTheme="minorEastAsia"/>
          <w:sz w:val="24"/>
          <w:szCs w:val="24"/>
        </w:rPr>
      </w:pPr>
      <w:bookmarkStart w:id="228" w:name="_Toc28326"/>
      <w:bookmarkStart w:id="229" w:name="_Toc28276"/>
      <w:r>
        <w:rPr>
          <w:rFonts w:hint="eastAsia" w:asciiTheme="minorEastAsia" w:hAnsiTheme="minorEastAsia" w:eastAsiaTheme="minorEastAsia"/>
          <w:sz w:val="24"/>
          <w:szCs w:val="24"/>
        </w:rPr>
        <w:t>专业现有从事公共基础课、专业课教学的专任教师30人，本科以上学历100%，生师比约为18：1。其中专业课教师25人，高级职称11人，中级职称12人，初级职称2人，本科以上学历100%，有10位教师参加了</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专业国家级培训，25人是具有</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专业职业资格证书或有企业工作经历的“双师型”教师，专任教师双师型比例达100%，</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专业教学团队平均年龄36岁，中青年教师比例高，师资基础较好，教师工作状态积极，发展潜力大，今后学院将通过加强师资培训，选派教师赴企业实践、加大人才引进、外聘企业兼职教师等不断优化师资结构，提高教学团队的教学、科研和企业项目实践能力，以保障</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专业人才培养质量。</w:t>
      </w:r>
    </w:p>
    <w:p w14:paraId="2E57EE87">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hint="eastAsia" w:asciiTheme="minorEastAsia" w:hAnsiTheme="minorEastAsia" w:eastAsiaTheme="minorEastAsia" w:cstheme="majorBidi"/>
          <w:b w:val="0"/>
          <w:bCs w:val="0"/>
          <w:szCs w:val="24"/>
          <w:lang w:val="en-US" w:bidi="ar-SA"/>
        </w:rPr>
      </w:pPr>
      <w:r>
        <w:rPr>
          <w:rFonts w:hint="eastAsia" w:asciiTheme="minorEastAsia" w:hAnsiTheme="minorEastAsia" w:eastAsiaTheme="minorEastAsia" w:cstheme="majorBidi"/>
          <w:b w:val="0"/>
          <w:bCs w:val="0"/>
          <w:szCs w:val="24"/>
          <w:lang w:val="en-US" w:bidi="ar-SA"/>
        </w:rPr>
        <w:t>3、年龄结构</w:t>
      </w:r>
      <w:bookmarkEnd w:id="228"/>
      <w:bookmarkEnd w:id="229"/>
    </w:p>
    <w:p w14:paraId="787917C0">
      <w:pPr>
        <w:pStyle w:val="3"/>
        <w:keepNext w:val="0"/>
        <w:keepLines w:val="0"/>
        <w:pageBreakBefore w:val="0"/>
        <w:widowControl/>
        <w:kinsoku/>
        <w:wordWrap/>
        <w:overflowPunct/>
        <w:topLinePunct w:val="0"/>
        <w:autoSpaceDE/>
        <w:autoSpaceDN/>
        <w:bidi w:val="0"/>
        <w:adjustRightInd/>
        <w:snapToGrid/>
        <w:spacing w:after="0"/>
        <w:ind w:firstLine="480"/>
        <w:textAlignment w:val="auto"/>
        <w:rPr>
          <w:rFonts w:asciiTheme="minorEastAsia" w:hAnsiTheme="minorEastAsia" w:eastAsiaTheme="minorEastAsia" w:cstheme="majorBidi"/>
          <w:b w:val="0"/>
          <w:bCs w:val="0"/>
          <w:szCs w:val="24"/>
          <w:lang w:val="en-US" w:bidi="ar-SA"/>
        </w:rPr>
      </w:pPr>
      <w:bookmarkStart w:id="230" w:name="_Toc30304"/>
      <w:bookmarkStart w:id="231" w:name="_Toc31833"/>
      <w:r>
        <w:rPr>
          <w:rFonts w:hint="eastAsia" w:asciiTheme="minorEastAsia" w:hAnsiTheme="minorEastAsia" w:eastAsiaTheme="minorEastAsia" w:cstheme="majorBidi"/>
          <w:b w:val="0"/>
          <w:bCs w:val="0"/>
          <w:szCs w:val="24"/>
          <w:lang w:val="en-US" w:bidi="ar-SA"/>
        </w:rPr>
        <w:t>从年龄结构看，45 岁以上的教师 6 人， 35—45岁的教师</w:t>
      </w:r>
      <w:r>
        <w:rPr>
          <w:rFonts w:hint="eastAsia" w:asciiTheme="minorEastAsia" w:hAnsiTheme="minorEastAsia" w:eastAsiaTheme="minorEastAsia" w:cstheme="majorBidi"/>
          <w:b w:val="0"/>
          <w:bCs w:val="0"/>
          <w:szCs w:val="24"/>
          <w:lang w:val="en-US" w:eastAsia="zh-CN" w:bidi="ar-SA"/>
        </w:rPr>
        <w:t>17</w:t>
      </w:r>
      <w:r>
        <w:rPr>
          <w:rFonts w:hint="eastAsia" w:asciiTheme="minorEastAsia" w:hAnsiTheme="minorEastAsia" w:eastAsiaTheme="minorEastAsia" w:cstheme="majorBidi"/>
          <w:b w:val="0"/>
          <w:bCs w:val="0"/>
          <w:szCs w:val="24"/>
          <w:lang w:val="en-US" w:bidi="ar-SA"/>
        </w:rPr>
        <w:t xml:space="preserve"> 人，35 岁以下的教师</w:t>
      </w:r>
      <w:r>
        <w:rPr>
          <w:rFonts w:hint="eastAsia" w:asciiTheme="minorEastAsia" w:hAnsiTheme="minorEastAsia" w:eastAsiaTheme="minorEastAsia" w:cstheme="majorBidi"/>
          <w:b w:val="0"/>
          <w:bCs w:val="0"/>
          <w:szCs w:val="24"/>
          <w:lang w:val="en-US" w:eastAsia="zh-CN" w:bidi="ar-SA"/>
        </w:rPr>
        <w:t>7</w:t>
      </w:r>
      <w:r>
        <w:rPr>
          <w:rFonts w:hint="eastAsia" w:asciiTheme="minorEastAsia" w:hAnsiTheme="minorEastAsia" w:eastAsiaTheme="minorEastAsia" w:cstheme="majorBidi"/>
          <w:b w:val="0"/>
          <w:bCs w:val="0"/>
          <w:szCs w:val="24"/>
          <w:lang w:val="en-US" w:bidi="ar-SA"/>
        </w:rPr>
        <w:t xml:space="preserve"> 人。全部专任教师均具有企业工作（顶岗实践）经历。可以说是一支年轻有为、年富力强、经验丰富、老中青结合、整体素质优良的师资队伍。</w:t>
      </w:r>
      <w:bookmarkEnd w:id="230"/>
      <w:bookmarkEnd w:id="231"/>
    </w:p>
    <w:p w14:paraId="4C249AF2">
      <w:pPr>
        <w:pStyle w:val="3"/>
        <w:keepNext w:val="0"/>
        <w:keepLines w:val="0"/>
        <w:pageBreakBefore w:val="0"/>
        <w:widowControl/>
        <w:kinsoku/>
        <w:wordWrap/>
        <w:overflowPunct/>
        <w:topLinePunct w:val="0"/>
        <w:autoSpaceDE/>
        <w:autoSpaceDN/>
        <w:bidi w:val="0"/>
        <w:adjustRightInd/>
        <w:snapToGrid/>
        <w:spacing w:after="0"/>
        <w:ind w:firstLine="480"/>
        <w:textAlignment w:val="auto"/>
        <w:outlineLvl w:val="2"/>
        <w:rPr>
          <w:rFonts w:asciiTheme="minorEastAsia" w:hAnsiTheme="minorEastAsia" w:eastAsiaTheme="minorEastAsia" w:cstheme="majorBidi"/>
          <w:b w:val="0"/>
          <w:bCs w:val="0"/>
          <w:szCs w:val="24"/>
          <w:lang w:val="en-US" w:bidi="ar-SA"/>
        </w:rPr>
      </w:pPr>
      <w:bookmarkStart w:id="232" w:name="_Toc24907"/>
      <w:bookmarkStart w:id="233" w:name="_Toc27525"/>
      <w:r>
        <w:rPr>
          <w:rFonts w:hint="eastAsia" w:asciiTheme="minorEastAsia" w:hAnsiTheme="minorEastAsia" w:eastAsiaTheme="minorEastAsia" w:cstheme="majorBidi"/>
          <w:b w:val="0"/>
          <w:bCs w:val="0"/>
          <w:szCs w:val="24"/>
          <w:lang w:val="en-US" w:bidi="ar-SA"/>
        </w:rPr>
        <w:t>4、学科方向</w:t>
      </w:r>
      <w:bookmarkEnd w:id="232"/>
      <w:bookmarkEnd w:id="233"/>
    </w:p>
    <w:p w14:paraId="30A3FE61">
      <w:pPr>
        <w:pStyle w:val="3"/>
        <w:keepNext w:val="0"/>
        <w:keepLines w:val="0"/>
        <w:pageBreakBefore w:val="0"/>
        <w:widowControl/>
        <w:kinsoku/>
        <w:wordWrap/>
        <w:overflowPunct/>
        <w:topLinePunct w:val="0"/>
        <w:autoSpaceDE/>
        <w:autoSpaceDN/>
        <w:bidi w:val="0"/>
        <w:adjustRightInd/>
        <w:snapToGrid/>
        <w:spacing w:after="0"/>
        <w:ind w:firstLine="480"/>
        <w:textAlignment w:val="auto"/>
        <w:rPr>
          <w:rFonts w:hint="eastAsia" w:asciiTheme="minorEastAsia" w:hAnsiTheme="minorEastAsia" w:eastAsiaTheme="minorEastAsia" w:cstheme="majorBidi"/>
          <w:b w:val="0"/>
          <w:bCs w:val="0"/>
          <w:szCs w:val="24"/>
          <w:lang w:val="en-US" w:bidi="ar-SA"/>
        </w:rPr>
      </w:pPr>
      <w:bookmarkStart w:id="234" w:name="_Toc15434"/>
      <w:bookmarkStart w:id="235" w:name="_Toc29124"/>
      <w:r>
        <w:rPr>
          <w:rFonts w:hint="eastAsia" w:asciiTheme="minorEastAsia" w:hAnsiTheme="minorEastAsia" w:eastAsiaTheme="minorEastAsia" w:cstheme="majorBidi"/>
          <w:b w:val="0"/>
          <w:bCs w:val="0"/>
          <w:szCs w:val="24"/>
          <w:lang w:val="en-US" w:bidi="ar-SA"/>
        </w:rPr>
        <w:t>专任教师均具备</w:t>
      </w:r>
      <w:r>
        <w:rPr>
          <w:rFonts w:hint="eastAsia" w:asciiTheme="minorEastAsia" w:hAnsiTheme="minorEastAsia" w:eastAsiaTheme="minorEastAsia" w:cstheme="majorBidi"/>
          <w:b w:val="0"/>
          <w:bCs w:val="0"/>
          <w:szCs w:val="24"/>
          <w:lang w:val="en-US" w:eastAsia="zh-CN" w:bidi="ar-SA"/>
        </w:rPr>
        <w:t>土木工程检测技术</w:t>
      </w:r>
      <w:r>
        <w:rPr>
          <w:rFonts w:hint="eastAsia" w:asciiTheme="minorEastAsia" w:hAnsiTheme="minorEastAsia" w:eastAsiaTheme="minorEastAsia" w:cstheme="majorBidi"/>
          <w:b w:val="0"/>
          <w:bCs w:val="0"/>
          <w:szCs w:val="24"/>
          <w:lang w:val="en-US" w:bidi="ar-SA"/>
        </w:rPr>
        <w:t>学科背景，全部专任教师的学科方向能覆盖</w:t>
      </w:r>
      <w:r>
        <w:rPr>
          <w:rFonts w:hint="eastAsia" w:asciiTheme="minorEastAsia" w:hAnsiTheme="minorEastAsia" w:eastAsiaTheme="minorEastAsia" w:cstheme="majorBidi"/>
          <w:b w:val="0"/>
          <w:bCs w:val="0"/>
          <w:szCs w:val="24"/>
          <w:lang w:val="en-US" w:eastAsia="zh-CN" w:bidi="ar-SA"/>
        </w:rPr>
        <w:t>土木工程检测技术</w:t>
      </w:r>
      <w:r>
        <w:rPr>
          <w:rFonts w:hint="eastAsia" w:asciiTheme="minorEastAsia" w:hAnsiTheme="minorEastAsia" w:eastAsiaTheme="minorEastAsia" w:cstheme="majorBidi"/>
          <w:b w:val="0"/>
          <w:bCs w:val="0"/>
          <w:szCs w:val="24"/>
          <w:lang w:val="en-US" w:bidi="ar-SA"/>
        </w:rPr>
        <w:t>专业教育教学的全部内容。</w:t>
      </w:r>
      <w:bookmarkEnd w:id="234"/>
      <w:bookmarkEnd w:id="235"/>
    </w:p>
    <w:p w14:paraId="2C226099">
      <w:pPr>
        <w:pStyle w:val="3"/>
        <w:keepNext w:val="0"/>
        <w:keepLines w:val="0"/>
        <w:pageBreakBefore w:val="0"/>
        <w:widowControl/>
        <w:kinsoku/>
        <w:wordWrap/>
        <w:overflowPunct/>
        <w:topLinePunct w:val="0"/>
        <w:autoSpaceDE/>
        <w:autoSpaceDN/>
        <w:bidi w:val="0"/>
        <w:adjustRightInd/>
        <w:spacing w:after="0"/>
        <w:ind w:firstLine="480"/>
        <w:textAlignment w:val="auto"/>
        <w:rPr>
          <w:rFonts w:asciiTheme="minorEastAsia" w:hAnsiTheme="minorEastAsia" w:eastAsiaTheme="minorEastAsia" w:cstheme="majorBidi"/>
          <w:b w:val="0"/>
          <w:bCs w:val="0"/>
          <w:szCs w:val="24"/>
          <w:lang w:val="en-US" w:bidi="ar-SA"/>
        </w:rPr>
      </w:pPr>
      <w:bookmarkStart w:id="236" w:name="_Toc29838"/>
      <w:r>
        <w:rPr>
          <w:rFonts w:hint="eastAsia" w:asciiTheme="minorEastAsia" w:hAnsiTheme="minorEastAsia" w:eastAsiaTheme="minorEastAsia" w:cstheme="majorBidi"/>
          <w:b w:val="0"/>
          <w:bCs w:val="0"/>
          <w:szCs w:val="24"/>
          <w:lang w:val="en-US" w:bidi="ar-SA"/>
        </w:rPr>
        <w:t>（二）团队建设</w:t>
      </w:r>
      <w:bookmarkEnd w:id="236"/>
    </w:p>
    <w:p w14:paraId="2D8AA649">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37" w:name="_Toc11427"/>
      <w:bookmarkStart w:id="238" w:name="_Toc23167"/>
      <w:r>
        <w:rPr>
          <w:rFonts w:hint="eastAsia" w:asciiTheme="minorEastAsia" w:hAnsiTheme="minorEastAsia" w:eastAsiaTheme="minorEastAsia" w:cstheme="majorBidi"/>
          <w:b w:val="0"/>
          <w:bCs w:val="0"/>
          <w:szCs w:val="24"/>
          <w:lang w:val="en-US" w:bidi="ar-SA"/>
        </w:rPr>
        <w:t>以全面提高教师的职业教育能力为中心，以培养熟悉国家、地方行业标准的教师为重点，鼓励教师到企业顶岗实践，积累实际工作经历，不断提高实践教学能力。鼓励老师考取专业资格或执业资格证书。采取培养与聘请相结合的方式，构建一支学历结构、职称结构、年龄结构合理的</w:t>
      </w:r>
      <w:r>
        <w:rPr>
          <w:rFonts w:hint="eastAsia" w:asciiTheme="minorEastAsia" w:hAnsiTheme="minorEastAsia" w:eastAsiaTheme="minorEastAsia" w:cstheme="majorBidi"/>
          <w:b w:val="0"/>
          <w:bCs w:val="0"/>
          <w:szCs w:val="24"/>
          <w:lang w:val="en-US" w:eastAsia="zh-CN" w:bidi="ar-SA"/>
        </w:rPr>
        <w:t>“双师型”教师</w:t>
      </w:r>
      <w:r>
        <w:rPr>
          <w:rFonts w:hint="eastAsia" w:asciiTheme="minorEastAsia" w:hAnsiTheme="minorEastAsia" w:eastAsiaTheme="minorEastAsia" w:cstheme="majorBidi"/>
          <w:b w:val="0"/>
          <w:bCs w:val="0"/>
          <w:szCs w:val="24"/>
          <w:lang w:val="en-US" w:bidi="ar-SA"/>
        </w:rPr>
        <w:t>队伍。</w:t>
      </w:r>
      <w:bookmarkEnd w:id="237"/>
      <w:bookmarkEnd w:id="238"/>
    </w:p>
    <w:p w14:paraId="5F9DF31A">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hint="eastAsia" w:asciiTheme="minorEastAsia" w:hAnsiTheme="minorEastAsia" w:eastAsiaTheme="minorEastAsia" w:cstheme="majorBidi"/>
          <w:b w:val="0"/>
          <w:bCs w:val="0"/>
          <w:szCs w:val="24"/>
          <w:lang w:val="en-US" w:bidi="ar-SA"/>
        </w:rPr>
      </w:pPr>
      <w:bookmarkStart w:id="239" w:name="_Toc12167"/>
      <w:bookmarkStart w:id="240" w:name="_Toc4385"/>
      <w:r>
        <w:rPr>
          <w:rFonts w:hint="eastAsia" w:asciiTheme="minorEastAsia" w:hAnsiTheme="minorEastAsia" w:eastAsiaTheme="minorEastAsia" w:cstheme="majorBidi"/>
          <w:b w:val="0"/>
          <w:bCs w:val="0"/>
          <w:szCs w:val="24"/>
          <w:lang w:val="en-US" w:bidi="ar-SA"/>
        </w:rPr>
        <w:t>1.专任教师</w:t>
      </w:r>
      <w:bookmarkEnd w:id="239"/>
      <w:bookmarkEnd w:id="240"/>
    </w:p>
    <w:p w14:paraId="0F808C05">
      <w:pPr>
        <w:overflowPunct w:val="0"/>
        <w:adjustRightInd w:val="0"/>
        <w:spacing w:after="0" w:line="440" w:lineRule="exact"/>
        <w:ind w:firstLine="480" w:firstLineChars="200"/>
        <w:jc w:val="both"/>
        <w:rPr>
          <w:rFonts w:asciiTheme="minorEastAsia" w:hAnsiTheme="minorEastAsia" w:eastAsiaTheme="minorEastAsia"/>
          <w:sz w:val="24"/>
          <w:szCs w:val="24"/>
        </w:rPr>
      </w:pPr>
      <w:bookmarkStart w:id="241" w:name="_Toc10354"/>
      <w:bookmarkStart w:id="242" w:name="_Toc3516"/>
      <w:r>
        <w:rPr>
          <w:rFonts w:hint="eastAsia" w:asciiTheme="minorEastAsia" w:hAnsiTheme="minorEastAsia" w:eastAsiaTheme="minorEastAsia"/>
          <w:sz w:val="24"/>
          <w:szCs w:val="24"/>
        </w:rPr>
        <w:t>学院</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专业专任教师能够严格遵守师德规范，努力争做有理想信念、有道德情操、有扎实学识、有仁爱之心的“四有教师”；25人具有建筑工程、工程管理等相关专业本科及以上学历，其中研究生学历 4 人；25人具有高校教师资格证书及全国执业资格（注册结构工程师、注册监理工程师、注册造价师、二级建造师等）证书；10人次参加了</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专业国家级骨干教师培训、省级骨干教师培训、国家级骨干教师赴企业实践锻炼，学院</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专业专任师能够通过参与校企合作工作、指导学生赴企业工学交替实践、岗位实习等，完成教师赴企业实践任务，通过开展教学实践，专任教师具有扎实的</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相关理论功底和实践能力，具有较强信息化教学能力，能够开展课程教学改革和科学研究，能够胜任学院</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专业教育教学工作任务。</w:t>
      </w:r>
    </w:p>
    <w:p w14:paraId="0387DA1C">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hint="eastAsia" w:asciiTheme="minorEastAsia" w:hAnsiTheme="minorEastAsia" w:eastAsiaTheme="minorEastAsia" w:cstheme="majorBidi"/>
          <w:b w:val="0"/>
          <w:bCs w:val="0"/>
          <w:szCs w:val="24"/>
          <w:lang w:val="en-US" w:bidi="ar-SA"/>
        </w:rPr>
      </w:pPr>
      <w:r>
        <w:rPr>
          <w:rFonts w:hint="eastAsia" w:asciiTheme="minorEastAsia" w:hAnsiTheme="minorEastAsia" w:eastAsiaTheme="minorEastAsia" w:cstheme="majorBidi"/>
          <w:b w:val="0"/>
          <w:bCs w:val="0"/>
          <w:szCs w:val="24"/>
          <w:lang w:val="en-US" w:bidi="ar-SA"/>
        </w:rPr>
        <w:t>2.专业带头人</w:t>
      </w:r>
      <w:bookmarkEnd w:id="241"/>
      <w:bookmarkEnd w:id="242"/>
    </w:p>
    <w:p w14:paraId="4A08D259">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hint="eastAsia" w:asciiTheme="minorEastAsia" w:hAnsiTheme="minorEastAsia" w:eastAsiaTheme="minorEastAsia" w:cstheme="majorBidi"/>
          <w:b w:val="0"/>
          <w:bCs w:val="0"/>
          <w:szCs w:val="24"/>
          <w:lang w:val="en-US" w:bidi="ar-SA"/>
        </w:rPr>
      </w:pPr>
      <w:bookmarkStart w:id="243" w:name="_Toc16407"/>
      <w:bookmarkStart w:id="244" w:name="_Toc18167"/>
      <w:r>
        <w:rPr>
          <w:rFonts w:hint="eastAsia" w:asciiTheme="minorEastAsia" w:hAnsiTheme="minorEastAsia" w:eastAsiaTheme="minorEastAsia" w:cstheme="majorBidi"/>
          <w:b w:val="0"/>
          <w:bCs w:val="0"/>
          <w:szCs w:val="24"/>
          <w:lang w:val="en-US" w:bidi="ar-SA"/>
        </w:rPr>
        <w:t>专业带头人具有副高级职称，能够较好地把握国内外建筑行业、专业发展，能主动对接行业企业，了解行业企业对建筑智能化工程人才的实际需求，牵头组织开展教科研工作能力强，在本区域或本专业领域有一定的影响力。</w:t>
      </w:r>
      <w:bookmarkEnd w:id="243"/>
      <w:bookmarkEnd w:id="244"/>
    </w:p>
    <w:p w14:paraId="5E186181">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245" w:name="_Toc13770"/>
      <w:bookmarkStart w:id="246" w:name="_Toc5199"/>
      <w:r>
        <w:rPr>
          <w:rFonts w:hint="eastAsia" w:asciiTheme="minorEastAsia" w:hAnsiTheme="minorEastAsia" w:eastAsiaTheme="minorEastAsia" w:cstheme="majorBidi"/>
          <w:b w:val="0"/>
          <w:bCs w:val="0"/>
          <w:szCs w:val="24"/>
          <w:lang w:val="en-US" w:bidi="ar-SA"/>
        </w:rPr>
        <w:t>3.兼职教师</w:t>
      </w:r>
      <w:bookmarkEnd w:id="245"/>
      <w:bookmarkEnd w:id="246"/>
    </w:p>
    <w:p w14:paraId="2119653F">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hint="eastAsia" w:asciiTheme="minorEastAsia" w:hAnsiTheme="minorEastAsia" w:eastAsiaTheme="minorEastAsia" w:cstheme="majorBidi"/>
          <w:b w:val="0"/>
          <w:bCs w:val="0"/>
          <w:sz w:val="24"/>
          <w:szCs w:val="24"/>
          <w:lang w:val="en-US" w:eastAsia="zh-CN" w:bidi="ar-SA"/>
        </w:rPr>
      </w:pPr>
      <w:bookmarkStart w:id="247" w:name="_Toc103696826"/>
      <w:bookmarkStart w:id="248" w:name="_Toc103289813"/>
      <w:r>
        <w:rPr>
          <w:rFonts w:hint="eastAsia" w:asciiTheme="minorEastAsia" w:hAnsiTheme="minorEastAsia" w:eastAsiaTheme="minorEastAsia" w:cstheme="majorBidi"/>
          <w:b w:val="0"/>
          <w:bCs w:val="0"/>
          <w:sz w:val="24"/>
          <w:szCs w:val="24"/>
          <w:lang w:val="en-US" w:eastAsia="zh-CN" w:bidi="ar-SA"/>
        </w:rPr>
        <w:t>兼职教师主要从建筑相关企业聘任，具备良好的思想政治素质、职业道德和工匠精神，具有扎实的建筑智能化工程专业知识和丰富的实际工作经验，具有中级及以上相关专业职称，能承担专业课程教学、实习实训指导和学生职业发展规划指导等教学任务。</w:t>
      </w:r>
    </w:p>
    <w:p w14:paraId="39623769">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1"/>
        <w:rPr>
          <w:rFonts w:hint="eastAsia" w:asciiTheme="minorEastAsia" w:hAnsiTheme="minorEastAsia" w:eastAsiaTheme="minorEastAsia" w:cstheme="majorBidi"/>
          <w:b w:val="0"/>
          <w:bCs w:val="0"/>
          <w:sz w:val="24"/>
          <w:szCs w:val="24"/>
          <w:lang w:val="en-US" w:eastAsia="zh-CN" w:bidi="ar-SA"/>
        </w:rPr>
      </w:pPr>
      <w:bookmarkStart w:id="249" w:name="_Toc15292"/>
      <w:r>
        <w:rPr>
          <w:rFonts w:hint="eastAsia" w:asciiTheme="minorEastAsia" w:hAnsiTheme="minorEastAsia" w:eastAsiaTheme="minorEastAsia" w:cstheme="majorBidi"/>
          <w:b w:val="0"/>
          <w:bCs w:val="0"/>
          <w:sz w:val="24"/>
          <w:szCs w:val="24"/>
          <w:lang w:val="en-US" w:eastAsia="zh-CN" w:bidi="ar-SA"/>
        </w:rPr>
        <w:t>（三）教学设施</w:t>
      </w:r>
      <w:bookmarkEnd w:id="247"/>
      <w:bookmarkEnd w:id="248"/>
      <w:bookmarkEnd w:id="249"/>
    </w:p>
    <w:p w14:paraId="0CED90AD">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2"/>
        <w:rPr>
          <w:rFonts w:hint="eastAsia" w:asciiTheme="minorEastAsia" w:hAnsiTheme="minorEastAsia" w:eastAsiaTheme="minorEastAsia" w:cstheme="majorBidi"/>
          <w:b w:val="0"/>
          <w:bCs w:val="0"/>
          <w:sz w:val="24"/>
          <w:szCs w:val="24"/>
          <w:lang w:val="en-US" w:eastAsia="zh-CN" w:bidi="ar-SA"/>
        </w:rPr>
      </w:pPr>
      <w:bookmarkStart w:id="250" w:name="_Toc24060"/>
      <w:r>
        <w:rPr>
          <w:rFonts w:hint="eastAsia" w:asciiTheme="minorEastAsia" w:hAnsiTheme="minorEastAsia" w:eastAsiaTheme="minorEastAsia" w:cstheme="majorBidi"/>
          <w:b w:val="0"/>
          <w:bCs w:val="0"/>
          <w:sz w:val="24"/>
          <w:szCs w:val="24"/>
          <w:lang w:val="en-US" w:eastAsia="zh-CN" w:bidi="ar-SA"/>
        </w:rPr>
        <w:t>1.具备的专业教室条件</w:t>
      </w:r>
      <w:bookmarkEnd w:id="250"/>
    </w:p>
    <w:p w14:paraId="73CCE874">
      <w:pPr>
        <w:pStyle w:val="4"/>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cstheme="majorBidi"/>
          <w:sz w:val="24"/>
          <w:szCs w:val="24"/>
          <w:lang w:val="en-US" w:bidi="ar-SA"/>
        </w:rPr>
      </w:pPr>
      <w:r>
        <w:rPr>
          <w:rFonts w:asciiTheme="minorEastAsia" w:hAnsiTheme="minorEastAsia" w:eastAsiaTheme="minorEastAsia" w:cstheme="majorBidi"/>
          <w:sz w:val="24"/>
          <w:szCs w:val="24"/>
          <w:lang w:val="en-US" w:bidi="ar-SA"/>
        </w:rPr>
        <w:t>每个教学班均配备黑（白）板、多媒体计算机、投影设备、</w:t>
      </w:r>
      <w:r>
        <w:rPr>
          <w:rFonts w:hint="eastAsia" w:asciiTheme="minorEastAsia" w:hAnsiTheme="minorEastAsia" w:eastAsiaTheme="minorEastAsia" w:cstheme="majorBidi"/>
          <w:sz w:val="24"/>
          <w:szCs w:val="24"/>
          <w:lang w:val="en-US" w:eastAsia="zh-CN" w:bidi="ar-SA"/>
        </w:rPr>
        <w:t>音像</w:t>
      </w:r>
      <w:r>
        <w:rPr>
          <w:rFonts w:asciiTheme="minorEastAsia" w:hAnsiTheme="minorEastAsia" w:eastAsiaTheme="minorEastAsia" w:cstheme="majorBidi"/>
          <w:sz w:val="24"/>
          <w:szCs w:val="24"/>
          <w:lang w:val="en-US" w:bidi="ar-SA"/>
        </w:rPr>
        <w:t xml:space="preserve">设备，互联网接入或 </w:t>
      </w:r>
      <w:r>
        <w:rPr>
          <w:rFonts w:hint="eastAsia" w:asciiTheme="minorEastAsia" w:hAnsiTheme="minorEastAsia" w:eastAsiaTheme="minorEastAsia" w:cstheme="majorBidi"/>
          <w:sz w:val="24"/>
          <w:szCs w:val="24"/>
          <w:lang w:val="en-US" w:eastAsia="zh-CN" w:bidi="ar-SA"/>
        </w:rPr>
        <w:t>Wi-Fi</w:t>
      </w:r>
      <w:r>
        <w:rPr>
          <w:rFonts w:asciiTheme="minorEastAsia" w:hAnsiTheme="minorEastAsia" w:eastAsiaTheme="minorEastAsia" w:cstheme="majorBidi"/>
          <w:sz w:val="24"/>
          <w:szCs w:val="24"/>
          <w:lang w:val="en-US" w:bidi="ar-SA"/>
        </w:rPr>
        <w:t xml:space="preserve"> 环境，并具有网络安全防护措施。安装应急照明装置并保持良好状态，符合紧急疏散要求、标志明显、保持逃生通道畅通无阻。</w:t>
      </w:r>
    </w:p>
    <w:p w14:paraId="62FF2DEB">
      <w:pPr>
        <w:keepNext w:val="0"/>
        <w:keepLines w:val="0"/>
        <w:pageBreakBefore w:val="0"/>
        <w:widowControl/>
        <w:numPr>
          <w:ilvl w:val="0"/>
          <w:numId w:val="3"/>
        </w:numPr>
        <w:kinsoku/>
        <w:wordWrap/>
        <w:overflowPunct/>
        <w:topLinePunct w:val="0"/>
        <w:autoSpaceDE/>
        <w:autoSpaceDN/>
        <w:bidi w:val="0"/>
        <w:adjustRightInd/>
        <w:snapToGrid/>
        <w:spacing w:after="0" w:line="440" w:lineRule="exact"/>
        <w:ind w:firstLine="480" w:firstLineChars="200"/>
        <w:textAlignment w:val="auto"/>
        <w:rPr>
          <w:rFonts w:hint="eastAsia" w:asciiTheme="minorEastAsia" w:hAnsiTheme="minorEastAsia" w:eastAsiaTheme="minorEastAsia"/>
          <w:sz w:val="24"/>
          <w:szCs w:val="24"/>
        </w:rPr>
      </w:pPr>
      <w:bookmarkStart w:id="251" w:name="_Toc103289814"/>
      <w:r>
        <w:rPr>
          <w:rFonts w:hint="eastAsia" w:asciiTheme="minorEastAsia" w:hAnsiTheme="minorEastAsia" w:eastAsiaTheme="minorEastAsia"/>
          <w:sz w:val="24"/>
          <w:szCs w:val="24"/>
        </w:rPr>
        <w:t>本专业校内实训室条件</w:t>
      </w:r>
      <w:bookmarkEnd w:id="251"/>
    </w:p>
    <w:p w14:paraId="3038F624">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（1）力学与材料检测实训室</w:t>
      </w:r>
    </w:p>
    <w:p w14:paraId="767C816F">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功能：主要满足本专业建筑力学、建筑结构、建筑材料等课程对力学与结构及材料性能试验、检测与检验的实训教学需求，并为其他相关专业教学服务，达到生产性教学和对外服务的标准。</w:t>
      </w:r>
    </w:p>
    <w:p w14:paraId="0C0A0474">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（2）建筑施工技术专业模拟实训室</w:t>
      </w:r>
    </w:p>
    <w:p w14:paraId="73417CBC">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功能：主要满足本专业建筑施工技术等课程对房屋建筑构造组成、施工方案编制、土石方与地基基础工程、脚手架工程、砌筑工程、钢筋工程、模板工程、混凝土工程、屋面工程、钢结构工程等实训教学需求，并为其他相关专业教学服务，达到生产性教学和对外服务的标准。</w:t>
      </w:r>
    </w:p>
    <w:p w14:paraId="09A74BFE">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（3）建筑工程测绘实训室</w:t>
      </w:r>
    </w:p>
    <w:p w14:paraId="3D21E524">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功能：主要满足本专业建筑工程测量、建筑施工技术等课程对建筑工程的定位、放线、抄平、变形观测等工作，培养学生建筑施工测量和变形观测的能力。并为其他相关专业教学服务，达到生产性教学和对外服务的标准。</w:t>
      </w:r>
    </w:p>
    <w:p w14:paraId="2E98F9B3">
      <w:pPr>
        <w:overflowPunct w:val="0"/>
        <w:adjustRightInd w:val="0"/>
        <w:spacing w:after="0" w:line="440" w:lineRule="exact"/>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（4）工程造价实训室</w:t>
      </w:r>
    </w:p>
    <w:p w14:paraId="53FD7DEF">
      <w:pPr>
        <w:overflowPunct w:val="0"/>
        <w:adjustRightInd w:val="0"/>
        <w:spacing w:after="0" w:line="440" w:lineRule="exact"/>
        <w:ind w:firstLine="480" w:firstLineChars="200"/>
        <w:jc w:val="both"/>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功能：为了满足本专业有关课程案例教学对施工成本管理的教学要求，满足本专业对施工成本控制与经济分析、招投标与合同管理、施工组织设计与管理等课程的教学要求，充分利用现代化教学手段，构建</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管理平台，通过数字化教学系统，增强课程内容的直观性，拓展学生的视野，培养学生具备相关业务岗位基本的管理知识和能力，为综合训练和岗位实习打好基础。</w:t>
      </w:r>
    </w:p>
    <w:p w14:paraId="6DC2CAAA">
      <w:pPr>
        <w:keepNext w:val="0"/>
        <w:keepLines w:val="0"/>
        <w:pageBreakBefore w:val="0"/>
        <w:widowControl/>
        <w:numPr>
          <w:ilvl w:val="0"/>
          <w:numId w:val="3"/>
        </w:numPr>
        <w:kinsoku/>
        <w:wordWrap/>
        <w:overflowPunct/>
        <w:topLinePunct w:val="0"/>
        <w:autoSpaceDE/>
        <w:autoSpaceDN/>
        <w:bidi w:val="0"/>
        <w:adjustRightInd/>
        <w:snapToGrid/>
        <w:spacing w:before="313" w:beforeLines="100"/>
        <w:ind w:left="0" w:leftChars="0" w:firstLine="480" w:firstLineChars="200"/>
        <w:textAlignment w:val="auto"/>
        <w:rPr>
          <w:rFonts w:hint="eastAsia" w:asciiTheme="minorEastAsia" w:hAnsiTheme="minorEastAsia" w:eastAsiaTheme="minorEastAsia"/>
          <w:sz w:val="24"/>
          <w:szCs w:val="24"/>
        </w:rPr>
      </w:pPr>
      <w:bookmarkStart w:id="252" w:name="_Toc103289815"/>
      <w:r>
        <w:rPr>
          <w:rFonts w:hint="eastAsia" w:asciiTheme="minorEastAsia" w:hAnsiTheme="minorEastAsia" w:eastAsiaTheme="minorEastAsia"/>
          <w:sz w:val="24"/>
          <w:szCs w:val="24"/>
        </w:rPr>
        <w:t>本专业校外实训基地建设情况</w:t>
      </w:r>
      <w:bookmarkEnd w:id="252"/>
    </w:p>
    <w:p w14:paraId="26082CEC">
      <w:pPr>
        <w:overflowPunct w:val="0"/>
        <w:adjustRightInd w:val="0"/>
        <w:spacing w:after="0" w:line="440" w:lineRule="exact"/>
        <w:ind w:firstLine="480" w:firstLineChars="200"/>
        <w:jc w:val="both"/>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学院</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专业经过多年的建设发展，目前与10家企业建立了长期、稳定的校企合作关系，成为学院</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专业稳定的校外实训基地。校外实训基地能够接收本专业学生开展企业见习、工学交替实践等教学活动，能够开展施工、预算、质量、材料等基层技术与管理等实训活动，为了保障学生赴校外实习实践的安全性和有效性，学院通过校企共建共享，不断完善实训管理及实施规章制度、科学规划确定实训项目、明确实训岗位、校企双方共派实习指导教师等，形成良好的校外实训管理机制。</w:t>
      </w:r>
    </w:p>
    <w:p w14:paraId="47712B26">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4.本专业学生实习基地建设情况</w:t>
      </w:r>
    </w:p>
    <w:p w14:paraId="2EB960A7">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学院在广泛开展校企合作的基础上，遴选省内外优质、大型企业，与伊真集团等多家企业建立了稳定的校外学生实习基地。为本专业学生提供相关实习岗位，顶岗实习、就业能提供能涵盖当前</w:t>
      </w:r>
      <w:r>
        <w:rPr>
          <w:rFonts w:hint="eastAsia" w:asciiTheme="minorEastAsia" w:hAnsiTheme="minorEastAsia" w:eastAsiaTheme="minorEastAsia"/>
          <w:sz w:val="24"/>
          <w:szCs w:val="24"/>
          <w:lang w:eastAsia="zh-CN"/>
        </w:rPr>
        <w:t>土木工程检测技术的</w:t>
      </w:r>
      <w:r>
        <w:rPr>
          <w:rFonts w:hint="eastAsia" w:asciiTheme="minorEastAsia" w:hAnsiTheme="minorEastAsia" w:eastAsiaTheme="minorEastAsia"/>
          <w:sz w:val="24"/>
          <w:szCs w:val="24"/>
        </w:rPr>
        <w:t>主流技术，可接纳一定规模的学生实习；能够配备 相应数量的指导教师对学生实习进行指导和管理；有保证实习生日常工作、学习、生活的规章制度，有安全保险保障。</w:t>
      </w:r>
    </w:p>
    <w:p w14:paraId="24641149">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outlineLvl w:val="2"/>
        <w:rPr>
          <w:rFonts w:asciiTheme="minorEastAsia" w:hAnsiTheme="minorEastAsia" w:eastAsiaTheme="minorEastAsia"/>
          <w:sz w:val="24"/>
          <w:szCs w:val="24"/>
        </w:rPr>
      </w:pPr>
      <w:bookmarkStart w:id="253" w:name="_Toc24424"/>
      <w:r>
        <w:rPr>
          <w:rFonts w:hint="eastAsia" w:asciiTheme="minorEastAsia" w:hAnsiTheme="minorEastAsia" w:eastAsiaTheme="minorEastAsia"/>
          <w:sz w:val="24"/>
          <w:szCs w:val="24"/>
        </w:rPr>
        <w:t>5.支持信息化教学方面情况</w:t>
      </w:r>
      <w:bookmarkEnd w:id="253"/>
    </w:p>
    <w:p w14:paraId="767774EB">
      <w:pPr>
        <w:keepNext w:val="0"/>
        <w:keepLines w:val="0"/>
        <w:pageBreakBefore w:val="0"/>
        <w:widowControl/>
        <w:kinsoku/>
        <w:wordWrap/>
        <w:overflowPunct/>
        <w:topLinePunct w:val="0"/>
        <w:autoSpaceDE/>
        <w:autoSpaceDN/>
        <w:bidi w:val="0"/>
        <w:adjustRightInd/>
        <w:snapToGrid/>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主动适应“互联网+职业教育”新要求，修订完善学院“三延伸两融合”教学模式改革实践，全面提升教师信息技术应用能力，积极推进信息技术与教学融合实践，通过数字化校园环境建设、数字化教学资源库应用与建设，加快建设智能化教学支持环境，推动大数据、人工智能、虚拟现实等现代信息技术在教育教学中的广泛应用，引导鼓励教师利用信息化教学资源、教学平台，仿真模拟平台实施教学，积极推动教师角色的转变和教育理念、教学观念、教学内容、教学方法以及教学评价等方面的改革，为学生终身学习服务。</w:t>
      </w:r>
    </w:p>
    <w:bookmarkEnd w:id="220"/>
    <w:bookmarkEnd w:id="221"/>
    <w:bookmarkEnd w:id="222"/>
    <w:bookmarkEnd w:id="223"/>
    <w:p w14:paraId="40FC157F">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54" w:name="_Toc77884807"/>
      <w:bookmarkStart w:id="255" w:name="_Toc32714"/>
      <w:bookmarkStart w:id="256" w:name="_Toc21838"/>
      <w:bookmarkStart w:id="257" w:name="_Toc20533"/>
      <w:bookmarkStart w:id="258" w:name="_Toc77885009"/>
      <w:r>
        <w:rPr>
          <w:rFonts w:hint="eastAsia" w:asciiTheme="minorEastAsia" w:hAnsiTheme="minorEastAsia" w:eastAsiaTheme="minorEastAsia" w:cstheme="majorBidi"/>
          <w:b w:val="0"/>
          <w:bCs w:val="0"/>
          <w:szCs w:val="24"/>
          <w:lang w:val="en-US" w:bidi="ar-SA"/>
        </w:rPr>
        <w:t>（</w:t>
      </w:r>
      <w:r>
        <w:rPr>
          <w:rFonts w:hint="eastAsia" w:asciiTheme="minorEastAsia" w:hAnsiTheme="minorEastAsia" w:eastAsiaTheme="minorEastAsia" w:cstheme="majorBidi"/>
          <w:b w:val="0"/>
          <w:bCs w:val="0"/>
          <w:szCs w:val="24"/>
          <w:lang w:val="en-US" w:eastAsia="zh-CN" w:bidi="ar-SA"/>
        </w:rPr>
        <w:t>四</w:t>
      </w:r>
      <w:r>
        <w:rPr>
          <w:rFonts w:hint="eastAsia" w:asciiTheme="minorEastAsia" w:hAnsiTheme="minorEastAsia" w:eastAsiaTheme="minorEastAsia" w:cstheme="majorBidi"/>
          <w:b w:val="0"/>
          <w:bCs w:val="0"/>
          <w:szCs w:val="24"/>
          <w:lang w:val="en-US" w:bidi="ar-SA"/>
        </w:rPr>
        <w:t>）教学资源</w:t>
      </w:r>
      <w:bookmarkEnd w:id="254"/>
      <w:bookmarkEnd w:id="255"/>
      <w:bookmarkEnd w:id="256"/>
      <w:bookmarkEnd w:id="257"/>
      <w:bookmarkEnd w:id="258"/>
    </w:p>
    <w:p w14:paraId="431BBDFE">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259" w:name="_Toc11745"/>
      <w:bookmarkStart w:id="260" w:name="_Toc11535"/>
      <w:bookmarkStart w:id="261" w:name="_Toc15701"/>
      <w:bookmarkStart w:id="262" w:name="_Toc77885010"/>
      <w:bookmarkStart w:id="263" w:name="_Toc22389"/>
      <w:bookmarkStart w:id="264" w:name="_Toc77884808"/>
      <w:r>
        <w:rPr>
          <w:rFonts w:hint="eastAsia" w:asciiTheme="minorEastAsia" w:hAnsiTheme="minorEastAsia" w:eastAsiaTheme="minorEastAsia" w:cstheme="majorBidi"/>
          <w:b w:val="0"/>
          <w:bCs w:val="0"/>
          <w:szCs w:val="24"/>
          <w:lang w:val="en-US" w:bidi="ar-SA"/>
        </w:rPr>
        <w:t>1．教材选用情况</w:t>
      </w:r>
      <w:bookmarkEnd w:id="259"/>
      <w:bookmarkEnd w:id="260"/>
    </w:p>
    <w:p w14:paraId="356811ED">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65" w:name="_Toc28179"/>
      <w:bookmarkStart w:id="266" w:name="_Toc16799"/>
      <w:r>
        <w:rPr>
          <w:rFonts w:hint="eastAsia" w:asciiTheme="minorEastAsia" w:hAnsiTheme="minorEastAsia" w:eastAsiaTheme="minorEastAsia" w:cstheme="majorBidi"/>
          <w:b w:val="0"/>
          <w:bCs w:val="0"/>
          <w:szCs w:val="24"/>
          <w:lang w:val="en-US" w:bidi="ar-SA"/>
        </w:rPr>
        <w:t>学院制定完善教材选用制度，建立由专业教师、行业专家和教研人员等参与的教材选用机构，坚持按照国家规定选用规划教材或能够体现新技术、新工艺、新规范等的高质量教材，支持和鼓励教</w:t>
      </w:r>
      <w:r>
        <w:rPr>
          <w:rFonts w:hint="eastAsia" w:asciiTheme="minorEastAsia" w:hAnsiTheme="minorEastAsia" w:eastAsiaTheme="minorEastAsia" w:cstheme="majorBidi"/>
          <w:b w:val="0"/>
          <w:bCs w:val="0"/>
          <w:szCs w:val="24"/>
          <w:lang w:val="en-US" w:eastAsia="zh-CN" w:bidi="ar-SA"/>
        </w:rPr>
        <w:t>师</w:t>
      </w:r>
      <w:r>
        <w:rPr>
          <w:rFonts w:hint="eastAsia" w:asciiTheme="minorEastAsia" w:hAnsiTheme="minorEastAsia" w:eastAsiaTheme="minorEastAsia" w:cstheme="majorBidi"/>
          <w:b w:val="0"/>
          <w:bCs w:val="0"/>
          <w:szCs w:val="24"/>
          <w:lang w:val="en-US" w:bidi="ar-SA"/>
        </w:rPr>
        <w:t>开发符合国家要求的校本教材，制定严格的校本教材使用规范。</w:t>
      </w:r>
      <w:bookmarkEnd w:id="265"/>
      <w:bookmarkEnd w:id="266"/>
    </w:p>
    <w:p w14:paraId="2E691447">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267" w:name="_Toc9736"/>
      <w:bookmarkStart w:id="268" w:name="_Toc6119"/>
      <w:r>
        <w:rPr>
          <w:rFonts w:hint="eastAsia" w:asciiTheme="minorEastAsia" w:hAnsiTheme="minorEastAsia" w:eastAsiaTheme="minorEastAsia" w:cstheme="majorBidi"/>
          <w:b w:val="0"/>
          <w:bCs w:val="0"/>
          <w:szCs w:val="24"/>
          <w:lang w:val="en-US" w:bidi="ar-SA"/>
        </w:rPr>
        <w:t>2．图书文献配备情况</w:t>
      </w:r>
      <w:bookmarkEnd w:id="267"/>
      <w:bookmarkEnd w:id="268"/>
    </w:p>
    <w:p w14:paraId="77792597">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69" w:name="_Toc25305"/>
      <w:bookmarkStart w:id="270" w:name="_Toc7483"/>
      <w:r>
        <w:rPr>
          <w:rFonts w:hint="eastAsia" w:asciiTheme="minorEastAsia" w:hAnsiTheme="minorEastAsia" w:eastAsiaTheme="minorEastAsia" w:cstheme="majorBidi"/>
          <w:b w:val="0"/>
          <w:bCs w:val="0"/>
          <w:szCs w:val="24"/>
          <w:lang w:val="en-US" w:bidi="ar-SA"/>
        </w:rPr>
        <w:t>学院建有3.6万平方米的图书馆，馆藏图书文献纸质版23万册，电子版图书60万册，配备能满足人才培养、专业建设、教科研等工作的需要，并为师生提升了方便的查询、借阅。购置了期 刊库、有400多门网络课程的超星尔雅学习平台，专业类图书和学术期刊逐年采购和补充，能够满足本专业教育教学研究需要。</w:t>
      </w:r>
      <w:bookmarkEnd w:id="269"/>
      <w:bookmarkEnd w:id="270"/>
    </w:p>
    <w:p w14:paraId="60511FC4">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outlineLvl w:val="2"/>
        <w:rPr>
          <w:rFonts w:asciiTheme="minorEastAsia" w:hAnsiTheme="minorEastAsia" w:eastAsiaTheme="minorEastAsia" w:cstheme="majorBidi"/>
          <w:b w:val="0"/>
          <w:bCs w:val="0"/>
          <w:szCs w:val="24"/>
          <w:lang w:val="en-US" w:bidi="ar-SA"/>
        </w:rPr>
      </w:pPr>
      <w:bookmarkStart w:id="271" w:name="_Toc97"/>
      <w:bookmarkStart w:id="272" w:name="_Toc15247"/>
      <w:r>
        <w:rPr>
          <w:rFonts w:hint="eastAsia" w:asciiTheme="minorEastAsia" w:hAnsiTheme="minorEastAsia" w:eastAsiaTheme="minorEastAsia" w:cstheme="majorBidi"/>
          <w:b w:val="0"/>
          <w:bCs w:val="0"/>
          <w:szCs w:val="24"/>
          <w:lang w:val="en-US" w:bidi="ar-SA"/>
        </w:rPr>
        <w:t>3．数字教学资源配置情况</w:t>
      </w:r>
      <w:bookmarkEnd w:id="271"/>
      <w:bookmarkEnd w:id="272"/>
    </w:p>
    <w:p w14:paraId="465C90F9">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73" w:name="_Toc19173"/>
      <w:bookmarkStart w:id="274" w:name="_Toc23545"/>
      <w:r>
        <w:rPr>
          <w:rFonts w:hint="eastAsia" w:asciiTheme="minorEastAsia" w:hAnsiTheme="minorEastAsia" w:eastAsiaTheme="minorEastAsia" w:cstheme="majorBidi"/>
          <w:b w:val="0"/>
          <w:bCs w:val="0"/>
          <w:szCs w:val="24"/>
          <w:lang w:val="en-US" w:bidi="ar-SA"/>
        </w:rPr>
        <w:t>学院</w:t>
      </w:r>
      <w:r>
        <w:rPr>
          <w:rFonts w:hint="eastAsia" w:asciiTheme="minorEastAsia" w:hAnsiTheme="minorEastAsia" w:eastAsiaTheme="minorEastAsia" w:cstheme="majorBidi"/>
          <w:b w:val="0"/>
          <w:bCs w:val="0"/>
          <w:szCs w:val="24"/>
          <w:lang w:val="en-US" w:eastAsia="zh-CN" w:bidi="ar-SA"/>
        </w:rPr>
        <w:t>土木工程检测技术</w:t>
      </w:r>
      <w:r>
        <w:rPr>
          <w:rFonts w:hint="eastAsia" w:asciiTheme="minorEastAsia" w:hAnsiTheme="minorEastAsia" w:eastAsiaTheme="minorEastAsia" w:cstheme="majorBidi"/>
          <w:b w:val="0"/>
          <w:bCs w:val="0"/>
          <w:szCs w:val="24"/>
          <w:lang w:val="en-US" w:bidi="ar-SA"/>
        </w:rPr>
        <w:t>专业建设和配备有电子教学资源，有丰富的音视频素材、教学课件、数字化教学案例库、虚拟仿真软件、数字教材等专业教学资源库，种类丰富、形式多样、使用便捷、动态更新、满足教学。</w:t>
      </w:r>
      <w:bookmarkEnd w:id="273"/>
      <w:bookmarkEnd w:id="274"/>
    </w:p>
    <w:p w14:paraId="047F74E4">
      <w:pPr>
        <w:pStyle w:val="3"/>
        <w:keepNext w:val="0"/>
        <w:keepLines w:val="0"/>
        <w:pageBreakBefore w:val="0"/>
        <w:widowControl/>
        <w:kinsoku/>
        <w:wordWrap/>
        <w:overflowPunct/>
        <w:topLinePunct w:val="0"/>
        <w:autoSpaceDE/>
        <w:autoSpaceDN/>
        <w:bidi w:val="0"/>
        <w:adjustRightInd/>
        <w:snapToGrid/>
        <w:spacing w:after="0" w:line="440" w:lineRule="exact"/>
        <w:ind w:firstLine="480"/>
        <w:textAlignment w:val="auto"/>
        <w:rPr>
          <w:rFonts w:asciiTheme="minorEastAsia" w:hAnsiTheme="minorEastAsia" w:eastAsiaTheme="minorEastAsia" w:cstheme="majorBidi"/>
          <w:b w:val="0"/>
          <w:bCs w:val="0"/>
          <w:szCs w:val="24"/>
          <w:lang w:val="en-US" w:bidi="ar-SA"/>
        </w:rPr>
      </w:pPr>
      <w:bookmarkStart w:id="275" w:name="_Toc13705"/>
      <w:r>
        <w:rPr>
          <w:rFonts w:hint="eastAsia" w:asciiTheme="minorEastAsia" w:hAnsiTheme="minorEastAsia" w:eastAsiaTheme="minorEastAsia" w:cstheme="majorBidi"/>
          <w:b w:val="0"/>
          <w:bCs w:val="0"/>
          <w:szCs w:val="24"/>
          <w:lang w:val="en-US" w:bidi="ar-SA"/>
        </w:rPr>
        <w:t>（</w:t>
      </w:r>
      <w:r>
        <w:rPr>
          <w:rFonts w:hint="eastAsia" w:asciiTheme="minorEastAsia" w:hAnsiTheme="minorEastAsia" w:eastAsiaTheme="minorEastAsia" w:cstheme="majorBidi"/>
          <w:b w:val="0"/>
          <w:bCs w:val="0"/>
          <w:szCs w:val="24"/>
          <w:lang w:val="en-US" w:eastAsia="zh-CN" w:bidi="ar-SA"/>
        </w:rPr>
        <w:t>五</w:t>
      </w:r>
      <w:r>
        <w:rPr>
          <w:rFonts w:hint="eastAsia" w:asciiTheme="minorEastAsia" w:hAnsiTheme="minorEastAsia" w:eastAsiaTheme="minorEastAsia" w:cstheme="majorBidi"/>
          <w:b w:val="0"/>
          <w:bCs w:val="0"/>
          <w:szCs w:val="24"/>
          <w:lang w:val="en-US" w:bidi="ar-SA"/>
        </w:rPr>
        <w:t>）教学方法</w:t>
      </w:r>
      <w:bookmarkEnd w:id="261"/>
      <w:bookmarkEnd w:id="262"/>
      <w:bookmarkEnd w:id="263"/>
      <w:bookmarkEnd w:id="264"/>
      <w:bookmarkEnd w:id="275"/>
    </w:p>
    <w:p w14:paraId="559E5E4B">
      <w:pPr>
        <w:pStyle w:val="4"/>
        <w:keepNext w:val="0"/>
        <w:keepLines w:val="0"/>
        <w:pageBreakBefore w:val="0"/>
        <w:widowControl/>
        <w:kinsoku/>
        <w:wordWrap/>
        <w:overflowPunct/>
        <w:topLinePunct w:val="0"/>
        <w:autoSpaceDE/>
        <w:autoSpaceDN/>
        <w:bidi w:val="0"/>
        <w:adjustRightInd/>
        <w:snapToGrid/>
        <w:spacing w:after="0" w:line="440" w:lineRule="exact"/>
        <w:ind w:firstLine="638"/>
        <w:jc w:val="both"/>
        <w:textAlignment w:val="auto"/>
        <w:rPr>
          <w:rFonts w:asciiTheme="minorEastAsia" w:hAnsiTheme="minorEastAsia" w:eastAsiaTheme="minorEastAsia" w:cstheme="majorBidi"/>
          <w:sz w:val="24"/>
          <w:szCs w:val="24"/>
          <w:lang w:val="en-US" w:bidi="ar-SA"/>
        </w:rPr>
      </w:pPr>
      <w:bookmarkStart w:id="276" w:name="_Toc25529"/>
      <w:bookmarkStart w:id="277" w:name="_Toc785"/>
      <w:bookmarkStart w:id="278" w:name="_Toc77884809"/>
      <w:bookmarkStart w:id="279" w:name="_Toc77885011"/>
      <w:r>
        <w:rPr>
          <w:rFonts w:asciiTheme="minorEastAsia" w:hAnsiTheme="minorEastAsia" w:eastAsiaTheme="minorEastAsia" w:cstheme="majorBidi"/>
          <w:sz w:val="24"/>
          <w:szCs w:val="24"/>
          <w:lang w:val="en-US" w:bidi="ar-SA"/>
        </w:rPr>
        <w:t>构建适应“互联网+职业教育”新要求，积极推进“公共基础课向第二课堂和校企文化融合延伸”“专业理论课向实践性教学延伸”“专业技能课向工学结合、技能展赛、顶岗实习岗位技能延伸”“信息技术与教学融合”“产教融合”的“三延伸两融合” 教学模式改革实践，充分利用数字化教学资源、校企合作资源，推进本专业开展项目教学、案例教学、情境教学、模块化教学、仿真模拟教学等教学方式，广泛运用启发式、探究式、讨论式、参与式等教学方法，推广翻转课堂、混合式教学、理实一体教学等新型教学模式，加大实践教学力度，做好专业实训教学超过 50%，提高课堂教学质量，强化学生职业技能训练。</w:t>
      </w:r>
    </w:p>
    <w:p w14:paraId="291C49E2">
      <w:pPr>
        <w:pStyle w:val="4"/>
        <w:spacing w:line="440" w:lineRule="exact"/>
        <w:ind w:firstLine="638"/>
        <w:jc w:val="center"/>
      </w:pPr>
      <w:r>
        <w:rPr>
          <w:lang w:val="en-US" w:bidi="ar-SA"/>
        </w:rPr>
        <w:drawing>
          <wp:anchor distT="0" distB="0" distL="114300" distR="114300" simplePos="0" relativeHeight="251659264" behindDoc="0" locked="0" layoutInCell="1" allowOverlap="1">
            <wp:simplePos x="0" y="0"/>
            <wp:positionH relativeFrom="column">
              <wp:posOffset>412750</wp:posOffset>
            </wp:positionH>
            <wp:positionV relativeFrom="paragraph">
              <wp:posOffset>271145</wp:posOffset>
            </wp:positionV>
            <wp:extent cx="5204460" cy="2595880"/>
            <wp:effectExtent l="9525" t="9525" r="24765" b="23495"/>
            <wp:wrapTopAndBottom/>
            <wp:docPr id="4" name="图片 3" descr="“三延伸两融合”图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三延伸两融合”图示"/>
                    <pic:cNvPicPr>
                      <a:picLocks noChangeAspect="1"/>
                    </pic:cNvPicPr>
                  </pic:nvPicPr>
                  <pic:blipFill>
                    <a:blip r:embed="rId12"/>
                    <a:srcRect l="-131"/>
                    <a:stretch>
                      <a:fillRect/>
                    </a:stretch>
                  </pic:blipFill>
                  <pic:spPr>
                    <a:xfrm>
                      <a:off x="0" y="0"/>
                      <a:ext cx="5204460" cy="2595880"/>
                    </a:xfrm>
                    <a:prstGeom prst="rect">
                      <a:avLst/>
                    </a:prstGeom>
                    <a:ln>
                      <a:solidFill>
                        <a:schemeClr val="tx1"/>
                      </a:solidFill>
                    </a:ln>
                  </pic:spPr>
                </pic:pic>
              </a:graphicData>
            </a:graphic>
          </wp:anchor>
        </w:drawing>
      </w:r>
      <w:r>
        <w:rPr>
          <w:rFonts w:hint="eastAsia" w:asciiTheme="minorEastAsia" w:hAnsiTheme="minorEastAsia" w:eastAsiaTheme="minorEastAsia"/>
          <w:b/>
          <w:bCs/>
          <w:sz w:val="24"/>
          <w:szCs w:val="24"/>
        </w:rPr>
        <w:t>图1：“三延伸两融合”教学模式图示</w:t>
      </w:r>
    </w:p>
    <w:p w14:paraId="61FBC129">
      <w:pPr>
        <w:keepNext w:val="0"/>
        <w:keepLines w:val="0"/>
        <w:pageBreakBefore w:val="0"/>
        <w:widowControl/>
        <w:kinsoku/>
        <w:wordWrap/>
        <w:topLinePunct w:val="0"/>
        <w:autoSpaceDE/>
        <w:autoSpaceDN/>
        <w:bidi w:val="0"/>
        <w:spacing w:before="157" w:beforeLines="50" w:after="157" w:afterLines="5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 xml:space="preserve">本专业构建了“以岗位职业能力需求为核心、以职业能力培 养为主线、岗位工作为导向”的课程体系，通过实施“专业—岗位—能力—任务—项目—课程”六位一体式双向融通的人才培养 模式，通过开展“课程教学项目化、实践教学任务化、技能训练 标准化、实训项目专门化、顶岗实习岗位化”，将职业素质训练 贯穿于教学及实训的各个环节，建设特色课程，有效实施“校内基地基本技能实训”“校外企业见习、实践进行职业能力训练” </w:t>
      </w:r>
      <w:r>
        <w:rPr>
          <w:rFonts w:hint="eastAsia" w:asciiTheme="minorEastAsia" w:hAnsiTheme="minorEastAsia" w:eastAsiaTheme="minorEastAsia"/>
          <w:sz w:val="24"/>
          <w:szCs w:val="24"/>
        </w:rPr>
        <w:t>、</w:t>
      </w:r>
      <w:r>
        <w:rPr>
          <w:rFonts w:asciiTheme="minorEastAsia" w:hAnsiTheme="minorEastAsia" w:eastAsiaTheme="minorEastAsia"/>
          <w:sz w:val="24"/>
          <w:szCs w:val="24"/>
        </w:rPr>
        <w:t>“企业工学交替、顶岗实习就业能力训练”的“三训结合实训教学模式”，促进校企文化融合，强化学生职业能力培养。</w:t>
      </w:r>
    </w:p>
    <w:bookmarkEnd w:id="276"/>
    <w:bookmarkEnd w:id="277"/>
    <w:bookmarkEnd w:id="278"/>
    <w:bookmarkEnd w:id="279"/>
    <w:p w14:paraId="5C568252">
      <w:pPr>
        <w:keepNext w:val="0"/>
        <w:keepLines w:val="0"/>
        <w:pageBreakBefore w:val="0"/>
        <w:widowControl/>
        <w:kinsoku/>
        <w:wordWrap/>
        <w:topLinePunct w:val="0"/>
        <w:autoSpaceDE/>
        <w:autoSpaceDN/>
        <w:bidi w:val="0"/>
        <w:spacing w:after="0" w:line="440" w:lineRule="exact"/>
        <w:ind w:firstLine="480" w:firstLineChars="200"/>
        <w:textAlignment w:val="auto"/>
        <w:outlineLvl w:val="1"/>
        <w:rPr>
          <w:rFonts w:asciiTheme="minorEastAsia" w:hAnsiTheme="minorEastAsia" w:eastAsiaTheme="minorEastAsia"/>
          <w:sz w:val="24"/>
          <w:szCs w:val="24"/>
        </w:rPr>
      </w:pPr>
      <w:bookmarkStart w:id="280" w:name="_Toc2340"/>
      <w:bookmarkStart w:id="281" w:name="_Toc103289821"/>
      <w:bookmarkStart w:id="282" w:name="_Toc103696829"/>
      <w:bookmarkStart w:id="283" w:name="_Toc77885013"/>
      <w:bookmarkStart w:id="284" w:name="_Toc77884811"/>
      <w:bookmarkStart w:id="285" w:name="_Toc1019"/>
      <w:bookmarkStart w:id="286" w:name="_Toc16234"/>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六</w:t>
      </w:r>
      <w:r>
        <w:rPr>
          <w:rFonts w:hint="eastAsia" w:asciiTheme="minorEastAsia" w:hAnsiTheme="minorEastAsia" w:eastAsiaTheme="minorEastAsia"/>
          <w:sz w:val="24"/>
          <w:szCs w:val="24"/>
        </w:rPr>
        <w:t>）学习评价</w:t>
      </w:r>
      <w:bookmarkEnd w:id="280"/>
      <w:bookmarkEnd w:id="281"/>
      <w:bookmarkEnd w:id="282"/>
    </w:p>
    <w:p w14:paraId="32B98982">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根据学院构建的“六位一体”多元化学生综合能力评价体系要求，充分利用数字化校园环境建设的优势，严格落实本专业培养目标和培养规格要求，有效开展“学生品德评价、学业成绩评价、拓展活动参与评价、技能定级评价、工学交替评价、顶岗实习评价”等六个方面的综合评价，引入自评、互评、企业评、社会评等多元评价，客观公正、全过程、全方位进行学生综合能力评价，引导学生自我管理、主动学习，提高学习效率。为学生搭建展示才能的舞台，提高学生的综合职业能力。</w:t>
      </w:r>
    </w:p>
    <w:p w14:paraId="1FEC9F93">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87" w:name="_Toc31585"/>
      <w:r>
        <w:rPr>
          <w:rFonts w:hint="eastAsia" w:asciiTheme="minorEastAsia" w:hAnsiTheme="minorEastAsia" w:eastAsiaTheme="minorEastAsia"/>
          <w:sz w:val="24"/>
          <w:szCs w:val="24"/>
          <w:lang w:val="en-US" w:eastAsia="zh-CN"/>
        </w:rPr>
        <w:t>1.</w:t>
      </w:r>
      <w:r>
        <w:rPr>
          <w:rFonts w:asciiTheme="minorEastAsia" w:hAnsiTheme="minorEastAsia" w:eastAsiaTheme="minorEastAsia"/>
          <w:sz w:val="24"/>
          <w:szCs w:val="24"/>
        </w:rPr>
        <w:t>有效开展学生思想品德评价，建立学生成长档案</w:t>
      </w:r>
      <w:bookmarkEnd w:id="287"/>
    </w:p>
    <w:p w14:paraId="47BDE9E3">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坚持把立德树人作为根本任务，深化“三全育人”综合改革，全面推 动习近平新时代中国特色社会主义思想进教材进课堂进头脑，积极培育和践行社会主义核心价值观。通过加强学生思想品德教育，在学生的思想道德教育、文化知识教育、技术技能培养、社会实践教育等各环节融入社会主义核心价值观，推动专业课教学与思想政治理论课教学紧密结合，切实提升思想 政治工作质量。通过制定学生思想品德评价标准，利用数字化教 学环境建设、大数据分析等先进手段，建立学生思想品德成长档案，根据学生在校综合表现和参与各类活动的情况，在本专业各班开展学院、家庭、社会共同参与的学生思想品德评价改革。</w:t>
      </w:r>
    </w:p>
    <w:p w14:paraId="14EA7E46">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88" w:name="_Toc29610"/>
      <w:r>
        <w:rPr>
          <w:rFonts w:hint="eastAsia" w:asciiTheme="minorEastAsia" w:hAnsiTheme="minorEastAsia" w:eastAsiaTheme="minorEastAsia"/>
          <w:sz w:val="24"/>
          <w:szCs w:val="24"/>
          <w:lang w:val="en-US" w:eastAsia="zh-CN"/>
        </w:rPr>
        <w:t>2.</w:t>
      </w:r>
      <w:r>
        <w:rPr>
          <w:rFonts w:asciiTheme="minorEastAsia" w:hAnsiTheme="minorEastAsia" w:eastAsiaTheme="minorEastAsia"/>
          <w:sz w:val="24"/>
          <w:szCs w:val="24"/>
        </w:rPr>
        <w:t>开展多形式学生学业成绩评价，完善学生学籍档案</w:t>
      </w:r>
      <w:bookmarkEnd w:id="288"/>
    </w:p>
    <w:p w14:paraId="7020A871">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根据</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专业学生在校期间开设的课程，根据公共基础课、专业理论课、专业技能课等课程教学特点和</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专业特色，制定各学科考核标准和考试评价细则，采用理论测试、理论与技能测试相结合、技能竞赛、作业作品展评、技能定级等多种形式考核评价学生的学业成绩，修订和完善学生学籍档案，探索基于数字化教学环境，加强学生学籍档案管理的新模式，实现学生学业成绩信息化管理。</w:t>
      </w:r>
    </w:p>
    <w:p w14:paraId="0BEC52C4">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89" w:name="_Toc6973"/>
      <w:r>
        <w:rPr>
          <w:rFonts w:hint="eastAsia" w:asciiTheme="minorEastAsia" w:hAnsiTheme="minorEastAsia" w:eastAsiaTheme="minorEastAsia"/>
          <w:sz w:val="24"/>
          <w:szCs w:val="24"/>
          <w:lang w:val="en-US" w:eastAsia="zh-CN"/>
        </w:rPr>
        <w:t>3.</w:t>
      </w:r>
      <w:r>
        <w:rPr>
          <w:rFonts w:asciiTheme="minorEastAsia" w:hAnsiTheme="minorEastAsia" w:eastAsiaTheme="minorEastAsia"/>
          <w:sz w:val="24"/>
          <w:szCs w:val="24"/>
        </w:rPr>
        <w:t>重视学生专业拓展活动评价，强化学生职业素养培</w:t>
      </w:r>
      <w:r>
        <w:rPr>
          <w:rFonts w:hint="eastAsia" w:asciiTheme="minorEastAsia" w:hAnsiTheme="minorEastAsia" w:eastAsiaTheme="minorEastAsia"/>
          <w:sz w:val="24"/>
          <w:szCs w:val="24"/>
        </w:rPr>
        <w:t>养</w:t>
      </w:r>
      <w:bookmarkEnd w:id="289"/>
    </w:p>
    <w:p w14:paraId="22541365">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构建</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专业技能竞赛、作业展评、社团活动评价标准，构建以赛促学、以赛促练、以赛促评综合评价改革。结合</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专业各学科教学特点，积极组织</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专业各年级各学科学生广泛开展“科科有训练、周周有展示、学期有竞赛、层层有选拔”活动，实现以赛促学、以赛促练、以赛促评。制定</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专业各学科各年级各项目竞赛训练队活动方案、社团活动、作业作品展评的计划、实施方案、竞赛规程、评价标准，学生奖励制度等， 鼓励学生结合自己的特长、兴趣参加学院各类竞赛训练、各种社团活动及作业作品展评活动等，整理归档各类活动资料，总结竞赛训练、社团活动、作业作品展评等活动的开展对促进学生专业技能和专业综合能力提升的成果。</w:t>
      </w:r>
    </w:p>
    <w:p w14:paraId="3A7EAE88">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90" w:name="_Toc15082"/>
      <w:r>
        <w:rPr>
          <w:rFonts w:hint="eastAsia" w:asciiTheme="minorEastAsia" w:hAnsiTheme="minorEastAsia" w:eastAsiaTheme="minorEastAsia"/>
          <w:sz w:val="24"/>
          <w:szCs w:val="24"/>
        </w:rPr>
        <w:t>4.</w:t>
      </w:r>
      <w:r>
        <w:rPr>
          <w:rFonts w:asciiTheme="minorEastAsia" w:hAnsiTheme="minorEastAsia" w:eastAsiaTheme="minorEastAsia"/>
          <w:sz w:val="24"/>
          <w:szCs w:val="24"/>
        </w:rPr>
        <w:t>积极参与实施 1+X 证书制度试点</w:t>
      </w:r>
      <w:bookmarkEnd w:id="290"/>
    </w:p>
    <w:p w14:paraId="3A3BD8C3">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充分发挥学院职业技能鉴定所的服务功能，结合学院</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专业的课 程特点，以</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专业相对应的岗位工种中级工、</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实训等确定</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技术专业开展职业资格鉴定工作为抓手，认定技能和等级考试的科目，根据技能定级评价，鼓励学生制定技能定级标准和技能定级培训方案等，引进企业技能评价标准和职业资格认证，通过鼓励学生考取行业、企业</w:t>
      </w:r>
      <w:r>
        <w:rPr>
          <w:rFonts w:hint="eastAsia" w:asciiTheme="minorEastAsia" w:hAnsiTheme="minorEastAsia" w:eastAsiaTheme="minorEastAsia"/>
          <w:sz w:val="24"/>
          <w:szCs w:val="24"/>
          <w:lang w:eastAsia="zh-CN"/>
        </w:rPr>
        <w:t>认证</w:t>
      </w:r>
      <w:r>
        <w:rPr>
          <w:rFonts w:asciiTheme="minorEastAsia" w:hAnsiTheme="minorEastAsia" w:eastAsiaTheme="minorEastAsia"/>
          <w:sz w:val="24"/>
          <w:szCs w:val="24"/>
        </w:rPr>
        <w:t>职业资格证书，积极开展“1+X”证书试点工作，实现“以定促学，以定促评”评价模式改革。</w:t>
      </w:r>
    </w:p>
    <w:p w14:paraId="603B2141">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91" w:name="_Toc420"/>
      <w:r>
        <w:rPr>
          <w:rFonts w:hint="eastAsia" w:asciiTheme="minorEastAsia" w:hAnsiTheme="minorEastAsia" w:eastAsiaTheme="minorEastAsia"/>
          <w:sz w:val="24"/>
          <w:szCs w:val="24"/>
        </w:rPr>
        <w:t>5.</w:t>
      </w:r>
      <w:r>
        <w:rPr>
          <w:rFonts w:asciiTheme="minorEastAsia" w:hAnsiTheme="minorEastAsia" w:eastAsiaTheme="minorEastAsia"/>
          <w:sz w:val="24"/>
          <w:szCs w:val="24"/>
        </w:rPr>
        <w:t>企业共同参与学生工学交替实践评价，提升学生综合实践能力</w:t>
      </w:r>
      <w:bookmarkEnd w:id="291"/>
    </w:p>
    <w:p w14:paraId="49A5045F">
      <w:pPr>
        <w:keepNext w:val="0"/>
        <w:keepLines w:val="0"/>
        <w:pageBreakBefore w:val="0"/>
        <w:widowControl/>
        <w:kinsoku/>
        <w:wordWrap/>
        <w:topLinePunct w:val="0"/>
        <w:autoSpaceDE/>
        <w:autoSpaceDN/>
        <w:bidi w:val="0"/>
        <w:spacing w:after="0" w:line="440" w:lineRule="exact"/>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rPr>
        <w:t>充分发挥</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专业校企资源优势，依托校内外实训基地，广泛开展学生实训基地见习、工学交替实践，制定学生工学交替实践考核评价细则、优秀实习生评价标准等</w:t>
      </w:r>
      <w:r>
        <w:rPr>
          <w:rFonts w:hint="eastAsia" w:asciiTheme="minorEastAsia" w:hAnsiTheme="minorEastAsia" w:eastAsiaTheme="minorEastAsia"/>
          <w:sz w:val="24"/>
          <w:szCs w:val="24"/>
          <w:lang w:eastAsia="zh-CN"/>
        </w:rPr>
        <w:t>，</w:t>
      </w:r>
      <w:r>
        <w:rPr>
          <w:rFonts w:asciiTheme="minorEastAsia" w:hAnsiTheme="minorEastAsia" w:eastAsiaTheme="minorEastAsia"/>
          <w:sz w:val="24"/>
          <w:szCs w:val="24"/>
        </w:rPr>
        <w:t>通过校企双方面共同评价学生工学交替实习的</w:t>
      </w:r>
      <w:r>
        <w:rPr>
          <w:rFonts w:hint="eastAsia" w:asciiTheme="minorEastAsia" w:hAnsiTheme="minorEastAsia" w:eastAsiaTheme="minorEastAsia"/>
          <w:sz w:val="24"/>
          <w:szCs w:val="24"/>
          <w:lang w:eastAsia="zh-CN"/>
        </w:rPr>
        <w:t>质效</w:t>
      </w:r>
      <w:r>
        <w:rPr>
          <w:rFonts w:asciiTheme="minorEastAsia" w:hAnsiTheme="minorEastAsia" w:eastAsiaTheme="minorEastAsia"/>
          <w:sz w:val="24"/>
          <w:szCs w:val="24"/>
        </w:rPr>
        <w:t>。</w:t>
      </w:r>
    </w:p>
    <w:p w14:paraId="47E60B9F">
      <w:pPr>
        <w:keepNext w:val="0"/>
        <w:keepLines w:val="0"/>
        <w:pageBreakBefore w:val="0"/>
        <w:widowControl/>
        <w:kinsoku/>
        <w:wordWrap/>
        <w:topLinePunct w:val="0"/>
        <w:autoSpaceDE/>
        <w:autoSpaceDN/>
        <w:bidi w:val="0"/>
        <w:spacing w:after="0" w:line="440" w:lineRule="exact"/>
        <w:ind w:firstLine="480" w:firstLineChars="200"/>
        <w:textAlignment w:val="auto"/>
        <w:outlineLvl w:val="2"/>
        <w:rPr>
          <w:rFonts w:asciiTheme="minorEastAsia" w:hAnsiTheme="minorEastAsia" w:eastAsiaTheme="minorEastAsia"/>
          <w:sz w:val="24"/>
          <w:szCs w:val="24"/>
        </w:rPr>
      </w:pPr>
      <w:bookmarkStart w:id="292" w:name="_Toc16743"/>
      <w:r>
        <w:rPr>
          <w:rFonts w:hint="eastAsia" w:asciiTheme="minorEastAsia" w:hAnsiTheme="minorEastAsia" w:eastAsiaTheme="minorEastAsia"/>
          <w:sz w:val="24"/>
          <w:szCs w:val="24"/>
        </w:rPr>
        <w:t>6.</w:t>
      </w:r>
      <w:r>
        <w:rPr>
          <w:rFonts w:asciiTheme="minorEastAsia" w:hAnsiTheme="minorEastAsia" w:eastAsiaTheme="minorEastAsia"/>
          <w:sz w:val="24"/>
          <w:szCs w:val="24"/>
        </w:rPr>
        <w:t>加强学生</w:t>
      </w:r>
      <w:r>
        <w:rPr>
          <w:rFonts w:hint="eastAsia" w:asciiTheme="minorEastAsia" w:hAnsiTheme="minorEastAsia" w:eastAsiaTheme="minorEastAsia"/>
          <w:sz w:val="24"/>
          <w:szCs w:val="24"/>
        </w:rPr>
        <w:t>岗位实习</w:t>
      </w:r>
      <w:r>
        <w:rPr>
          <w:rFonts w:asciiTheme="minorEastAsia" w:hAnsiTheme="minorEastAsia" w:eastAsiaTheme="minorEastAsia"/>
          <w:sz w:val="24"/>
          <w:szCs w:val="24"/>
        </w:rPr>
        <w:t>跟踪管理，形成多元参与的</w:t>
      </w:r>
      <w:r>
        <w:rPr>
          <w:rFonts w:hint="eastAsia" w:asciiTheme="minorEastAsia" w:hAnsiTheme="minorEastAsia" w:eastAsiaTheme="minorEastAsia"/>
          <w:sz w:val="24"/>
          <w:szCs w:val="24"/>
        </w:rPr>
        <w:t>岗位实习</w:t>
      </w:r>
      <w:r>
        <w:rPr>
          <w:rFonts w:asciiTheme="minorEastAsia" w:hAnsiTheme="minorEastAsia" w:eastAsiaTheme="minorEastAsia"/>
          <w:sz w:val="24"/>
          <w:szCs w:val="24"/>
        </w:rPr>
        <w:t>评价机制</w:t>
      </w:r>
      <w:bookmarkEnd w:id="292"/>
    </w:p>
    <w:p w14:paraId="0D87444D">
      <w:pPr>
        <w:keepNext w:val="0"/>
        <w:keepLines w:val="0"/>
        <w:pageBreakBefore w:val="0"/>
        <w:widowControl/>
        <w:kinsoku/>
        <w:wordWrap/>
        <w:topLinePunct w:val="0"/>
        <w:autoSpaceDE/>
        <w:autoSpaceDN/>
        <w:bidi w:val="0"/>
        <w:spacing w:after="0" w:line="440" w:lineRule="exact"/>
        <w:ind w:firstLine="480" w:firstLineChars="200"/>
        <w:textAlignment w:val="auto"/>
        <w:rPr>
          <w:rFonts w:ascii="Calibri Light" w:hAnsi="Calibri Light" w:cs="Times New Roman"/>
          <w:b/>
          <w:bCs/>
        </w:rPr>
      </w:pPr>
      <w:r>
        <w:rPr>
          <w:rFonts w:asciiTheme="minorEastAsia" w:hAnsiTheme="minorEastAsia" w:eastAsiaTheme="minorEastAsia"/>
          <w:sz w:val="24"/>
          <w:szCs w:val="24"/>
        </w:rPr>
        <w:t>创新学生顶岗实习管理机制，完善</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专业校企共同评价学生综合能力的内容和形式。广泛与</w:t>
      </w:r>
      <w:r>
        <w:rPr>
          <w:rFonts w:hint="eastAsia" w:asciiTheme="minorEastAsia" w:hAnsiTheme="minorEastAsia" w:eastAsiaTheme="minorEastAsia"/>
          <w:sz w:val="24"/>
          <w:szCs w:val="24"/>
          <w:lang w:eastAsia="zh-CN"/>
        </w:rPr>
        <w:t>土木工程检测技术</w:t>
      </w:r>
      <w:r>
        <w:rPr>
          <w:rFonts w:asciiTheme="minorEastAsia" w:hAnsiTheme="minorEastAsia" w:eastAsiaTheme="minorEastAsia"/>
          <w:sz w:val="24"/>
          <w:szCs w:val="24"/>
        </w:rPr>
        <w:t>专业合作企业研讨，制定校企合作协议，学生赴企业顶岗实习管理制度，学生实习就业协议等，完善班主任参与顶岗实习学生管理的相关规定，根据学生顶岗实习成绩评定表，实习总结，企业实习员工评价等相关资料综合评定学生顶岗实习成绩。依托数字化校园环境建设，逐步实现学生顶岗实习远程管理，创新基于网络平台的学生自评、互评、 班主任评价、企业管理者评价等方式。</w:t>
      </w:r>
      <w:bookmarkStart w:id="293" w:name="_Toc103289822"/>
    </w:p>
    <w:p w14:paraId="179B4406">
      <w:pPr>
        <w:keepNext w:val="0"/>
        <w:keepLines w:val="0"/>
        <w:pageBreakBefore w:val="0"/>
        <w:widowControl/>
        <w:kinsoku/>
        <w:wordWrap/>
        <w:overflowPunct w:val="0"/>
        <w:topLinePunct w:val="0"/>
        <w:autoSpaceDE/>
        <w:autoSpaceDN/>
        <w:bidi w:val="0"/>
        <w:adjustRightInd w:val="0"/>
        <w:spacing w:after="0" w:line="440" w:lineRule="exact"/>
        <w:ind w:firstLine="442" w:firstLineChars="200"/>
        <w:textAlignment w:val="auto"/>
        <w:outlineLvl w:val="1"/>
        <w:rPr>
          <w:rFonts w:cs="Times New Roman"/>
          <w:b/>
          <w:bCs/>
          <w:sz w:val="24"/>
          <w:szCs w:val="24"/>
        </w:rPr>
      </w:pPr>
      <w:bookmarkStart w:id="294" w:name="_Toc30394"/>
      <w:bookmarkStart w:id="295" w:name="_Toc103696830"/>
      <w:r>
        <w:rPr>
          <w:rFonts w:hint="eastAsia" w:ascii="Calibri Light" w:hAnsi="Calibri Light" w:cs="Times New Roman"/>
          <w:b/>
          <w:bCs/>
        </w:rPr>
        <w:t>（</w:t>
      </w:r>
      <w:r>
        <w:rPr>
          <w:rFonts w:hint="eastAsia" w:cs="Times New Roman"/>
          <w:b/>
          <w:bCs/>
          <w:sz w:val="24"/>
          <w:szCs w:val="24"/>
          <w:lang w:val="en-US" w:eastAsia="zh-CN"/>
        </w:rPr>
        <w:t>七</w:t>
      </w:r>
      <w:r>
        <w:rPr>
          <w:rFonts w:hint="eastAsia" w:cs="Times New Roman"/>
          <w:b/>
          <w:bCs/>
          <w:sz w:val="24"/>
          <w:szCs w:val="24"/>
        </w:rPr>
        <w:t>）质量管理</w:t>
      </w:r>
      <w:bookmarkEnd w:id="293"/>
      <w:bookmarkEnd w:id="294"/>
      <w:bookmarkEnd w:id="295"/>
    </w:p>
    <w:p w14:paraId="43CB8B52">
      <w:pPr>
        <w:keepNext w:val="0"/>
        <w:keepLines w:val="0"/>
        <w:pageBreakBefore w:val="0"/>
        <w:widowControl/>
        <w:kinsoku/>
        <w:wordWrap/>
        <w:topLinePunct w:val="0"/>
        <w:autoSpaceDE/>
        <w:autoSpaceDN/>
        <w:bidi w:val="0"/>
        <w:spacing w:after="0" w:line="440" w:lineRule="exact"/>
        <w:ind w:firstLine="480" w:firstLineChars="200"/>
        <w:jc w:val="both"/>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1.为落实《国家职业教育改革实施方案》，推进国家教学标准落地实施，提升本专业教育教学质量，根据每年度《职业院校人才培养工作状态数据采集</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职业院校教育质量年报》及甘肃省职业院校教学质量诊断与改进机制等工作要求，学院建立健全专业教学质量监控管理制度，不断完善课堂教学、教学评价、实习实训、毕业设计以及专业调研、人才培养方案更新、资源建设等方</w:t>
      </w:r>
      <w:r>
        <w:rPr>
          <w:rFonts w:hint="eastAsia" w:asciiTheme="minorEastAsia" w:hAnsiTheme="minorEastAsia" w:eastAsiaTheme="minorEastAsia" w:cstheme="minorEastAsia"/>
          <w:sz w:val="24"/>
          <w:szCs w:val="24"/>
          <w:lang w:eastAsia="zh-CN"/>
        </w:rPr>
        <w:t>面的</w:t>
      </w:r>
      <w:r>
        <w:rPr>
          <w:rFonts w:hint="eastAsia" w:asciiTheme="minorEastAsia" w:hAnsiTheme="minorEastAsia" w:eastAsiaTheme="minorEastAsia" w:cstheme="minorEastAsia"/>
          <w:sz w:val="24"/>
          <w:szCs w:val="24"/>
        </w:rPr>
        <w:t>质量标准建设，通过教学实施、过程监控、质量评价和持续改进，达成人才培养规格。</w:t>
      </w:r>
    </w:p>
    <w:p w14:paraId="6A39DD41">
      <w:pPr>
        <w:keepNext w:val="0"/>
        <w:keepLines w:val="0"/>
        <w:pageBreakBefore w:val="0"/>
        <w:widowControl/>
        <w:kinsoku/>
        <w:wordWrap/>
        <w:overflowPunct w:val="0"/>
        <w:topLinePunct w:val="0"/>
        <w:autoSpaceDE/>
        <w:autoSpaceDN/>
        <w:bidi w:val="0"/>
        <w:adjustRightInd w:val="0"/>
        <w:spacing w:after="0" w:line="44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院与二级学院不断修订完善教学管理机制，加强日常教学组织运行与管理，定期开展课程建设水平和教学质量诊断与改进，建立健全巡课、听课、评教等制度，建立与企业联动的实践教学环节督导制度，严明教学纪律，强化教学组织功能，定期开展公开课、示范课等教研活动。</w:t>
      </w:r>
      <w:r>
        <w:rPr>
          <w:rFonts w:asciiTheme="minorEastAsia" w:hAnsiTheme="minorEastAsia" w:eastAsiaTheme="minorEastAsia"/>
          <w:sz w:val="24"/>
          <w:szCs w:val="24"/>
        </w:rPr>
        <w:drawing>
          <wp:anchor distT="0" distB="0" distL="114300" distR="114300" simplePos="0" relativeHeight="251662336" behindDoc="0" locked="0" layoutInCell="1" allowOverlap="1">
            <wp:simplePos x="0" y="0"/>
            <wp:positionH relativeFrom="margin">
              <wp:posOffset>88900</wp:posOffset>
            </wp:positionH>
            <wp:positionV relativeFrom="margin">
              <wp:posOffset>595630</wp:posOffset>
            </wp:positionV>
            <wp:extent cx="5454650" cy="2942590"/>
            <wp:effectExtent l="0" t="0" r="1270" b="6350"/>
            <wp:wrapSquare wrapText="bothSides"/>
            <wp:docPr id="7" name="图片 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10;&#10;描述已自动生成"/>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454650" cy="2942590"/>
                    </a:xfrm>
                    <a:prstGeom prst="rect">
                      <a:avLst/>
                    </a:prstGeom>
                  </pic:spPr>
                </pic:pic>
              </a:graphicData>
            </a:graphic>
          </wp:anchor>
        </w:drawing>
      </w:r>
    </w:p>
    <w:p w14:paraId="1D4F6868">
      <w:pPr>
        <w:keepNext w:val="0"/>
        <w:keepLines w:val="0"/>
        <w:pageBreakBefore w:val="0"/>
        <w:widowControl/>
        <w:kinsoku/>
        <w:wordWrap/>
        <w:overflowPunct w:val="0"/>
        <w:topLinePunct w:val="0"/>
        <w:autoSpaceDE/>
        <w:autoSpaceDN/>
        <w:bidi w:val="0"/>
        <w:adjustRightInd w:val="0"/>
        <w:spacing w:after="0" w:line="440" w:lineRule="exact"/>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3.学院与二级学院共同合作，建立毕业生跟踪反馈机制及社会评价机制，并对生源情况、在校生学业水平、毕业生就业情况等进行分析，定期评价人才培养质量和培养目标达成情况。</w:t>
      </w:r>
    </w:p>
    <w:p w14:paraId="41B13EEF">
      <w:pPr>
        <w:keepNext w:val="0"/>
        <w:keepLines w:val="0"/>
        <w:pageBreakBefore w:val="0"/>
        <w:widowControl/>
        <w:kinsoku/>
        <w:wordWrap/>
        <w:topLinePunct w:val="0"/>
        <w:autoSpaceDE/>
        <w:autoSpaceDN/>
        <w:bidi w:val="0"/>
        <w:spacing w:after="0" w:line="440" w:lineRule="exact"/>
        <w:ind w:firstLine="480" w:firstLineChars="200"/>
        <w:jc w:val="both"/>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通过各专业教学部或专业教研积极参与教学质量诊断与改进工作，充分利用人才培养工作状态数据、质量年报、诊断与改进等评价分析结果，根据产业发展趋势和行业人才需求，引进行业企业、第三方评价机构等多方参与的专业人才培养方案动态调整机制，强化教师参与教学和课程改革的效果评价与激励，做好人才培养质量评价与反馈，持续提高</w:t>
      </w:r>
      <w:r>
        <w:rPr>
          <w:rFonts w:hint="eastAsia" w:asciiTheme="minorEastAsia" w:hAnsiTheme="minorEastAsia" w:eastAsiaTheme="minorEastAsia" w:cstheme="minorEastAsia"/>
          <w:kern w:val="2"/>
          <w:sz w:val="24"/>
          <w:szCs w:val="24"/>
        </w:rPr>
        <w:t>人才</w:t>
      </w:r>
      <w:r>
        <w:rPr>
          <w:rFonts w:hint="eastAsia" w:asciiTheme="minorEastAsia" w:hAnsiTheme="minorEastAsia" w:eastAsiaTheme="minorEastAsia" w:cstheme="minorEastAsia"/>
          <w:sz w:val="24"/>
          <w:szCs w:val="24"/>
        </w:rPr>
        <w:t>培养质量。</w:t>
      </w:r>
    </w:p>
    <w:p w14:paraId="2038E3BA">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rPr>
          <w:b/>
          <w:bCs/>
          <w:sz w:val="28"/>
          <w:szCs w:val="28"/>
        </w:rPr>
      </w:pPr>
      <w:bookmarkStart w:id="296" w:name="_Toc10140"/>
      <w:r>
        <w:rPr>
          <w:rFonts w:hint="eastAsia"/>
          <w:b/>
          <w:bCs/>
          <w:sz w:val="28"/>
          <w:szCs w:val="28"/>
          <w:lang w:val="en-US" w:eastAsia="zh-CN"/>
        </w:rPr>
        <w:t>八</w:t>
      </w:r>
      <w:r>
        <w:rPr>
          <w:rFonts w:hint="eastAsia"/>
          <w:b/>
          <w:bCs/>
          <w:sz w:val="28"/>
          <w:szCs w:val="28"/>
        </w:rPr>
        <w:t>、</w:t>
      </w:r>
      <w:r>
        <w:rPr>
          <w:b/>
          <w:bCs/>
          <w:sz w:val="28"/>
          <w:szCs w:val="28"/>
        </w:rPr>
        <w:t>毕业要求</w:t>
      </w:r>
      <w:bookmarkEnd w:id="283"/>
      <w:bookmarkEnd w:id="284"/>
      <w:bookmarkEnd w:id="285"/>
      <w:bookmarkEnd w:id="286"/>
      <w:bookmarkEnd w:id="296"/>
    </w:p>
    <w:p w14:paraId="01FBDCD8">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asciiTheme="minorEastAsia" w:hAnsiTheme="minorEastAsia" w:eastAsiaTheme="minorEastAsia"/>
          <w:smallCaps w:val="0"/>
          <w:spacing w:val="0"/>
          <w:sz w:val="24"/>
          <w:szCs w:val="24"/>
        </w:rPr>
      </w:pPr>
      <w:bookmarkStart w:id="297" w:name="_Toc429"/>
      <w:bookmarkStart w:id="298" w:name="_Toc22099"/>
      <w:bookmarkStart w:id="299" w:name="_Toc3962"/>
      <w:r>
        <w:rPr>
          <w:rFonts w:hint="eastAsia" w:asciiTheme="minorEastAsia" w:hAnsiTheme="minorEastAsia" w:eastAsiaTheme="minorEastAsia"/>
          <w:smallCaps w:val="0"/>
          <w:spacing w:val="0"/>
          <w:sz w:val="24"/>
          <w:szCs w:val="24"/>
        </w:rPr>
        <w:t>根据</w:t>
      </w:r>
      <w:r>
        <w:rPr>
          <w:rFonts w:hint="eastAsia" w:asciiTheme="minorEastAsia" w:hAnsiTheme="minorEastAsia" w:eastAsiaTheme="minorEastAsia"/>
          <w:smallCaps w:val="0"/>
          <w:spacing w:val="0"/>
          <w:sz w:val="24"/>
          <w:szCs w:val="24"/>
          <w:lang w:eastAsia="zh-CN"/>
        </w:rPr>
        <w:t>土木工程检测技术</w:t>
      </w:r>
      <w:r>
        <w:rPr>
          <w:rFonts w:hint="eastAsia" w:asciiTheme="minorEastAsia" w:hAnsiTheme="minorEastAsia" w:eastAsiaTheme="minorEastAsia"/>
          <w:smallCaps w:val="0"/>
          <w:spacing w:val="0"/>
          <w:sz w:val="24"/>
          <w:szCs w:val="24"/>
        </w:rPr>
        <w:t>才培养方案规定，学生的毕业要求是：学生通过</w:t>
      </w:r>
      <w:r>
        <w:rPr>
          <w:rFonts w:hint="eastAsia" w:asciiTheme="minorEastAsia" w:hAnsiTheme="minorEastAsia" w:eastAsiaTheme="minorEastAsia"/>
          <w:smallCaps w:val="0"/>
          <w:spacing w:val="0"/>
          <w:sz w:val="24"/>
          <w:szCs w:val="24"/>
          <w:lang w:val="en-US" w:eastAsia="zh-CN"/>
        </w:rPr>
        <w:t>三</w:t>
      </w:r>
      <w:r>
        <w:rPr>
          <w:rFonts w:hint="eastAsia" w:asciiTheme="minorEastAsia" w:hAnsiTheme="minorEastAsia" w:eastAsiaTheme="minorEastAsia"/>
          <w:smallCaps w:val="0"/>
          <w:spacing w:val="0"/>
          <w:sz w:val="24"/>
          <w:szCs w:val="24"/>
        </w:rPr>
        <w:t>年学习，需达到以下毕业要求：</w:t>
      </w:r>
      <w:bookmarkEnd w:id="297"/>
      <w:bookmarkEnd w:id="298"/>
      <w:bookmarkEnd w:id="299"/>
    </w:p>
    <w:p w14:paraId="67365FA4">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outlineLvl w:val="1"/>
        <w:rPr>
          <w:rFonts w:asciiTheme="minorEastAsia" w:hAnsiTheme="minorEastAsia" w:eastAsiaTheme="minorEastAsia"/>
          <w:smallCaps w:val="0"/>
          <w:spacing w:val="0"/>
          <w:sz w:val="24"/>
          <w:szCs w:val="24"/>
        </w:rPr>
      </w:pPr>
      <w:bookmarkStart w:id="300" w:name="_Toc10826"/>
      <w:r>
        <w:rPr>
          <w:rFonts w:hint="eastAsia" w:asciiTheme="minorEastAsia" w:hAnsiTheme="minorEastAsia" w:eastAsiaTheme="minorEastAsia"/>
          <w:smallCaps w:val="0"/>
          <w:spacing w:val="0"/>
          <w:sz w:val="24"/>
          <w:szCs w:val="24"/>
        </w:rPr>
        <w:t>（一）学时学分及成绩要求：</w:t>
      </w:r>
      <w:bookmarkEnd w:id="300"/>
    </w:p>
    <w:p w14:paraId="099E6B09">
      <w:pPr>
        <w:pStyle w:val="2"/>
        <w:keepNext w:val="0"/>
        <w:keepLines w:val="0"/>
        <w:pageBreakBefore w:val="0"/>
        <w:widowControl/>
        <w:kinsoku/>
        <w:wordWrap/>
        <w:topLinePunct w:val="0"/>
        <w:autoSpaceDE/>
        <w:autoSpaceDN/>
        <w:bidi w:val="0"/>
        <w:snapToGrid w:val="0"/>
        <w:spacing w:before="0" w:after="0" w:line="440" w:lineRule="exact"/>
        <w:ind w:firstLine="480" w:firstLineChars="200"/>
        <w:jc w:val="both"/>
        <w:textAlignment w:val="auto"/>
        <w:rPr>
          <w:rFonts w:asciiTheme="minorEastAsia" w:hAnsiTheme="minorEastAsia" w:eastAsiaTheme="minorEastAsia"/>
          <w:smallCaps w:val="0"/>
          <w:spacing w:val="0"/>
          <w:sz w:val="24"/>
          <w:szCs w:val="24"/>
        </w:rPr>
      </w:pPr>
      <w:bookmarkStart w:id="301" w:name="_Toc24956"/>
      <w:bookmarkStart w:id="302" w:name="_Toc14718"/>
      <w:bookmarkStart w:id="303" w:name="_Toc21296"/>
      <w:r>
        <w:rPr>
          <w:rFonts w:hint="eastAsia" w:asciiTheme="minorEastAsia" w:hAnsiTheme="minorEastAsia" w:eastAsiaTheme="minorEastAsia"/>
          <w:smallCaps w:val="0"/>
          <w:spacing w:val="0"/>
          <w:sz w:val="24"/>
          <w:szCs w:val="24"/>
        </w:rPr>
        <w:t>学生必须完成不低于2500学时的教育教学活动，各门功课考核合格，至少考取一个与本专业相关的职业资格证书，修满不低于15</w:t>
      </w:r>
      <w:r>
        <w:rPr>
          <w:rFonts w:hint="eastAsia" w:asciiTheme="minorEastAsia" w:hAnsiTheme="minorEastAsia" w:eastAsiaTheme="minorEastAsia"/>
          <w:smallCaps w:val="0"/>
          <w:spacing w:val="0"/>
          <w:sz w:val="24"/>
          <w:szCs w:val="24"/>
          <w:lang w:val="en-US" w:eastAsia="zh-CN"/>
        </w:rPr>
        <w:t>6</w:t>
      </w:r>
      <w:r>
        <w:rPr>
          <w:rFonts w:hint="eastAsia" w:asciiTheme="minorEastAsia" w:hAnsiTheme="minorEastAsia" w:eastAsiaTheme="minorEastAsia"/>
          <w:smallCaps w:val="0"/>
          <w:spacing w:val="0"/>
          <w:sz w:val="24"/>
          <w:szCs w:val="24"/>
        </w:rPr>
        <w:t>学分的总学分，其中必修学分不低于130，选修学分或专业拓展项目替代学分不低于2</w:t>
      </w:r>
      <w:r>
        <w:rPr>
          <w:rFonts w:hint="eastAsia" w:asciiTheme="minorEastAsia" w:hAnsiTheme="minorEastAsia" w:eastAsiaTheme="minorEastAsia"/>
          <w:smallCaps w:val="0"/>
          <w:spacing w:val="0"/>
          <w:sz w:val="24"/>
          <w:szCs w:val="24"/>
          <w:lang w:val="en-US" w:eastAsia="zh-CN"/>
        </w:rPr>
        <w:t>6</w:t>
      </w:r>
      <w:r>
        <w:rPr>
          <w:rFonts w:hint="eastAsia" w:asciiTheme="minorEastAsia" w:hAnsiTheme="minorEastAsia" w:eastAsiaTheme="minorEastAsia"/>
          <w:smallCaps w:val="0"/>
          <w:spacing w:val="0"/>
          <w:sz w:val="24"/>
          <w:szCs w:val="24"/>
        </w:rPr>
        <w:t>。</w:t>
      </w:r>
      <w:bookmarkEnd w:id="301"/>
      <w:bookmarkEnd w:id="302"/>
      <w:bookmarkEnd w:id="303"/>
    </w:p>
    <w:p w14:paraId="7064C28C">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1"/>
        <w:rPr>
          <w:rFonts w:asciiTheme="minorEastAsia" w:hAnsiTheme="minorEastAsia" w:eastAsiaTheme="minorEastAsia"/>
          <w:smallCaps w:val="0"/>
          <w:spacing w:val="0"/>
          <w:sz w:val="24"/>
          <w:szCs w:val="24"/>
        </w:rPr>
      </w:pPr>
      <w:bookmarkStart w:id="304" w:name="_Toc26709"/>
      <w:r>
        <w:rPr>
          <w:rFonts w:hint="eastAsia" w:asciiTheme="minorEastAsia" w:hAnsiTheme="minorEastAsia" w:eastAsiaTheme="minorEastAsia"/>
          <w:smallCaps w:val="0"/>
          <w:spacing w:val="0"/>
          <w:sz w:val="24"/>
          <w:szCs w:val="24"/>
        </w:rPr>
        <w:t>（二）基础素养能力要求</w:t>
      </w:r>
      <w:bookmarkEnd w:id="304"/>
    </w:p>
    <w:p w14:paraId="32742A87">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05" w:name="_Toc19133"/>
      <w:bookmarkStart w:id="306" w:name="_Toc27595"/>
      <w:bookmarkStart w:id="307" w:name="_Toc15725"/>
      <w:r>
        <w:rPr>
          <w:rFonts w:hint="eastAsia" w:asciiTheme="minorEastAsia" w:hAnsiTheme="minorEastAsia" w:eastAsiaTheme="minorEastAsia"/>
          <w:smallCaps w:val="0"/>
          <w:spacing w:val="0"/>
          <w:sz w:val="24"/>
          <w:szCs w:val="24"/>
        </w:rPr>
        <w:t>1.具有良好的思想道德和职业道德修养。</w:t>
      </w:r>
      <w:bookmarkEnd w:id="305"/>
      <w:bookmarkEnd w:id="306"/>
      <w:bookmarkEnd w:id="307"/>
    </w:p>
    <w:p w14:paraId="7CD47A32">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08" w:name="_Toc29804"/>
      <w:bookmarkStart w:id="309" w:name="_Toc12102"/>
      <w:bookmarkStart w:id="310" w:name="_Toc19380"/>
      <w:r>
        <w:rPr>
          <w:rFonts w:hint="eastAsia" w:asciiTheme="minorEastAsia" w:hAnsiTheme="minorEastAsia" w:eastAsiaTheme="minorEastAsia"/>
          <w:smallCaps w:val="0"/>
          <w:spacing w:val="0"/>
          <w:sz w:val="24"/>
          <w:szCs w:val="24"/>
        </w:rPr>
        <w:t>2.具有良好的文化修养。</w:t>
      </w:r>
      <w:bookmarkEnd w:id="308"/>
      <w:bookmarkEnd w:id="309"/>
      <w:bookmarkEnd w:id="310"/>
    </w:p>
    <w:p w14:paraId="2A02F0F0">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11" w:name="_Toc19090"/>
      <w:bookmarkStart w:id="312" w:name="_Toc24170"/>
      <w:bookmarkStart w:id="313" w:name="_Toc4873"/>
      <w:r>
        <w:rPr>
          <w:rFonts w:hint="eastAsia" w:asciiTheme="minorEastAsia" w:hAnsiTheme="minorEastAsia" w:eastAsiaTheme="minorEastAsia"/>
          <w:smallCaps w:val="0"/>
          <w:spacing w:val="0"/>
          <w:sz w:val="24"/>
          <w:szCs w:val="24"/>
        </w:rPr>
        <w:t>3.具有良好的身体素质。</w:t>
      </w:r>
      <w:bookmarkEnd w:id="311"/>
      <w:bookmarkEnd w:id="312"/>
      <w:bookmarkEnd w:id="313"/>
    </w:p>
    <w:p w14:paraId="63007DC4">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2"/>
        <w:rPr>
          <w:rFonts w:asciiTheme="minorEastAsia" w:hAnsiTheme="minorEastAsia" w:eastAsiaTheme="minorEastAsia"/>
          <w:smallCaps w:val="0"/>
          <w:spacing w:val="0"/>
          <w:sz w:val="24"/>
          <w:szCs w:val="24"/>
        </w:rPr>
      </w:pPr>
      <w:bookmarkStart w:id="314" w:name="_Toc30992"/>
      <w:bookmarkStart w:id="315" w:name="_Toc14885"/>
      <w:bookmarkStart w:id="316" w:name="_Toc10476"/>
      <w:r>
        <w:rPr>
          <w:rFonts w:hint="eastAsia" w:asciiTheme="minorEastAsia" w:hAnsiTheme="minorEastAsia" w:eastAsiaTheme="minorEastAsia"/>
          <w:smallCaps w:val="0"/>
          <w:spacing w:val="0"/>
          <w:sz w:val="24"/>
          <w:szCs w:val="24"/>
        </w:rPr>
        <w:t>4.具有良好的心理素质。</w:t>
      </w:r>
      <w:bookmarkEnd w:id="314"/>
      <w:bookmarkEnd w:id="315"/>
      <w:bookmarkEnd w:id="316"/>
    </w:p>
    <w:p w14:paraId="28185E5D">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1"/>
        <w:rPr>
          <w:rFonts w:asciiTheme="minorEastAsia" w:hAnsiTheme="minorEastAsia" w:eastAsiaTheme="minorEastAsia"/>
          <w:smallCaps w:val="0"/>
          <w:spacing w:val="0"/>
          <w:sz w:val="24"/>
          <w:szCs w:val="24"/>
        </w:rPr>
      </w:pPr>
      <w:bookmarkStart w:id="317" w:name="_Toc6995"/>
      <w:r>
        <w:rPr>
          <w:rFonts w:hint="eastAsia" w:asciiTheme="minorEastAsia" w:hAnsiTheme="minorEastAsia" w:eastAsiaTheme="minorEastAsia"/>
          <w:smallCaps w:val="0"/>
          <w:spacing w:val="0"/>
          <w:sz w:val="24"/>
          <w:szCs w:val="24"/>
        </w:rPr>
        <w:t>（三）职业能力要求</w:t>
      </w:r>
      <w:bookmarkEnd w:id="317"/>
    </w:p>
    <w:p w14:paraId="13DEC3F6">
      <w:pPr>
        <w:overflowPunct w:val="0"/>
        <w:adjustRightInd w:val="0"/>
        <w:spacing w:after="0" w:line="440" w:lineRule="exact"/>
        <w:ind w:firstLine="480" w:firstLineChars="200"/>
        <w:rPr>
          <w:rFonts w:asciiTheme="minorEastAsia" w:hAnsiTheme="minorEastAsia" w:eastAsiaTheme="minorEastAsia"/>
          <w:sz w:val="24"/>
          <w:szCs w:val="24"/>
        </w:rPr>
      </w:pPr>
      <w:bookmarkStart w:id="318" w:name="_Toc7412"/>
      <w:r>
        <w:rPr>
          <w:rFonts w:hint="eastAsia" w:asciiTheme="minorEastAsia" w:hAnsiTheme="minorEastAsia" w:eastAsiaTheme="minorEastAsia"/>
          <w:sz w:val="24"/>
          <w:szCs w:val="24"/>
        </w:rPr>
        <w:t>1.具有比较熟练的</w:t>
      </w:r>
      <w:r>
        <w:rPr>
          <w:rFonts w:hint="eastAsia" w:asciiTheme="minorEastAsia" w:hAnsiTheme="minorEastAsia" w:eastAsiaTheme="minorEastAsia"/>
          <w:sz w:val="24"/>
          <w:szCs w:val="24"/>
          <w:lang w:eastAsia="zh-CN"/>
        </w:rPr>
        <w:t>土木工程检测技术</w:t>
      </w:r>
      <w:r>
        <w:rPr>
          <w:rFonts w:hint="eastAsia" w:asciiTheme="minorEastAsia" w:hAnsiTheme="minorEastAsia" w:eastAsiaTheme="minorEastAsia"/>
          <w:sz w:val="24"/>
          <w:szCs w:val="24"/>
        </w:rPr>
        <w:t>操作岗位的基本技能；</w:t>
      </w:r>
    </w:p>
    <w:p w14:paraId="563028ED">
      <w:pPr>
        <w:overflowPunct w:val="0"/>
        <w:adjustRightInd w:val="0"/>
        <w:spacing w:after="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2.具有从事建筑施工、预算、质量、材料等基层技术与管理工作的实际能力；</w:t>
      </w:r>
    </w:p>
    <w:p w14:paraId="07A9398E">
      <w:pPr>
        <w:overflowPunct w:val="0"/>
        <w:adjustRightInd w:val="0"/>
        <w:spacing w:after="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3.具有创新精神和立业创业能力，并具有继续学习的能力和适应职业变化的能力。</w:t>
      </w:r>
    </w:p>
    <w:p w14:paraId="465490BB">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outlineLvl w:val="1"/>
        <w:rPr>
          <w:rFonts w:asciiTheme="minorEastAsia" w:hAnsiTheme="minorEastAsia" w:eastAsiaTheme="minorEastAsia"/>
          <w:smallCaps w:val="0"/>
          <w:spacing w:val="0"/>
          <w:sz w:val="24"/>
          <w:szCs w:val="24"/>
        </w:rPr>
      </w:pPr>
      <w:r>
        <w:rPr>
          <w:rFonts w:hint="eastAsia" w:asciiTheme="minorEastAsia" w:hAnsiTheme="minorEastAsia" w:eastAsiaTheme="minorEastAsia"/>
          <w:smallCaps w:val="0"/>
          <w:spacing w:val="0"/>
          <w:sz w:val="24"/>
          <w:szCs w:val="24"/>
        </w:rPr>
        <w:t>（四）跨行业职业能力</w:t>
      </w:r>
      <w:bookmarkEnd w:id="318"/>
    </w:p>
    <w:p w14:paraId="4941FA6B">
      <w:pPr>
        <w:overflowPunct w:val="0"/>
        <w:adjustRightInd w:val="0"/>
        <w:spacing w:after="0" w:line="440" w:lineRule="exact"/>
        <w:ind w:firstLine="480" w:firstLineChars="200"/>
        <w:rPr>
          <w:rFonts w:asciiTheme="minorEastAsia" w:hAnsiTheme="minorEastAsia" w:eastAsiaTheme="minorEastAsia"/>
          <w:sz w:val="24"/>
          <w:szCs w:val="24"/>
        </w:rPr>
      </w:pPr>
      <w:bookmarkStart w:id="319" w:name="_Toc26656"/>
      <w:r>
        <w:rPr>
          <w:rFonts w:hint="eastAsia" w:asciiTheme="minorEastAsia" w:hAnsiTheme="minorEastAsia" w:eastAsiaTheme="minorEastAsia"/>
          <w:sz w:val="24"/>
          <w:szCs w:val="24"/>
        </w:rPr>
        <w:t>1.具有适应岗位变化的能力，该专业毕业生也能从事工程造价工作；</w:t>
      </w:r>
    </w:p>
    <w:p w14:paraId="3179BACC">
      <w:pPr>
        <w:overflowPunct w:val="0"/>
        <w:adjustRightInd w:val="0"/>
        <w:spacing w:after="0" w:line="440" w:lineRule="exact"/>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2.具备市场营销及策划的能力，能从房地产营销等工作。</w:t>
      </w:r>
    </w:p>
    <w:p w14:paraId="2C00F8EA">
      <w:pPr>
        <w:pStyle w:val="2"/>
        <w:keepNext w:val="0"/>
        <w:keepLines w:val="0"/>
        <w:pageBreakBefore w:val="0"/>
        <w:widowControl/>
        <w:kinsoku/>
        <w:wordWrap/>
        <w:topLinePunct w:val="0"/>
        <w:autoSpaceDE/>
        <w:autoSpaceDN/>
        <w:bidi w:val="0"/>
        <w:snapToGrid w:val="0"/>
        <w:spacing w:before="0" w:after="0" w:line="440" w:lineRule="exact"/>
        <w:ind w:left="584"/>
        <w:jc w:val="both"/>
        <w:textAlignment w:val="auto"/>
        <w:rPr>
          <w:b/>
          <w:bCs/>
          <w:sz w:val="28"/>
          <w:szCs w:val="28"/>
        </w:rPr>
      </w:pPr>
      <w:r>
        <w:rPr>
          <w:rFonts w:hint="eastAsia"/>
          <w:b/>
          <w:bCs/>
          <w:sz w:val="28"/>
          <w:szCs w:val="28"/>
          <w:lang w:val="en-US" w:eastAsia="zh-CN"/>
        </w:rPr>
        <w:t>九</w:t>
      </w:r>
      <w:r>
        <w:rPr>
          <w:b/>
          <w:bCs/>
          <w:sz w:val="28"/>
          <w:szCs w:val="28"/>
        </w:rPr>
        <w:t>、附录</w:t>
      </w:r>
      <w:bookmarkEnd w:id="319"/>
    </w:p>
    <w:p w14:paraId="039F4BB2">
      <w:pPr>
        <w:pStyle w:val="3"/>
        <w:keepNext w:val="0"/>
        <w:keepLines w:val="0"/>
        <w:pageBreakBefore w:val="0"/>
        <w:widowControl/>
        <w:kinsoku/>
        <w:wordWrap/>
        <w:topLinePunct w:val="0"/>
        <w:autoSpaceDE/>
        <w:autoSpaceDN/>
        <w:bidi w:val="0"/>
        <w:spacing w:after="0" w:line="440" w:lineRule="exact"/>
        <w:ind w:firstLine="482"/>
        <w:textAlignment w:val="auto"/>
        <w:outlineLvl w:val="0"/>
        <w:rPr>
          <w:rFonts w:hint="eastAsia"/>
        </w:rPr>
      </w:pPr>
      <w:bookmarkStart w:id="320" w:name="_Toc8935"/>
      <w:bookmarkStart w:id="321" w:name="_Toc21285"/>
      <w:bookmarkStart w:id="322" w:name="_Toc17707"/>
      <w:r>
        <w:rPr>
          <w:rFonts w:hint="eastAsia"/>
        </w:rPr>
        <w:t>附表1：</w:t>
      </w:r>
      <w:r>
        <w:rPr>
          <w:rFonts w:hint="eastAsia"/>
          <w:lang w:val="en-US" w:eastAsia="zh-CN"/>
        </w:rPr>
        <w:t>土木工程检测</w:t>
      </w:r>
      <w:r>
        <w:rPr>
          <w:rFonts w:hint="eastAsia"/>
        </w:rPr>
        <w:t>技术教学进程安</w:t>
      </w:r>
      <w:bookmarkStart w:id="323" w:name="_Toc77884812"/>
      <w:bookmarkStart w:id="324" w:name="_Toc4244"/>
      <w:bookmarkStart w:id="325" w:name="_Toc77885014"/>
      <w:bookmarkStart w:id="326" w:name="_Toc1110"/>
      <w:r>
        <w:rPr>
          <w:rFonts w:hint="eastAsia"/>
        </w:rPr>
        <w:t>排表</w:t>
      </w:r>
      <w:bookmarkEnd w:id="320"/>
      <w:bookmarkEnd w:id="321"/>
      <w:bookmarkEnd w:id="322"/>
    </w:p>
    <w:p w14:paraId="1A92C091">
      <w:pPr>
        <w:rPr>
          <w:rFonts w:hint="eastAsia"/>
        </w:rPr>
      </w:pPr>
    </w:p>
    <w:p w14:paraId="3AE1A1F8">
      <w:pPr>
        <w:rPr>
          <w:rFonts w:hint="eastAsia"/>
        </w:rPr>
      </w:pPr>
    </w:p>
    <w:p w14:paraId="39EFE34B">
      <w:pPr>
        <w:rPr>
          <w:rFonts w:hint="eastAsia"/>
        </w:rPr>
      </w:pPr>
    </w:p>
    <w:p w14:paraId="7414FDE9">
      <w:pPr>
        <w:rPr>
          <w:rFonts w:hint="eastAsia"/>
        </w:rPr>
      </w:pPr>
    </w:p>
    <w:p w14:paraId="4B6F7909">
      <w:pPr>
        <w:rPr>
          <w:rFonts w:hint="eastAsia"/>
        </w:rPr>
      </w:pPr>
    </w:p>
    <w:p w14:paraId="7FCB81B2">
      <w:pPr>
        <w:rPr>
          <w:rFonts w:hint="eastAsia"/>
        </w:rPr>
      </w:pPr>
    </w:p>
    <w:p w14:paraId="004DBC6A">
      <w:pPr>
        <w:rPr>
          <w:rFonts w:hint="eastAsia"/>
        </w:rPr>
      </w:pPr>
    </w:p>
    <w:p w14:paraId="7A5B1A26">
      <w:pPr>
        <w:rPr>
          <w:rFonts w:hint="eastAsia"/>
        </w:rPr>
      </w:pPr>
    </w:p>
    <w:p w14:paraId="257CF1AE">
      <w:pPr>
        <w:rPr>
          <w:rFonts w:hint="eastAsia"/>
        </w:rPr>
      </w:pPr>
    </w:p>
    <w:p w14:paraId="393B8AD6">
      <w:pPr>
        <w:rPr>
          <w:rFonts w:hint="eastAsia"/>
        </w:rPr>
      </w:pPr>
    </w:p>
    <w:p w14:paraId="69A6CE4F">
      <w:pPr>
        <w:rPr>
          <w:rFonts w:hint="eastAsia"/>
        </w:rPr>
      </w:pPr>
    </w:p>
    <w:p w14:paraId="259AFE6C">
      <w:pPr>
        <w:rPr>
          <w:lang w:val="zh-CN" w:bidi="zh-CN"/>
        </w:rPr>
      </w:pPr>
      <w:bookmarkStart w:id="327" w:name="_MON_1716288621"/>
      <w:bookmarkEnd w:id="327"/>
    </w:p>
    <w:p w14:paraId="0EB76AB4">
      <w:pPr>
        <w:rPr>
          <w:lang w:val="zh-CN" w:bidi="zh-CN"/>
        </w:rPr>
      </w:pPr>
    </w:p>
    <w:p w14:paraId="72C337BE">
      <w:pPr>
        <w:rPr>
          <w:lang w:val="zh-CN" w:bidi="zh-CN"/>
        </w:rPr>
      </w:pPr>
    </w:p>
    <w:p w14:paraId="3FE0556A">
      <w:pPr>
        <w:rPr>
          <w:lang w:val="zh-CN" w:bidi="zh-CN"/>
        </w:rPr>
      </w:pPr>
    </w:p>
    <w:p w14:paraId="48956E72">
      <w:pPr>
        <w:rPr>
          <w:lang w:val="zh-CN" w:bidi="zh-CN"/>
        </w:rPr>
      </w:pPr>
    </w:p>
    <w:tbl>
      <w:tblPr>
        <w:tblStyle w:val="14"/>
        <w:tblpPr w:leftFromText="180" w:rightFromText="180" w:vertAnchor="text" w:horzAnchor="page" w:tblpX="1165" w:tblpY="670"/>
        <w:tblOverlap w:val="never"/>
        <w:tblW w:w="9270" w:type="dxa"/>
        <w:tblInd w:w="0" w:type="dxa"/>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41"/>
        <w:gridCol w:w="14"/>
        <w:gridCol w:w="404"/>
        <w:gridCol w:w="1426"/>
        <w:gridCol w:w="651"/>
        <w:gridCol w:w="413"/>
        <w:gridCol w:w="581"/>
        <w:gridCol w:w="619"/>
        <w:gridCol w:w="602"/>
        <w:gridCol w:w="569"/>
        <w:gridCol w:w="504"/>
        <w:gridCol w:w="535"/>
        <w:gridCol w:w="535"/>
        <w:gridCol w:w="501"/>
        <w:gridCol w:w="584"/>
        <w:gridCol w:w="469"/>
        <w:gridCol w:w="522"/>
      </w:tblGrid>
      <w:tr w14:paraId="53793FC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9270" w:type="dxa"/>
            <w:gridSpan w:val="17"/>
            <w:tcBorders>
              <w:top w:val="nil"/>
              <w:left w:val="nil"/>
              <w:bottom w:val="thinThickSmallGap" w:color="000000" w:sz="12" w:space="0"/>
              <w:right w:val="nil"/>
              <w:tl2br w:val="nil"/>
              <w:tr2bl w:val="nil"/>
            </w:tcBorders>
            <w:shd w:val="clear" w:color="auto" w:fill="auto"/>
            <w:vAlign w:val="center"/>
          </w:tcPr>
          <w:p w14:paraId="5A7517BC">
            <w:pPr>
              <w:spacing w:after="0" w:line="480" w:lineRule="exact"/>
              <w:ind w:left="0" w:leftChars="0" w:firstLine="0" w:firstLineChars="0"/>
              <w:jc w:val="center"/>
              <w:rPr>
                <w:rFonts w:hint="default" w:ascii="宋体" w:hAnsi="宋体" w:eastAsia="方正公文小标宋" w:cs="宋体"/>
                <w:sz w:val="21"/>
                <w:szCs w:val="21"/>
                <w:highlight w:val="none"/>
                <w:lang w:val="en-US" w:eastAsia="zh-CN"/>
              </w:rPr>
            </w:pPr>
            <w:bookmarkStart w:id="328" w:name="OLE_LINK3"/>
            <w:r>
              <w:rPr>
                <w:rFonts w:hint="eastAsia" w:ascii="方正公文小标宋" w:hAnsi="方正公文小标宋" w:eastAsia="方正公文小标宋" w:cs="方正公文小标宋"/>
                <w:b/>
                <w:bCs w:val="0"/>
                <w:sz w:val="28"/>
                <w:szCs w:val="28"/>
                <w:highlight w:val="none"/>
                <w:shd w:val="clear"/>
                <w:lang w:val="en-US" w:eastAsia="zh-CN"/>
              </w:rPr>
              <w:t>土木工程检测技术</w:t>
            </w:r>
            <w:r>
              <w:rPr>
                <w:rFonts w:hint="eastAsia" w:ascii="方正公文小标宋" w:hAnsi="方正公文小标宋" w:eastAsia="方正公文小标宋" w:cs="方正公文小标宋"/>
                <w:b/>
                <w:bCs w:val="0"/>
                <w:sz w:val="28"/>
                <w:szCs w:val="28"/>
                <w:highlight w:val="none"/>
                <w:shd w:val="clear"/>
              </w:rPr>
              <w:t>专业教学进程安排表</w:t>
            </w:r>
            <w:bookmarkEnd w:id="328"/>
          </w:p>
        </w:tc>
      </w:tr>
      <w:tr w14:paraId="4B0C611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759" w:type="dxa"/>
            <w:gridSpan w:val="3"/>
            <w:vMerge w:val="restart"/>
            <w:tcBorders>
              <w:top w:val="thinThickSmallGap" w:color="000000" w:sz="12" w:space="0"/>
              <w:left w:val="thinThickSmallGap" w:color="000000" w:sz="12" w:space="0"/>
              <w:bottom w:val="nil"/>
            </w:tcBorders>
            <w:shd w:val="clear" w:color="auto" w:fill="D1FDFE"/>
            <w:vAlign w:val="center"/>
          </w:tcPr>
          <w:p w14:paraId="5CA9AAEB">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课程类型</w:t>
            </w:r>
          </w:p>
        </w:tc>
        <w:tc>
          <w:tcPr>
            <w:tcW w:w="1426" w:type="dxa"/>
            <w:vMerge w:val="restart"/>
            <w:tcBorders>
              <w:top w:val="thinThickSmallGap" w:color="000000" w:sz="12" w:space="0"/>
              <w:bottom w:val="nil"/>
            </w:tcBorders>
            <w:shd w:val="clear" w:color="auto" w:fill="D1FDFE"/>
            <w:vAlign w:val="center"/>
          </w:tcPr>
          <w:p w14:paraId="4A6A486E">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课程名称</w:t>
            </w:r>
          </w:p>
        </w:tc>
        <w:tc>
          <w:tcPr>
            <w:tcW w:w="651" w:type="dxa"/>
            <w:vMerge w:val="restart"/>
            <w:tcBorders>
              <w:top w:val="thinThickSmallGap" w:color="000000" w:sz="12" w:space="0"/>
              <w:bottom w:val="nil"/>
            </w:tcBorders>
            <w:shd w:val="clear" w:color="auto" w:fill="D1FDFE"/>
            <w:vAlign w:val="center"/>
          </w:tcPr>
          <w:p w14:paraId="41F3BF85">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学时</w:t>
            </w:r>
          </w:p>
        </w:tc>
        <w:tc>
          <w:tcPr>
            <w:tcW w:w="413" w:type="dxa"/>
            <w:vMerge w:val="restart"/>
            <w:tcBorders>
              <w:top w:val="thinThickSmallGap" w:color="000000" w:sz="12" w:space="0"/>
              <w:bottom w:val="nil"/>
            </w:tcBorders>
            <w:shd w:val="clear" w:color="auto" w:fill="D1FDFE"/>
            <w:vAlign w:val="center"/>
          </w:tcPr>
          <w:p w14:paraId="1DF8403F">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学分</w:t>
            </w:r>
          </w:p>
        </w:tc>
        <w:tc>
          <w:tcPr>
            <w:tcW w:w="581" w:type="dxa"/>
            <w:vMerge w:val="restart"/>
            <w:tcBorders>
              <w:top w:val="thinThickSmallGap" w:color="000000" w:sz="12" w:space="0"/>
              <w:bottom w:val="nil"/>
              <w:right w:val="single" w:color="000000" w:sz="4" w:space="0"/>
            </w:tcBorders>
            <w:shd w:val="clear" w:color="auto" w:fill="D1FDFE"/>
            <w:vAlign w:val="center"/>
          </w:tcPr>
          <w:p w14:paraId="4B73F4C5">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周学时</w:t>
            </w:r>
          </w:p>
        </w:tc>
        <w:tc>
          <w:tcPr>
            <w:tcW w:w="1221" w:type="dxa"/>
            <w:gridSpan w:val="2"/>
            <w:tcBorders>
              <w:top w:val="thinThickSmallGap" w:color="000000" w:sz="12" w:space="0"/>
              <w:left w:val="single" w:color="000000" w:sz="4" w:space="0"/>
              <w:bottom w:val="single" w:color="000000" w:sz="4" w:space="0"/>
              <w:right w:val="single" w:color="000000" w:sz="4" w:space="0"/>
            </w:tcBorders>
            <w:shd w:val="clear" w:color="auto" w:fill="D1FDFE"/>
            <w:vAlign w:val="center"/>
          </w:tcPr>
          <w:p w14:paraId="5CCCB9EF">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学时分配</w:t>
            </w:r>
          </w:p>
        </w:tc>
        <w:tc>
          <w:tcPr>
            <w:tcW w:w="3228" w:type="dxa"/>
            <w:gridSpan w:val="6"/>
            <w:tcBorders>
              <w:top w:val="thinThickSmallGap" w:color="000000" w:sz="12" w:space="0"/>
              <w:left w:val="single" w:color="000000" w:sz="4" w:space="0"/>
              <w:bottom w:val="single" w:color="000000" w:sz="4" w:space="0"/>
              <w:right w:val="single" w:color="000000" w:sz="4" w:space="0"/>
            </w:tcBorders>
            <w:shd w:val="clear" w:color="auto" w:fill="D1FDFE"/>
            <w:vAlign w:val="center"/>
          </w:tcPr>
          <w:p w14:paraId="6EA2616B">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rPr>
              <w:t>学年、学期及周学时</w:t>
            </w:r>
          </w:p>
        </w:tc>
        <w:tc>
          <w:tcPr>
            <w:tcW w:w="991" w:type="dxa"/>
            <w:gridSpan w:val="2"/>
            <w:tcBorders>
              <w:top w:val="thinThickSmallGap" w:color="000000" w:sz="12" w:space="0"/>
              <w:left w:val="single" w:color="000000" w:sz="4" w:space="0"/>
              <w:bottom w:val="single" w:color="000000" w:sz="4" w:space="0"/>
              <w:right w:val="thinThickSmallGap" w:color="000000" w:sz="12" w:space="0"/>
            </w:tcBorders>
            <w:shd w:val="clear" w:color="auto" w:fill="D1FDFE"/>
            <w:noWrap/>
            <w:vAlign w:val="center"/>
          </w:tcPr>
          <w:p w14:paraId="0EF6F03F">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考核</w:t>
            </w:r>
          </w:p>
        </w:tc>
      </w:tr>
      <w:tr w14:paraId="277B9D3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759" w:type="dxa"/>
            <w:gridSpan w:val="3"/>
            <w:vMerge w:val="continue"/>
            <w:tcBorders>
              <w:top w:val="nil"/>
              <w:left w:val="thinThickSmallGap" w:color="000000" w:sz="12" w:space="0"/>
            </w:tcBorders>
            <w:shd w:val="clear" w:color="auto" w:fill="D1FDFE"/>
            <w:vAlign w:val="center"/>
          </w:tcPr>
          <w:p w14:paraId="2A405B9A">
            <w:pPr>
              <w:adjustRightInd w:val="0"/>
              <w:snapToGrid w:val="0"/>
              <w:spacing w:after="0" w:line="240" w:lineRule="auto"/>
              <w:jc w:val="center"/>
              <w:rPr>
                <w:rFonts w:hint="eastAsia" w:ascii="宋体" w:hAnsi="宋体" w:eastAsia="宋体" w:cs="宋体"/>
                <w:b/>
                <w:bCs/>
                <w:sz w:val="21"/>
                <w:szCs w:val="21"/>
                <w:highlight w:val="none"/>
                <w:lang w:val="en-US" w:eastAsia="zh-CN"/>
              </w:rPr>
            </w:pPr>
          </w:p>
        </w:tc>
        <w:tc>
          <w:tcPr>
            <w:tcW w:w="1426" w:type="dxa"/>
            <w:vMerge w:val="continue"/>
            <w:tcBorders>
              <w:top w:val="nil"/>
            </w:tcBorders>
            <w:shd w:val="clear" w:color="auto" w:fill="D1FDFE"/>
            <w:vAlign w:val="center"/>
          </w:tcPr>
          <w:p w14:paraId="534D9F8B">
            <w:pPr>
              <w:adjustRightInd w:val="0"/>
              <w:snapToGrid w:val="0"/>
              <w:spacing w:after="0" w:line="240" w:lineRule="auto"/>
              <w:jc w:val="center"/>
              <w:rPr>
                <w:rFonts w:hint="eastAsia" w:ascii="宋体" w:hAnsi="宋体" w:eastAsia="宋体" w:cs="宋体"/>
                <w:b/>
                <w:bCs/>
                <w:sz w:val="21"/>
                <w:szCs w:val="21"/>
                <w:highlight w:val="none"/>
              </w:rPr>
            </w:pPr>
          </w:p>
        </w:tc>
        <w:tc>
          <w:tcPr>
            <w:tcW w:w="651" w:type="dxa"/>
            <w:vMerge w:val="continue"/>
            <w:tcBorders>
              <w:top w:val="nil"/>
            </w:tcBorders>
            <w:shd w:val="clear" w:color="auto" w:fill="D1FDFE"/>
            <w:vAlign w:val="center"/>
          </w:tcPr>
          <w:p w14:paraId="6744DC82">
            <w:pPr>
              <w:adjustRightInd w:val="0"/>
              <w:snapToGrid w:val="0"/>
              <w:spacing w:after="0" w:line="240" w:lineRule="auto"/>
              <w:jc w:val="center"/>
              <w:rPr>
                <w:rFonts w:hint="eastAsia" w:ascii="宋体" w:hAnsi="宋体" w:eastAsia="宋体" w:cs="宋体"/>
                <w:b/>
                <w:bCs/>
                <w:sz w:val="21"/>
                <w:szCs w:val="21"/>
                <w:highlight w:val="none"/>
              </w:rPr>
            </w:pPr>
          </w:p>
        </w:tc>
        <w:tc>
          <w:tcPr>
            <w:tcW w:w="413" w:type="dxa"/>
            <w:vMerge w:val="continue"/>
            <w:tcBorders>
              <w:top w:val="nil"/>
            </w:tcBorders>
            <w:shd w:val="clear" w:color="auto" w:fill="D1FDFE"/>
            <w:vAlign w:val="center"/>
          </w:tcPr>
          <w:p w14:paraId="0FE1536F">
            <w:pPr>
              <w:adjustRightInd w:val="0"/>
              <w:snapToGrid w:val="0"/>
              <w:spacing w:after="0" w:line="240" w:lineRule="auto"/>
              <w:jc w:val="center"/>
              <w:rPr>
                <w:rFonts w:hint="eastAsia" w:ascii="宋体" w:hAnsi="宋体" w:eastAsia="宋体" w:cs="宋体"/>
                <w:b/>
                <w:bCs/>
                <w:sz w:val="21"/>
                <w:szCs w:val="21"/>
                <w:highlight w:val="none"/>
              </w:rPr>
            </w:pPr>
          </w:p>
        </w:tc>
        <w:tc>
          <w:tcPr>
            <w:tcW w:w="581" w:type="dxa"/>
            <w:vMerge w:val="continue"/>
            <w:tcBorders>
              <w:top w:val="nil"/>
            </w:tcBorders>
            <w:shd w:val="clear" w:color="auto" w:fill="D1FDFE"/>
            <w:vAlign w:val="center"/>
          </w:tcPr>
          <w:p w14:paraId="17BF0965">
            <w:pPr>
              <w:adjustRightInd w:val="0"/>
              <w:snapToGrid w:val="0"/>
              <w:spacing w:after="0" w:line="240" w:lineRule="auto"/>
              <w:jc w:val="center"/>
              <w:rPr>
                <w:rFonts w:hint="eastAsia" w:ascii="宋体" w:hAnsi="宋体" w:eastAsia="宋体" w:cs="宋体"/>
                <w:b/>
                <w:bCs/>
                <w:sz w:val="21"/>
                <w:szCs w:val="21"/>
                <w:highlight w:val="none"/>
              </w:rPr>
            </w:pPr>
          </w:p>
        </w:tc>
        <w:tc>
          <w:tcPr>
            <w:tcW w:w="619" w:type="dxa"/>
            <w:vMerge w:val="restart"/>
            <w:tcBorders>
              <w:top w:val="single" w:color="000000" w:sz="4" w:space="0"/>
            </w:tcBorders>
            <w:shd w:val="clear" w:color="auto" w:fill="D1FDFE"/>
            <w:vAlign w:val="center"/>
          </w:tcPr>
          <w:p w14:paraId="42485204">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理论学时</w:t>
            </w:r>
          </w:p>
        </w:tc>
        <w:tc>
          <w:tcPr>
            <w:tcW w:w="602" w:type="dxa"/>
            <w:vMerge w:val="restart"/>
            <w:tcBorders>
              <w:top w:val="single" w:color="000000" w:sz="4" w:space="0"/>
            </w:tcBorders>
            <w:shd w:val="clear" w:color="auto" w:fill="D1FDFE"/>
            <w:vAlign w:val="center"/>
          </w:tcPr>
          <w:p w14:paraId="456CB575">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实践学时</w:t>
            </w:r>
          </w:p>
        </w:tc>
        <w:tc>
          <w:tcPr>
            <w:tcW w:w="1073" w:type="dxa"/>
            <w:gridSpan w:val="2"/>
            <w:tcBorders>
              <w:top w:val="single" w:color="000000" w:sz="4" w:space="0"/>
            </w:tcBorders>
            <w:shd w:val="clear" w:color="auto" w:fill="D1FDFE"/>
            <w:vAlign w:val="center"/>
          </w:tcPr>
          <w:p w14:paraId="7E348561">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w:t>
            </w:r>
            <w:r>
              <w:rPr>
                <w:rFonts w:hint="eastAsia" w:ascii="宋体" w:hAnsi="宋体" w:eastAsia="宋体" w:cs="宋体"/>
                <w:b/>
                <w:bCs/>
                <w:sz w:val="21"/>
                <w:szCs w:val="21"/>
                <w:highlight w:val="none"/>
              </w:rPr>
              <w:t>一</w:t>
            </w:r>
            <w:r>
              <w:rPr>
                <w:rFonts w:hint="eastAsia" w:ascii="宋体" w:hAnsi="宋体" w:eastAsia="宋体" w:cs="宋体"/>
                <w:b/>
                <w:bCs/>
                <w:sz w:val="21"/>
                <w:szCs w:val="21"/>
                <w:highlight w:val="none"/>
                <w:lang w:val="en-US" w:eastAsia="zh-CN"/>
              </w:rPr>
              <w:t>学年</w:t>
            </w:r>
          </w:p>
        </w:tc>
        <w:tc>
          <w:tcPr>
            <w:tcW w:w="1070" w:type="dxa"/>
            <w:gridSpan w:val="2"/>
            <w:tcBorders>
              <w:top w:val="single" w:color="000000" w:sz="4" w:space="0"/>
            </w:tcBorders>
            <w:shd w:val="clear" w:color="auto" w:fill="D1FDFE"/>
            <w:vAlign w:val="center"/>
          </w:tcPr>
          <w:p w14:paraId="7B701543">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w:t>
            </w:r>
            <w:r>
              <w:rPr>
                <w:rFonts w:hint="eastAsia" w:ascii="宋体" w:hAnsi="宋体" w:eastAsia="宋体" w:cs="宋体"/>
                <w:b/>
                <w:bCs/>
                <w:sz w:val="21"/>
                <w:szCs w:val="21"/>
                <w:highlight w:val="none"/>
              </w:rPr>
              <w:t>二</w:t>
            </w:r>
            <w:r>
              <w:rPr>
                <w:rFonts w:hint="eastAsia" w:ascii="宋体" w:hAnsi="宋体" w:eastAsia="宋体" w:cs="宋体"/>
                <w:b/>
                <w:bCs/>
                <w:sz w:val="21"/>
                <w:szCs w:val="21"/>
                <w:highlight w:val="none"/>
                <w:lang w:val="en-US" w:eastAsia="zh-CN"/>
              </w:rPr>
              <w:t>学年</w:t>
            </w:r>
          </w:p>
        </w:tc>
        <w:tc>
          <w:tcPr>
            <w:tcW w:w="1085" w:type="dxa"/>
            <w:gridSpan w:val="2"/>
            <w:tcBorders>
              <w:top w:val="single" w:color="000000" w:sz="4" w:space="0"/>
            </w:tcBorders>
            <w:shd w:val="clear" w:color="auto" w:fill="D1FDFE"/>
            <w:vAlign w:val="center"/>
          </w:tcPr>
          <w:p w14:paraId="00DAA321">
            <w:pPr>
              <w:adjustRightInd w:val="0"/>
              <w:snapToGrid w:val="0"/>
              <w:spacing w:after="0" w:line="240" w:lineRule="auto"/>
              <w:jc w:val="center"/>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第三学年</w:t>
            </w:r>
          </w:p>
        </w:tc>
        <w:tc>
          <w:tcPr>
            <w:tcW w:w="469" w:type="dxa"/>
            <w:vMerge w:val="restart"/>
            <w:tcBorders>
              <w:top w:val="single" w:color="000000" w:sz="4" w:space="0"/>
            </w:tcBorders>
            <w:shd w:val="clear" w:color="auto" w:fill="D1FDFE"/>
            <w:noWrap/>
            <w:vAlign w:val="center"/>
          </w:tcPr>
          <w:p w14:paraId="5667BB1A">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考试</w:t>
            </w:r>
          </w:p>
        </w:tc>
        <w:tc>
          <w:tcPr>
            <w:tcW w:w="522" w:type="dxa"/>
            <w:vMerge w:val="restart"/>
            <w:tcBorders>
              <w:top w:val="single" w:color="000000" w:sz="4" w:space="0"/>
              <w:right w:val="thinThickSmallGap" w:color="000000" w:sz="12" w:space="0"/>
            </w:tcBorders>
            <w:shd w:val="clear" w:color="auto" w:fill="D1FDFE"/>
            <w:noWrap/>
            <w:vAlign w:val="center"/>
          </w:tcPr>
          <w:p w14:paraId="1CB330FB">
            <w:pPr>
              <w:adjustRightInd w:val="0"/>
              <w:snapToGrid w:val="0"/>
              <w:spacing w:after="0" w:line="240" w:lineRule="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考查</w:t>
            </w:r>
          </w:p>
        </w:tc>
      </w:tr>
      <w:tr w14:paraId="0312206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759" w:type="dxa"/>
            <w:gridSpan w:val="3"/>
            <w:vMerge w:val="continue"/>
            <w:tcBorders>
              <w:left w:val="thinThickSmallGap" w:color="000000" w:sz="12" w:space="0"/>
              <w:tl2br w:val="nil"/>
              <w:tr2bl w:val="nil"/>
            </w:tcBorders>
            <w:shd w:val="clear" w:color="auto" w:fill="auto"/>
            <w:vAlign w:val="center"/>
          </w:tcPr>
          <w:p w14:paraId="0646F86C">
            <w:pPr>
              <w:adjustRightInd w:val="0"/>
              <w:snapToGrid w:val="0"/>
              <w:spacing w:after="0" w:line="240" w:lineRule="auto"/>
              <w:jc w:val="center"/>
              <w:rPr>
                <w:rFonts w:hint="default" w:ascii="宋体" w:hAnsi="宋体" w:eastAsia="宋体" w:cs="宋体"/>
                <w:sz w:val="21"/>
                <w:szCs w:val="21"/>
                <w:highlight w:val="none"/>
                <w:lang w:val="en-US" w:eastAsia="zh-CN"/>
              </w:rPr>
            </w:pPr>
          </w:p>
        </w:tc>
        <w:tc>
          <w:tcPr>
            <w:tcW w:w="1426" w:type="dxa"/>
            <w:vMerge w:val="continue"/>
            <w:tcBorders>
              <w:tl2br w:val="nil"/>
              <w:tr2bl w:val="nil"/>
            </w:tcBorders>
            <w:shd w:val="clear" w:color="auto" w:fill="auto"/>
            <w:vAlign w:val="center"/>
          </w:tcPr>
          <w:p w14:paraId="3E39F23B">
            <w:pPr>
              <w:adjustRightInd w:val="0"/>
              <w:snapToGrid w:val="0"/>
              <w:spacing w:after="0" w:line="240" w:lineRule="auto"/>
              <w:jc w:val="center"/>
              <w:rPr>
                <w:rFonts w:hint="eastAsia" w:ascii="宋体" w:hAnsi="宋体" w:eastAsia="宋体" w:cs="宋体"/>
                <w:sz w:val="21"/>
                <w:szCs w:val="21"/>
                <w:highlight w:val="none"/>
              </w:rPr>
            </w:pPr>
          </w:p>
        </w:tc>
        <w:tc>
          <w:tcPr>
            <w:tcW w:w="651" w:type="dxa"/>
            <w:vMerge w:val="continue"/>
            <w:tcBorders>
              <w:tl2br w:val="nil"/>
              <w:tr2bl w:val="nil"/>
            </w:tcBorders>
            <w:shd w:val="clear" w:color="auto" w:fill="auto"/>
            <w:vAlign w:val="center"/>
          </w:tcPr>
          <w:p w14:paraId="658C5ACD">
            <w:pPr>
              <w:adjustRightInd w:val="0"/>
              <w:snapToGrid w:val="0"/>
              <w:spacing w:after="0" w:line="240" w:lineRule="auto"/>
              <w:jc w:val="center"/>
              <w:rPr>
                <w:rFonts w:hint="eastAsia" w:ascii="宋体" w:hAnsi="宋体" w:eastAsia="宋体" w:cs="宋体"/>
                <w:b/>
                <w:bCs/>
                <w:sz w:val="15"/>
                <w:szCs w:val="15"/>
                <w:highlight w:val="none"/>
              </w:rPr>
            </w:pPr>
          </w:p>
        </w:tc>
        <w:tc>
          <w:tcPr>
            <w:tcW w:w="413" w:type="dxa"/>
            <w:vMerge w:val="continue"/>
            <w:tcBorders>
              <w:tl2br w:val="nil"/>
              <w:tr2bl w:val="nil"/>
            </w:tcBorders>
            <w:shd w:val="clear" w:color="auto" w:fill="auto"/>
            <w:vAlign w:val="center"/>
          </w:tcPr>
          <w:p w14:paraId="035DAEF6">
            <w:pPr>
              <w:adjustRightInd w:val="0"/>
              <w:snapToGrid w:val="0"/>
              <w:spacing w:after="0" w:line="240" w:lineRule="auto"/>
              <w:jc w:val="center"/>
              <w:rPr>
                <w:rFonts w:hint="eastAsia" w:ascii="宋体" w:hAnsi="宋体" w:eastAsia="宋体" w:cs="宋体"/>
                <w:b/>
                <w:bCs/>
                <w:sz w:val="15"/>
                <w:szCs w:val="15"/>
                <w:highlight w:val="none"/>
              </w:rPr>
            </w:pPr>
          </w:p>
        </w:tc>
        <w:tc>
          <w:tcPr>
            <w:tcW w:w="581" w:type="dxa"/>
            <w:vMerge w:val="continue"/>
            <w:tcBorders>
              <w:tl2br w:val="nil"/>
              <w:tr2bl w:val="nil"/>
            </w:tcBorders>
            <w:shd w:val="clear" w:color="auto" w:fill="auto"/>
            <w:vAlign w:val="center"/>
          </w:tcPr>
          <w:p w14:paraId="2D93D57B">
            <w:pPr>
              <w:adjustRightInd w:val="0"/>
              <w:snapToGrid w:val="0"/>
              <w:spacing w:after="0" w:line="240" w:lineRule="auto"/>
              <w:jc w:val="center"/>
              <w:rPr>
                <w:rFonts w:hint="eastAsia" w:ascii="宋体" w:hAnsi="宋体" w:eastAsia="宋体" w:cs="宋体"/>
                <w:b/>
                <w:bCs/>
                <w:sz w:val="15"/>
                <w:szCs w:val="15"/>
                <w:highlight w:val="none"/>
              </w:rPr>
            </w:pPr>
          </w:p>
        </w:tc>
        <w:tc>
          <w:tcPr>
            <w:tcW w:w="619" w:type="dxa"/>
            <w:vMerge w:val="continue"/>
            <w:tcBorders>
              <w:tl2br w:val="nil"/>
              <w:tr2bl w:val="nil"/>
            </w:tcBorders>
            <w:shd w:val="clear" w:color="auto" w:fill="auto"/>
            <w:vAlign w:val="center"/>
          </w:tcPr>
          <w:p w14:paraId="41776D14">
            <w:pPr>
              <w:adjustRightInd w:val="0"/>
              <w:snapToGrid w:val="0"/>
              <w:spacing w:after="0" w:line="240" w:lineRule="auto"/>
              <w:jc w:val="center"/>
              <w:rPr>
                <w:rFonts w:hint="eastAsia" w:ascii="宋体" w:hAnsi="宋体" w:eastAsia="宋体" w:cs="宋体"/>
                <w:b/>
                <w:bCs/>
                <w:sz w:val="15"/>
                <w:szCs w:val="15"/>
                <w:highlight w:val="none"/>
              </w:rPr>
            </w:pPr>
          </w:p>
        </w:tc>
        <w:tc>
          <w:tcPr>
            <w:tcW w:w="602" w:type="dxa"/>
            <w:vMerge w:val="continue"/>
            <w:tcBorders>
              <w:tl2br w:val="nil"/>
              <w:tr2bl w:val="nil"/>
            </w:tcBorders>
            <w:shd w:val="clear" w:color="auto" w:fill="auto"/>
            <w:vAlign w:val="center"/>
          </w:tcPr>
          <w:p w14:paraId="5131182C">
            <w:pPr>
              <w:adjustRightInd w:val="0"/>
              <w:snapToGrid w:val="0"/>
              <w:spacing w:after="0" w:line="240" w:lineRule="auto"/>
              <w:jc w:val="center"/>
              <w:rPr>
                <w:rFonts w:hint="eastAsia" w:ascii="宋体" w:hAnsi="宋体" w:eastAsia="宋体" w:cs="宋体"/>
                <w:b/>
                <w:bCs/>
                <w:sz w:val="15"/>
                <w:szCs w:val="15"/>
                <w:highlight w:val="none"/>
              </w:rPr>
            </w:pPr>
          </w:p>
        </w:tc>
        <w:tc>
          <w:tcPr>
            <w:tcW w:w="569" w:type="dxa"/>
            <w:tcBorders>
              <w:tl2br w:val="nil"/>
              <w:tr2bl w:val="nil"/>
            </w:tcBorders>
            <w:shd w:val="clear" w:color="auto" w:fill="D1FDFE"/>
            <w:vAlign w:val="center"/>
          </w:tcPr>
          <w:p w14:paraId="346651B9">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1</w:t>
            </w:r>
          </w:p>
        </w:tc>
        <w:tc>
          <w:tcPr>
            <w:tcW w:w="504" w:type="dxa"/>
            <w:tcBorders>
              <w:tl2br w:val="nil"/>
              <w:tr2bl w:val="nil"/>
            </w:tcBorders>
            <w:shd w:val="clear" w:color="auto" w:fill="D1FDFE"/>
            <w:vAlign w:val="center"/>
          </w:tcPr>
          <w:p w14:paraId="0812BD16">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2</w:t>
            </w:r>
          </w:p>
        </w:tc>
        <w:tc>
          <w:tcPr>
            <w:tcW w:w="535" w:type="dxa"/>
            <w:tcBorders>
              <w:tl2br w:val="nil"/>
              <w:tr2bl w:val="nil"/>
            </w:tcBorders>
            <w:shd w:val="clear" w:color="auto" w:fill="D1FDFE"/>
            <w:vAlign w:val="center"/>
          </w:tcPr>
          <w:p w14:paraId="2577B8E6">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3</w:t>
            </w:r>
          </w:p>
        </w:tc>
        <w:tc>
          <w:tcPr>
            <w:tcW w:w="535" w:type="dxa"/>
            <w:tcBorders>
              <w:tl2br w:val="nil"/>
              <w:tr2bl w:val="nil"/>
            </w:tcBorders>
            <w:shd w:val="clear" w:color="auto" w:fill="D1FDFE"/>
            <w:vAlign w:val="center"/>
          </w:tcPr>
          <w:p w14:paraId="4B04A718">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4</w:t>
            </w:r>
          </w:p>
        </w:tc>
        <w:tc>
          <w:tcPr>
            <w:tcW w:w="501" w:type="dxa"/>
            <w:tcBorders>
              <w:tl2br w:val="nil"/>
              <w:tr2bl w:val="nil"/>
            </w:tcBorders>
            <w:shd w:val="clear" w:color="auto" w:fill="D1FDFE"/>
            <w:vAlign w:val="center"/>
          </w:tcPr>
          <w:p w14:paraId="333F3C10">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5</w:t>
            </w:r>
          </w:p>
        </w:tc>
        <w:tc>
          <w:tcPr>
            <w:tcW w:w="584" w:type="dxa"/>
            <w:tcBorders>
              <w:tl2br w:val="nil"/>
              <w:tr2bl w:val="nil"/>
            </w:tcBorders>
            <w:shd w:val="clear" w:color="auto" w:fill="D1FDFE"/>
            <w:vAlign w:val="center"/>
          </w:tcPr>
          <w:p w14:paraId="41249DFF">
            <w:pPr>
              <w:adjustRightInd w:val="0"/>
              <w:snapToGrid w:val="0"/>
              <w:spacing w:after="0" w:line="240" w:lineRule="auto"/>
              <w:jc w:val="center"/>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6</w:t>
            </w:r>
          </w:p>
        </w:tc>
        <w:tc>
          <w:tcPr>
            <w:tcW w:w="469" w:type="dxa"/>
            <w:vMerge w:val="continue"/>
            <w:tcBorders>
              <w:tl2br w:val="nil"/>
              <w:tr2bl w:val="nil"/>
            </w:tcBorders>
            <w:shd w:val="clear" w:color="auto" w:fill="auto"/>
            <w:noWrap/>
            <w:vAlign w:val="center"/>
          </w:tcPr>
          <w:p w14:paraId="24D983F9">
            <w:pPr>
              <w:adjustRightInd w:val="0"/>
              <w:snapToGrid w:val="0"/>
              <w:spacing w:after="0" w:line="240" w:lineRule="auto"/>
              <w:rPr>
                <w:rFonts w:hint="eastAsia" w:ascii="宋体" w:hAnsi="宋体" w:eastAsia="宋体" w:cs="宋体"/>
                <w:sz w:val="21"/>
                <w:szCs w:val="21"/>
                <w:highlight w:val="none"/>
              </w:rPr>
            </w:pPr>
          </w:p>
        </w:tc>
        <w:tc>
          <w:tcPr>
            <w:tcW w:w="522" w:type="dxa"/>
            <w:vMerge w:val="continue"/>
            <w:tcBorders>
              <w:right w:val="thinThickSmallGap" w:color="000000" w:sz="12" w:space="0"/>
              <w:tl2br w:val="nil"/>
              <w:tr2bl w:val="nil"/>
            </w:tcBorders>
            <w:shd w:val="clear" w:color="auto" w:fill="auto"/>
            <w:noWrap/>
            <w:vAlign w:val="center"/>
          </w:tcPr>
          <w:p w14:paraId="696BEFDA">
            <w:pPr>
              <w:adjustRightInd w:val="0"/>
              <w:snapToGrid w:val="0"/>
              <w:spacing w:after="0" w:line="240" w:lineRule="auto"/>
              <w:rPr>
                <w:rFonts w:ascii="宋体" w:hAnsi="宋体" w:eastAsia="宋体" w:cs="宋体"/>
                <w:sz w:val="21"/>
                <w:szCs w:val="21"/>
                <w:highlight w:val="none"/>
              </w:rPr>
            </w:pPr>
          </w:p>
        </w:tc>
      </w:tr>
      <w:tr w14:paraId="262930C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341" w:type="dxa"/>
            <w:vMerge w:val="restart"/>
            <w:tcBorders>
              <w:left w:val="thinThickSmallGap" w:color="000000" w:sz="12" w:space="0"/>
              <w:tl2br w:val="nil"/>
              <w:tr2bl w:val="nil"/>
            </w:tcBorders>
            <w:vAlign w:val="center"/>
          </w:tcPr>
          <w:p w14:paraId="4AD51A33">
            <w:pPr>
              <w:adjustRightInd w:val="0"/>
              <w:snapToGrid w:val="0"/>
              <w:spacing w:after="0" w:line="240" w:lineRule="auto"/>
              <w:jc w:val="center"/>
              <w:rPr>
                <w:rFonts w:hint="eastAsia" w:ascii="宋体" w:hAnsi="宋体" w:eastAsia="宋体" w:cs="宋体"/>
                <w:sz w:val="21"/>
                <w:szCs w:val="21"/>
                <w:highlight w:val="none"/>
              </w:rPr>
            </w:pPr>
          </w:p>
          <w:p w14:paraId="63345691">
            <w:pPr>
              <w:adjustRightInd w:val="0"/>
              <w:snapToGrid w:val="0"/>
              <w:spacing w:after="0" w:line="240" w:lineRule="auto"/>
              <w:jc w:val="center"/>
              <w:rPr>
                <w:rFonts w:hint="eastAsia" w:ascii="宋体" w:hAnsi="宋体" w:eastAsia="宋体" w:cs="宋体"/>
                <w:sz w:val="21"/>
                <w:szCs w:val="21"/>
                <w:highlight w:val="none"/>
              </w:rPr>
            </w:pPr>
          </w:p>
          <w:p w14:paraId="67B82E97">
            <w:pPr>
              <w:adjustRightInd w:val="0"/>
              <w:snapToGrid w:val="0"/>
              <w:spacing w:after="0" w:line="240" w:lineRule="auto"/>
              <w:jc w:val="center"/>
              <w:rPr>
                <w:rFonts w:hint="eastAsia" w:ascii="宋体" w:hAnsi="宋体" w:eastAsia="宋体" w:cs="宋体"/>
                <w:sz w:val="21"/>
                <w:szCs w:val="21"/>
                <w:highlight w:val="none"/>
              </w:rPr>
            </w:pPr>
          </w:p>
          <w:p w14:paraId="7F7CD68B">
            <w:pPr>
              <w:adjustRightInd w:val="0"/>
              <w:snapToGrid w:val="0"/>
              <w:spacing w:after="0" w:line="240" w:lineRule="auto"/>
              <w:jc w:val="center"/>
              <w:rPr>
                <w:rFonts w:hint="eastAsia" w:ascii="宋体" w:hAnsi="宋体" w:eastAsia="宋体" w:cs="宋体"/>
                <w:sz w:val="21"/>
                <w:szCs w:val="21"/>
                <w:highlight w:val="none"/>
              </w:rPr>
            </w:pPr>
          </w:p>
          <w:p w14:paraId="60B6BA0A">
            <w:pPr>
              <w:adjustRightInd w:val="0"/>
              <w:snapToGrid w:val="0"/>
              <w:spacing w:after="0" w:line="240" w:lineRule="auto"/>
              <w:jc w:val="center"/>
              <w:rPr>
                <w:rFonts w:hint="eastAsia" w:ascii="宋体" w:hAnsi="宋体" w:eastAsia="宋体" w:cs="宋体"/>
                <w:sz w:val="21"/>
                <w:szCs w:val="21"/>
                <w:highlight w:val="none"/>
              </w:rPr>
            </w:pPr>
          </w:p>
          <w:p w14:paraId="28DB30B8">
            <w:pPr>
              <w:adjustRightInd w:val="0"/>
              <w:snapToGrid w:val="0"/>
              <w:spacing w:after="0" w:line="240" w:lineRule="auto"/>
              <w:jc w:val="center"/>
              <w:rPr>
                <w:rFonts w:hint="eastAsia" w:ascii="宋体" w:hAnsi="宋体" w:eastAsia="宋体" w:cs="宋体"/>
                <w:sz w:val="21"/>
                <w:szCs w:val="21"/>
                <w:highlight w:val="none"/>
              </w:rPr>
            </w:pPr>
          </w:p>
          <w:p w14:paraId="1D2AA546">
            <w:pPr>
              <w:adjustRightInd w:val="0"/>
              <w:snapToGrid w:val="0"/>
              <w:spacing w:after="0" w:line="240" w:lineRule="auto"/>
              <w:jc w:val="center"/>
              <w:rPr>
                <w:rFonts w:hint="eastAsia" w:ascii="宋体" w:hAnsi="宋体" w:eastAsia="宋体" w:cs="宋体"/>
                <w:sz w:val="21"/>
                <w:szCs w:val="21"/>
                <w:highlight w:val="none"/>
              </w:rPr>
            </w:pPr>
          </w:p>
          <w:p w14:paraId="0F60B73A">
            <w:pPr>
              <w:adjustRightInd w:val="0"/>
              <w:snapToGrid w:val="0"/>
              <w:spacing w:after="0" w:line="240" w:lineRule="auto"/>
              <w:jc w:val="center"/>
              <w:rPr>
                <w:rFonts w:hint="eastAsia" w:ascii="宋体" w:hAnsi="宋体" w:eastAsia="宋体" w:cs="宋体"/>
                <w:sz w:val="21"/>
                <w:szCs w:val="21"/>
                <w:highlight w:val="none"/>
              </w:rPr>
            </w:pPr>
          </w:p>
          <w:p w14:paraId="7014C6FF">
            <w:pPr>
              <w:adjustRightInd w:val="0"/>
              <w:snapToGrid w:val="0"/>
              <w:spacing w:after="0" w:line="240" w:lineRule="auto"/>
              <w:jc w:val="center"/>
              <w:rPr>
                <w:rFonts w:hint="eastAsia" w:ascii="宋体" w:hAnsi="宋体" w:eastAsia="宋体" w:cs="宋体"/>
                <w:sz w:val="21"/>
                <w:szCs w:val="21"/>
                <w:highlight w:val="none"/>
              </w:rPr>
            </w:pPr>
          </w:p>
          <w:p w14:paraId="65DA7E8D">
            <w:pPr>
              <w:adjustRightInd w:val="0"/>
              <w:snapToGrid w:val="0"/>
              <w:spacing w:after="0" w:line="240" w:lineRule="auto"/>
              <w:jc w:val="center"/>
              <w:rPr>
                <w:rFonts w:hint="eastAsia" w:ascii="宋体" w:hAnsi="宋体" w:eastAsia="宋体" w:cs="宋体"/>
                <w:sz w:val="21"/>
                <w:szCs w:val="21"/>
                <w:highlight w:val="none"/>
              </w:rPr>
            </w:pPr>
          </w:p>
          <w:p w14:paraId="458A2118">
            <w:pPr>
              <w:adjustRightInd w:val="0"/>
              <w:snapToGrid w:val="0"/>
              <w:spacing w:after="0" w:line="240" w:lineRule="auto"/>
              <w:jc w:val="center"/>
              <w:rPr>
                <w:rFonts w:hint="eastAsia" w:ascii="宋体" w:hAnsi="宋体" w:eastAsia="宋体" w:cs="宋体"/>
                <w:sz w:val="21"/>
                <w:szCs w:val="21"/>
                <w:highlight w:val="none"/>
              </w:rPr>
            </w:pPr>
          </w:p>
          <w:p w14:paraId="5765BBCD">
            <w:pPr>
              <w:adjustRightInd w:val="0"/>
              <w:snapToGrid w:val="0"/>
              <w:spacing w:after="0" w:line="240" w:lineRule="auto"/>
              <w:jc w:val="center"/>
              <w:rPr>
                <w:rFonts w:hint="eastAsia" w:ascii="宋体" w:hAnsi="宋体" w:eastAsia="宋体" w:cs="宋体"/>
                <w:sz w:val="21"/>
                <w:szCs w:val="21"/>
                <w:highlight w:val="none"/>
              </w:rPr>
            </w:pPr>
          </w:p>
          <w:p w14:paraId="1411EF45">
            <w:pPr>
              <w:adjustRightInd w:val="0"/>
              <w:snapToGrid w:val="0"/>
              <w:spacing w:after="0" w:line="240" w:lineRule="auto"/>
              <w:jc w:val="center"/>
              <w:rPr>
                <w:rFonts w:hint="eastAsia" w:ascii="宋体" w:hAnsi="宋体" w:eastAsia="宋体" w:cs="宋体"/>
                <w:sz w:val="21"/>
                <w:szCs w:val="21"/>
                <w:highlight w:val="none"/>
              </w:rPr>
            </w:pPr>
          </w:p>
          <w:p w14:paraId="5BC85888">
            <w:pPr>
              <w:adjustRightInd w:val="0"/>
              <w:snapToGrid w:val="0"/>
              <w:spacing w:after="0" w:line="240" w:lineRule="auto"/>
              <w:jc w:val="center"/>
              <w:rPr>
                <w:rFonts w:hint="eastAsia" w:ascii="宋体" w:hAnsi="宋体" w:eastAsia="宋体" w:cs="宋体"/>
                <w:sz w:val="21"/>
                <w:szCs w:val="21"/>
                <w:highlight w:val="none"/>
              </w:rPr>
            </w:pPr>
          </w:p>
          <w:p w14:paraId="7C7B638A">
            <w:pPr>
              <w:adjustRightInd w:val="0"/>
              <w:snapToGrid w:val="0"/>
              <w:spacing w:after="0" w:line="240" w:lineRule="auto"/>
              <w:jc w:val="center"/>
              <w:rPr>
                <w:rFonts w:hint="eastAsia" w:ascii="宋体" w:hAnsi="宋体" w:eastAsia="宋体" w:cs="宋体"/>
                <w:sz w:val="21"/>
                <w:szCs w:val="21"/>
                <w:highlight w:val="none"/>
              </w:rPr>
            </w:pPr>
          </w:p>
          <w:p w14:paraId="0FADA800">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公共</w:t>
            </w:r>
          </w:p>
          <w:p w14:paraId="3A15179A">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基础课</w:t>
            </w:r>
          </w:p>
        </w:tc>
        <w:tc>
          <w:tcPr>
            <w:tcW w:w="418" w:type="dxa"/>
            <w:gridSpan w:val="2"/>
            <w:vMerge w:val="restart"/>
            <w:tcBorders>
              <w:tl2br w:val="nil"/>
              <w:tr2bl w:val="nil"/>
            </w:tcBorders>
            <w:vAlign w:val="center"/>
          </w:tcPr>
          <w:p w14:paraId="3442AD86">
            <w:pPr>
              <w:adjustRightInd w:val="0"/>
              <w:snapToGrid w:val="0"/>
              <w:spacing w:after="0" w:line="240" w:lineRule="auto"/>
              <w:jc w:val="center"/>
              <w:rPr>
                <w:rFonts w:hint="eastAsia" w:ascii="宋体" w:hAnsi="宋体" w:eastAsia="宋体" w:cs="宋体"/>
                <w:sz w:val="21"/>
                <w:szCs w:val="21"/>
                <w:highlight w:val="none"/>
                <w:lang w:val="en-US" w:eastAsia="zh-CN"/>
              </w:rPr>
            </w:pPr>
          </w:p>
          <w:p w14:paraId="36AE636D">
            <w:pPr>
              <w:adjustRightInd w:val="0"/>
              <w:snapToGrid w:val="0"/>
              <w:spacing w:after="0" w:line="240" w:lineRule="auto"/>
              <w:jc w:val="center"/>
              <w:rPr>
                <w:rFonts w:hint="eastAsia" w:ascii="宋体" w:hAnsi="宋体" w:eastAsia="宋体" w:cs="宋体"/>
                <w:sz w:val="21"/>
                <w:szCs w:val="21"/>
                <w:highlight w:val="none"/>
                <w:lang w:val="en-US" w:eastAsia="zh-CN"/>
              </w:rPr>
            </w:pPr>
          </w:p>
          <w:p w14:paraId="301F5DA5">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公共基础必修课程</w:t>
            </w:r>
          </w:p>
        </w:tc>
        <w:tc>
          <w:tcPr>
            <w:tcW w:w="1426" w:type="dxa"/>
            <w:tcBorders>
              <w:tl2br w:val="nil"/>
              <w:tr2bl w:val="nil"/>
            </w:tcBorders>
            <w:vAlign w:val="center"/>
          </w:tcPr>
          <w:p w14:paraId="582E745C">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思想道德与法治</w:t>
            </w:r>
          </w:p>
        </w:tc>
        <w:tc>
          <w:tcPr>
            <w:tcW w:w="651" w:type="dxa"/>
            <w:tcBorders>
              <w:tl2br w:val="nil"/>
              <w:tr2bl w:val="nil"/>
            </w:tcBorders>
            <w:vAlign w:val="center"/>
          </w:tcPr>
          <w:p w14:paraId="7E2D88A7">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5</w:t>
            </w:r>
            <w:r>
              <w:rPr>
                <w:rFonts w:hint="eastAsia" w:ascii="宋体" w:hAnsi="宋体" w:eastAsia="宋体" w:cs="宋体"/>
                <w:b w:val="0"/>
                <w:bCs w:val="0"/>
                <w:sz w:val="21"/>
                <w:szCs w:val="21"/>
                <w:highlight w:val="none"/>
                <w:lang w:val="en-US" w:eastAsia="zh-CN"/>
              </w:rPr>
              <w:t>6</w:t>
            </w:r>
          </w:p>
        </w:tc>
        <w:tc>
          <w:tcPr>
            <w:tcW w:w="413" w:type="dxa"/>
            <w:tcBorders>
              <w:tl2br w:val="nil"/>
              <w:tr2bl w:val="nil"/>
            </w:tcBorders>
            <w:vAlign w:val="center"/>
          </w:tcPr>
          <w:p w14:paraId="143C4DE6">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w:t>
            </w:r>
          </w:p>
        </w:tc>
        <w:tc>
          <w:tcPr>
            <w:tcW w:w="581" w:type="dxa"/>
            <w:tcBorders>
              <w:tl2br w:val="nil"/>
              <w:tr2bl w:val="nil"/>
            </w:tcBorders>
            <w:vAlign w:val="center"/>
          </w:tcPr>
          <w:p w14:paraId="3EC24F27">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21AE1583">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42</w:t>
            </w:r>
          </w:p>
        </w:tc>
        <w:tc>
          <w:tcPr>
            <w:tcW w:w="602" w:type="dxa"/>
            <w:tcBorders>
              <w:tl2br w:val="nil"/>
              <w:tr2bl w:val="nil"/>
            </w:tcBorders>
            <w:vAlign w:val="center"/>
          </w:tcPr>
          <w:p w14:paraId="6B368017">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1</w:t>
            </w:r>
            <w:r>
              <w:rPr>
                <w:rFonts w:hint="eastAsia" w:ascii="宋体" w:hAnsi="宋体" w:eastAsia="宋体" w:cs="宋体"/>
                <w:b w:val="0"/>
                <w:bCs w:val="0"/>
                <w:sz w:val="21"/>
                <w:szCs w:val="21"/>
                <w:highlight w:val="none"/>
                <w:lang w:val="en-US" w:eastAsia="zh-CN"/>
              </w:rPr>
              <w:t>4</w:t>
            </w:r>
          </w:p>
        </w:tc>
        <w:tc>
          <w:tcPr>
            <w:tcW w:w="569" w:type="dxa"/>
            <w:tcBorders>
              <w:tl2br w:val="nil"/>
              <w:tr2bl w:val="nil"/>
            </w:tcBorders>
            <w:vAlign w:val="center"/>
          </w:tcPr>
          <w:p w14:paraId="1D508A75">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color w:val="FF0000"/>
                <w:sz w:val="21"/>
                <w:szCs w:val="21"/>
                <w:highlight w:val="yellow"/>
              </w:rPr>
              <w:t>4</w:t>
            </w:r>
          </w:p>
        </w:tc>
        <w:tc>
          <w:tcPr>
            <w:tcW w:w="504" w:type="dxa"/>
            <w:tcBorders>
              <w:tl2br w:val="nil"/>
              <w:tr2bl w:val="nil"/>
            </w:tcBorders>
            <w:shd w:val="clear" w:color="auto" w:fill="auto"/>
            <w:vAlign w:val="center"/>
          </w:tcPr>
          <w:p w14:paraId="5E67ABDD">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573622D0">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1074FAE2">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294C0806">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FB09FB4">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20FBB5C1">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46190A88">
            <w:pPr>
              <w:adjustRightInd w:val="0"/>
              <w:snapToGrid w:val="0"/>
              <w:spacing w:after="0" w:line="240" w:lineRule="auto"/>
              <w:jc w:val="center"/>
              <w:rPr>
                <w:rFonts w:ascii="宋体" w:hAnsi="宋体" w:eastAsia="宋体" w:cs="宋体"/>
                <w:b w:val="0"/>
                <w:bCs w:val="0"/>
                <w:sz w:val="21"/>
                <w:szCs w:val="21"/>
                <w:highlight w:val="none"/>
              </w:rPr>
            </w:pPr>
          </w:p>
        </w:tc>
      </w:tr>
      <w:tr w14:paraId="7FA47BA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110" w:hRule="atLeast"/>
        </w:trPr>
        <w:tc>
          <w:tcPr>
            <w:tcW w:w="341" w:type="dxa"/>
            <w:vMerge w:val="continue"/>
            <w:tcBorders>
              <w:left w:val="thinThickSmallGap" w:color="000000" w:sz="12" w:space="0"/>
              <w:tl2br w:val="nil"/>
              <w:tr2bl w:val="nil"/>
            </w:tcBorders>
            <w:vAlign w:val="center"/>
          </w:tcPr>
          <w:p w14:paraId="5085BB18">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7B200279">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6CF9FB12">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毛泽东思想和中国特色社会主义理论体系概论</w:t>
            </w:r>
          </w:p>
        </w:tc>
        <w:tc>
          <w:tcPr>
            <w:tcW w:w="651" w:type="dxa"/>
            <w:tcBorders>
              <w:tl2br w:val="nil"/>
              <w:tr2bl w:val="nil"/>
            </w:tcBorders>
            <w:vAlign w:val="center"/>
          </w:tcPr>
          <w:p w14:paraId="5CDA4887">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57873C7F">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3E54D669">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21B383EE">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vAlign w:val="center"/>
          </w:tcPr>
          <w:p w14:paraId="4C9DE03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12</w:t>
            </w:r>
          </w:p>
        </w:tc>
        <w:tc>
          <w:tcPr>
            <w:tcW w:w="569" w:type="dxa"/>
            <w:tcBorders>
              <w:tl2br w:val="nil"/>
              <w:tr2bl w:val="nil"/>
            </w:tcBorders>
            <w:vAlign w:val="center"/>
          </w:tcPr>
          <w:p w14:paraId="03C06D51">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7E2F42DD">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5CA6087A">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3DABAA6D">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2C1A45BE">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6A266A1">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2679310F">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6A8F2DCD">
            <w:pPr>
              <w:adjustRightInd w:val="0"/>
              <w:snapToGrid w:val="0"/>
              <w:spacing w:after="0" w:line="240" w:lineRule="auto"/>
              <w:jc w:val="center"/>
              <w:rPr>
                <w:rFonts w:ascii="宋体" w:hAnsi="宋体" w:eastAsia="宋体" w:cs="宋体"/>
                <w:b w:val="0"/>
                <w:bCs w:val="0"/>
                <w:sz w:val="21"/>
                <w:szCs w:val="21"/>
                <w:highlight w:val="none"/>
              </w:rPr>
            </w:pPr>
          </w:p>
        </w:tc>
      </w:tr>
      <w:tr w14:paraId="68A893F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1B2B27D5">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6C080790">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410A4563">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习近平新时代中国特色社会主义思想</w:t>
            </w:r>
          </w:p>
        </w:tc>
        <w:tc>
          <w:tcPr>
            <w:tcW w:w="651" w:type="dxa"/>
            <w:tcBorders>
              <w:tl2br w:val="nil"/>
              <w:tr2bl w:val="nil"/>
            </w:tcBorders>
            <w:vAlign w:val="center"/>
          </w:tcPr>
          <w:p w14:paraId="558DFE55">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54</w:t>
            </w:r>
          </w:p>
        </w:tc>
        <w:tc>
          <w:tcPr>
            <w:tcW w:w="413" w:type="dxa"/>
            <w:tcBorders>
              <w:tl2br w:val="nil"/>
              <w:tr2bl w:val="nil"/>
            </w:tcBorders>
            <w:vAlign w:val="center"/>
          </w:tcPr>
          <w:p w14:paraId="1BDC823F">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3</w:t>
            </w:r>
          </w:p>
        </w:tc>
        <w:tc>
          <w:tcPr>
            <w:tcW w:w="581" w:type="dxa"/>
            <w:tcBorders>
              <w:tl2br w:val="nil"/>
              <w:tr2bl w:val="nil"/>
            </w:tcBorders>
            <w:vAlign w:val="center"/>
          </w:tcPr>
          <w:p w14:paraId="4886937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5CDBE869">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40</w:t>
            </w:r>
          </w:p>
        </w:tc>
        <w:tc>
          <w:tcPr>
            <w:tcW w:w="602" w:type="dxa"/>
            <w:tcBorders>
              <w:tl2br w:val="nil"/>
              <w:tr2bl w:val="nil"/>
            </w:tcBorders>
            <w:vAlign w:val="center"/>
          </w:tcPr>
          <w:p w14:paraId="6D21B4CA">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1</w:t>
            </w:r>
            <w:r>
              <w:rPr>
                <w:rFonts w:hint="eastAsia" w:ascii="宋体" w:hAnsi="宋体" w:eastAsia="宋体" w:cs="宋体"/>
                <w:b w:val="0"/>
                <w:bCs w:val="0"/>
                <w:sz w:val="21"/>
                <w:szCs w:val="21"/>
                <w:highlight w:val="none"/>
                <w:lang w:val="en-US" w:eastAsia="zh-CN"/>
              </w:rPr>
              <w:t>4</w:t>
            </w:r>
          </w:p>
        </w:tc>
        <w:tc>
          <w:tcPr>
            <w:tcW w:w="569" w:type="dxa"/>
            <w:tcBorders>
              <w:tl2br w:val="nil"/>
              <w:tr2bl w:val="nil"/>
            </w:tcBorders>
            <w:vAlign w:val="center"/>
          </w:tcPr>
          <w:p w14:paraId="7D5D5042">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6F7599EE">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7009608B">
            <w:pPr>
              <w:adjustRightInd w:val="0"/>
              <w:snapToGrid w:val="0"/>
              <w:spacing w:after="0" w:line="240" w:lineRule="auto"/>
              <w:jc w:val="center"/>
              <w:rPr>
                <w:rFonts w:ascii="宋体" w:hAnsi="宋体" w:eastAsia="宋体" w:cs="宋体"/>
                <w:b w:val="0"/>
                <w:bCs w:val="0"/>
                <w:color w:val="FF0000"/>
                <w:sz w:val="21"/>
                <w:szCs w:val="21"/>
                <w:highlight w:val="yellow"/>
              </w:rPr>
            </w:pPr>
            <w:r>
              <w:rPr>
                <w:rFonts w:hint="eastAsia" w:ascii="宋体" w:hAnsi="宋体" w:eastAsia="宋体" w:cs="宋体"/>
                <w:b w:val="0"/>
                <w:bCs w:val="0"/>
                <w:color w:val="000000" w:themeColor="text1"/>
                <w:sz w:val="21"/>
                <w:szCs w:val="21"/>
                <w:highlight w:val="none"/>
                <w14:textFill>
                  <w14:solidFill>
                    <w14:schemeClr w14:val="tx1"/>
                  </w14:solidFill>
                </w14:textFill>
              </w:rPr>
              <w:t>1</w:t>
            </w:r>
          </w:p>
        </w:tc>
        <w:tc>
          <w:tcPr>
            <w:tcW w:w="535" w:type="dxa"/>
            <w:tcBorders>
              <w:tl2br w:val="nil"/>
              <w:tr2bl w:val="nil"/>
            </w:tcBorders>
            <w:vAlign w:val="center"/>
          </w:tcPr>
          <w:p w14:paraId="6230DBD5">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66B0B3BB">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66EB078">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31308A71">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2A9BD8FB">
            <w:pPr>
              <w:adjustRightInd w:val="0"/>
              <w:snapToGrid w:val="0"/>
              <w:spacing w:after="0" w:line="240" w:lineRule="auto"/>
              <w:jc w:val="center"/>
              <w:rPr>
                <w:rFonts w:ascii="宋体" w:hAnsi="宋体" w:eastAsia="宋体" w:cs="宋体"/>
                <w:b w:val="0"/>
                <w:bCs w:val="0"/>
                <w:sz w:val="21"/>
                <w:szCs w:val="21"/>
                <w:highlight w:val="none"/>
              </w:rPr>
            </w:pPr>
          </w:p>
        </w:tc>
      </w:tr>
      <w:tr w14:paraId="0F25FD5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580B9666">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11ACF2D5">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92D050"/>
            <w:vAlign w:val="center"/>
          </w:tcPr>
          <w:p w14:paraId="53091A4A">
            <w:pPr>
              <w:adjustRightInd w:val="0"/>
              <w:snapToGrid w:val="0"/>
              <w:spacing w:after="0" w:line="240" w:lineRule="auto"/>
              <w:jc w:val="center"/>
              <w:rPr>
                <w:rFonts w:hint="default" w:ascii="宋体" w:hAnsi="宋体" w:eastAsia="宋体" w:cs="宋体"/>
                <w:sz w:val="21"/>
                <w:szCs w:val="21"/>
                <w:highlight w:val="none"/>
                <w:lang w:val="en-US"/>
              </w:rPr>
            </w:pPr>
            <w:r>
              <w:rPr>
                <w:rFonts w:hint="eastAsia" w:ascii="宋体" w:hAnsi="宋体" w:eastAsia="宋体" w:cs="宋体"/>
                <w:sz w:val="21"/>
                <w:szCs w:val="21"/>
                <w:highlight w:val="none"/>
                <w:lang w:val="en-US" w:eastAsia="zh-CN"/>
              </w:rPr>
              <w:t>军事训练及军事理论*</w:t>
            </w:r>
          </w:p>
        </w:tc>
        <w:tc>
          <w:tcPr>
            <w:tcW w:w="651" w:type="dxa"/>
            <w:tcBorders>
              <w:tl2br w:val="nil"/>
              <w:tr2bl w:val="nil"/>
            </w:tcBorders>
            <w:shd w:val="clear" w:color="auto" w:fill="92D050"/>
            <w:vAlign w:val="center"/>
          </w:tcPr>
          <w:p w14:paraId="64F73A3D">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21"/>
                <w:szCs w:val="21"/>
                <w:highlight w:val="none"/>
                <w:lang w:val="en-US" w:eastAsia="zh-CN"/>
              </w:rPr>
              <w:t>112</w:t>
            </w:r>
          </w:p>
        </w:tc>
        <w:tc>
          <w:tcPr>
            <w:tcW w:w="413" w:type="dxa"/>
            <w:tcBorders>
              <w:tl2br w:val="nil"/>
              <w:tr2bl w:val="nil"/>
            </w:tcBorders>
            <w:shd w:val="clear" w:color="auto" w:fill="92D050"/>
            <w:vAlign w:val="center"/>
          </w:tcPr>
          <w:p w14:paraId="01B62C65">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w:t>
            </w:r>
          </w:p>
        </w:tc>
        <w:tc>
          <w:tcPr>
            <w:tcW w:w="581" w:type="dxa"/>
            <w:tcBorders>
              <w:tl2br w:val="nil"/>
              <w:tr2bl w:val="nil"/>
            </w:tcBorders>
            <w:shd w:val="clear" w:color="auto" w:fill="92D050"/>
            <w:vAlign w:val="center"/>
          </w:tcPr>
          <w:p w14:paraId="34C5945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p>
        </w:tc>
        <w:tc>
          <w:tcPr>
            <w:tcW w:w="619" w:type="dxa"/>
            <w:tcBorders>
              <w:tl2br w:val="nil"/>
              <w:tr2bl w:val="nil"/>
            </w:tcBorders>
            <w:shd w:val="clear" w:color="auto" w:fill="92D050"/>
            <w:vAlign w:val="center"/>
          </w:tcPr>
          <w:p w14:paraId="1D45A88B">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15"/>
                <w:szCs w:val="15"/>
                <w:highlight w:val="none"/>
                <w:lang w:val="en-US" w:eastAsia="zh-CN"/>
              </w:rPr>
              <w:t>36（线上）</w:t>
            </w:r>
          </w:p>
        </w:tc>
        <w:tc>
          <w:tcPr>
            <w:tcW w:w="602" w:type="dxa"/>
            <w:tcBorders>
              <w:tl2br w:val="nil"/>
              <w:tr2bl w:val="nil"/>
            </w:tcBorders>
            <w:shd w:val="clear" w:color="auto" w:fill="92D050"/>
            <w:vAlign w:val="center"/>
          </w:tcPr>
          <w:p w14:paraId="3386DA5E">
            <w:pPr>
              <w:adjustRightInd w:val="0"/>
              <w:snapToGrid w:val="0"/>
              <w:spacing w:after="0" w:line="240" w:lineRule="auto"/>
              <w:jc w:val="center"/>
              <w:rPr>
                <w:rFonts w:hint="eastAsia" w:ascii="宋体" w:hAnsi="宋体" w:eastAsia="宋体" w:cs="宋体"/>
                <w:b w:val="0"/>
                <w:bCs w:val="0"/>
                <w:sz w:val="15"/>
                <w:szCs w:val="15"/>
                <w:highlight w:val="none"/>
              </w:rPr>
            </w:pPr>
            <w:r>
              <w:rPr>
                <w:rFonts w:hint="eastAsia" w:ascii="宋体" w:hAnsi="宋体" w:eastAsia="宋体" w:cs="宋体"/>
                <w:b w:val="0"/>
                <w:bCs w:val="0"/>
                <w:sz w:val="15"/>
                <w:szCs w:val="15"/>
                <w:highlight w:val="none"/>
                <w:lang w:val="en-US" w:eastAsia="zh-CN"/>
              </w:rPr>
              <w:t>112（2周含夜训）</w:t>
            </w:r>
          </w:p>
        </w:tc>
        <w:tc>
          <w:tcPr>
            <w:tcW w:w="569" w:type="dxa"/>
            <w:tcBorders>
              <w:tl2br w:val="nil"/>
              <w:tr2bl w:val="nil"/>
            </w:tcBorders>
            <w:shd w:val="clear" w:color="auto" w:fill="92D050"/>
            <w:vAlign w:val="center"/>
          </w:tcPr>
          <w:p w14:paraId="5C6AD0E1">
            <w:pPr>
              <w:adjustRightInd w:val="0"/>
              <w:snapToGrid w:val="0"/>
              <w:spacing w:after="0" w:line="240" w:lineRule="auto"/>
              <w:jc w:val="center"/>
              <w:rPr>
                <w:rFonts w:ascii="宋体" w:hAnsi="宋体" w:eastAsia="宋体" w:cs="宋体"/>
                <w:b w:val="0"/>
                <w:bCs w:val="0"/>
                <w:sz w:val="15"/>
                <w:szCs w:val="15"/>
                <w:highlight w:val="none"/>
              </w:rPr>
            </w:pPr>
          </w:p>
        </w:tc>
        <w:tc>
          <w:tcPr>
            <w:tcW w:w="504" w:type="dxa"/>
            <w:tcBorders>
              <w:tl2br w:val="nil"/>
              <w:tr2bl w:val="nil"/>
            </w:tcBorders>
            <w:shd w:val="clear" w:color="auto" w:fill="92D050"/>
            <w:vAlign w:val="center"/>
          </w:tcPr>
          <w:p w14:paraId="25ACECEB">
            <w:pPr>
              <w:adjustRightInd w:val="0"/>
              <w:snapToGrid w:val="0"/>
              <w:spacing w:after="0" w:line="240" w:lineRule="auto"/>
              <w:jc w:val="center"/>
              <w:rPr>
                <w:rFonts w:hint="eastAsia" w:ascii="宋体" w:hAnsi="宋体" w:eastAsia="宋体" w:cs="宋体"/>
                <w:b w:val="0"/>
                <w:bCs w:val="0"/>
                <w:color w:val="auto"/>
                <w:sz w:val="15"/>
                <w:szCs w:val="15"/>
                <w:highlight w:val="none"/>
              </w:rPr>
            </w:pPr>
          </w:p>
        </w:tc>
        <w:tc>
          <w:tcPr>
            <w:tcW w:w="535" w:type="dxa"/>
            <w:tcBorders>
              <w:tl2br w:val="nil"/>
              <w:tr2bl w:val="nil"/>
            </w:tcBorders>
            <w:shd w:val="clear" w:color="auto" w:fill="92D050"/>
            <w:vAlign w:val="center"/>
          </w:tcPr>
          <w:p w14:paraId="75747094">
            <w:pPr>
              <w:adjustRightInd w:val="0"/>
              <w:snapToGrid w:val="0"/>
              <w:spacing w:after="0" w:line="240" w:lineRule="auto"/>
              <w:jc w:val="center"/>
              <w:rPr>
                <w:rFonts w:hint="eastAsia" w:ascii="宋体" w:hAnsi="宋体" w:eastAsia="宋体" w:cs="宋体"/>
                <w:b w:val="0"/>
                <w:bCs w:val="0"/>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92D050"/>
            <w:vAlign w:val="center"/>
          </w:tcPr>
          <w:p w14:paraId="04AE78B1">
            <w:pPr>
              <w:adjustRightInd w:val="0"/>
              <w:snapToGrid w:val="0"/>
              <w:spacing w:after="0" w:line="240" w:lineRule="auto"/>
              <w:jc w:val="center"/>
              <w:rPr>
                <w:rFonts w:ascii="宋体" w:hAnsi="宋体" w:eastAsia="宋体" w:cs="宋体"/>
                <w:b w:val="0"/>
                <w:bCs w:val="0"/>
                <w:sz w:val="15"/>
                <w:szCs w:val="15"/>
                <w:highlight w:val="none"/>
              </w:rPr>
            </w:pPr>
          </w:p>
        </w:tc>
        <w:tc>
          <w:tcPr>
            <w:tcW w:w="501" w:type="dxa"/>
            <w:tcBorders>
              <w:tl2br w:val="nil"/>
              <w:tr2bl w:val="nil"/>
            </w:tcBorders>
            <w:shd w:val="clear" w:color="auto" w:fill="92D050"/>
            <w:vAlign w:val="center"/>
          </w:tcPr>
          <w:p w14:paraId="7159F59F">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shd w:val="clear" w:color="auto" w:fill="92D050"/>
            <w:vAlign w:val="center"/>
          </w:tcPr>
          <w:p w14:paraId="33C1B203">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shd w:val="clear" w:color="auto" w:fill="92D050"/>
            <w:noWrap/>
            <w:vAlign w:val="center"/>
          </w:tcPr>
          <w:p w14:paraId="4AC8DDBE">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92D050"/>
            <w:noWrap/>
            <w:vAlign w:val="center"/>
          </w:tcPr>
          <w:p w14:paraId="6218831B">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78D29A9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2348AA1A">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F02E8D2">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373DEE6C">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心理健康教育</w:t>
            </w:r>
          </w:p>
        </w:tc>
        <w:tc>
          <w:tcPr>
            <w:tcW w:w="651" w:type="dxa"/>
            <w:tcBorders>
              <w:tl2br w:val="nil"/>
              <w:tr2bl w:val="nil"/>
            </w:tcBorders>
            <w:vAlign w:val="center"/>
          </w:tcPr>
          <w:p w14:paraId="08A5992E">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483AB33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48B8466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7CCF30D4">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vAlign w:val="center"/>
          </w:tcPr>
          <w:p w14:paraId="2387075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12</w:t>
            </w:r>
          </w:p>
        </w:tc>
        <w:tc>
          <w:tcPr>
            <w:tcW w:w="569" w:type="dxa"/>
            <w:tcBorders>
              <w:tl2br w:val="nil"/>
              <w:tr2bl w:val="nil"/>
            </w:tcBorders>
            <w:vAlign w:val="center"/>
          </w:tcPr>
          <w:p w14:paraId="7522B176">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5644D864">
            <w:pPr>
              <w:adjustRightInd w:val="0"/>
              <w:snapToGrid w:val="0"/>
              <w:spacing w:after="0" w:line="240" w:lineRule="auto"/>
              <w:jc w:val="center"/>
              <w:rPr>
                <w:rFonts w:hint="eastAsia"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01684F9F">
            <w:pPr>
              <w:adjustRightInd w:val="0"/>
              <w:snapToGrid w:val="0"/>
              <w:spacing w:after="0" w:line="240" w:lineRule="auto"/>
              <w:jc w:val="center"/>
              <w:rPr>
                <w:rFonts w:hint="eastAsia"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vAlign w:val="center"/>
          </w:tcPr>
          <w:p w14:paraId="3A5F5984">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0E29AC75">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4500C0C0">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7C118A04">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65EF9499">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0ECED70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341" w:type="dxa"/>
            <w:vMerge w:val="continue"/>
            <w:tcBorders>
              <w:left w:val="thinThickSmallGap" w:color="000000" w:sz="12" w:space="0"/>
              <w:tl2br w:val="nil"/>
              <w:tr2bl w:val="nil"/>
            </w:tcBorders>
            <w:vAlign w:val="center"/>
          </w:tcPr>
          <w:p w14:paraId="0BC775AB">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8A401DB">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71898C78">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劳动教育</w:t>
            </w:r>
          </w:p>
        </w:tc>
        <w:tc>
          <w:tcPr>
            <w:tcW w:w="651" w:type="dxa"/>
            <w:tcBorders>
              <w:tl2br w:val="nil"/>
              <w:tr2bl w:val="nil"/>
            </w:tcBorders>
            <w:vAlign w:val="center"/>
          </w:tcPr>
          <w:p w14:paraId="7A3FC23C">
            <w:pPr>
              <w:adjustRightInd w:val="0"/>
              <w:snapToGrid w:val="0"/>
              <w:spacing w:after="0" w:line="240" w:lineRule="auto"/>
              <w:jc w:val="center"/>
              <w:rPr>
                <w:rFonts w:hint="default" w:ascii="宋体" w:hAnsi="宋体" w:eastAsia="宋体" w:cs="宋体"/>
                <w:b w:val="0"/>
                <w:bCs w:val="0"/>
                <w:sz w:val="21"/>
                <w:szCs w:val="21"/>
                <w:highlight w:val="none"/>
                <w:lang w:val="en-US"/>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vAlign w:val="center"/>
          </w:tcPr>
          <w:p w14:paraId="2FEDC828">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45FAD3A0">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619" w:type="dxa"/>
            <w:tcBorders>
              <w:tl2br w:val="nil"/>
              <w:tr2bl w:val="nil"/>
            </w:tcBorders>
            <w:vAlign w:val="center"/>
          </w:tcPr>
          <w:p w14:paraId="4FA38AA0">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602" w:type="dxa"/>
            <w:tcBorders>
              <w:tl2br w:val="nil"/>
              <w:tr2bl w:val="nil"/>
            </w:tcBorders>
            <w:vAlign w:val="center"/>
          </w:tcPr>
          <w:p w14:paraId="63C4D6C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569" w:type="dxa"/>
            <w:tcBorders>
              <w:tl2br w:val="nil"/>
              <w:tr2bl w:val="nil"/>
            </w:tcBorders>
            <w:vAlign w:val="center"/>
          </w:tcPr>
          <w:p w14:paraId="5B3495FA">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04" w:type="dxa"/>
            <w:tcBorders>
              <w:tl2br w:val="nil"/>
              <w:tr2bl w:val="nil"/>
            </w:tcBorders>
            <w:shd w:val="clear" w:color="auto" w:fill="auto"/>
            <w:vAlign w:val="center"/>
          </w:tcPr>
          <w:p w14:paraId="78EE2217">
            <w:pPr>
              <w:adjustRightInd w:val="0"/>
              <w:snapToGrid w:val="0"/>
              <w:spacing w:after="0" w:line="240" w:lineRule="auto"/>
              <w:jc w:val="center"/>
              <w:rPr>
                <w:rFonts w:hint="eastAsia"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4FFC843A">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5F56520F">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42C829D6">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7BE10971">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bottom w:val="single" w:color="auto" w:sz="4" w:space="0"/>
              <w:tl2br w:val="nil"/>
              <w:tr2bl w:val="nil"/>
            </w:tcBorders>
            <w:noWrap/>
            <w:vAlign w:val="center"/>
          </w:tcPr>
          <w:p w14:paraId="7441967A">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2B55C97B">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768FC25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6B5E4915">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restart"/>
            <w:tcBorders>
              <w:tl2br w:val="nil"/>
              <w:tr2bl w:val="nil"/>
            </w:tcBorders>
            <w:vAlign w:val="center"/>
          </w:tcPr>
          <w:p w14:paraId="708B0FEF">
            <w:pPr>
              <w:adjustRightInd w:val="0"/>
              <w:snapToGrid w:val="0"/>
              <w:spacing w:after="0" w:line="240" w:lineRule="auto"/>
              <w:jc w:val="center"/>
              <w:rPr>
                <w:rFonts w:hint="eastAsia" w:ascii="宋体" w:hAnsi="宋体" w:eastAsia="宋体" w:cs="宋体"/>
                <w:sz w:val="21"/>
                <w:szCs w:val="21"/>
                <w:highlight w:val="none"/>
                <w:lang w:val="en-US" w:eastAsia="zh-CN"/>
              </w:rPr>
            </w:pPr>
          </w:p>
          <w:p w14:paraId="4F73F905">
            <w:pPr>
              <w:adjustRightInd w:val="0"/>
              <w:snapToGrid w:val="0"/>
              <w:spacing w:after="0" w:line="240" w:lineRule="auto"/>
              <w:jc w:val="center"/>
              <w:rPr>
                <w:rFonts w:hint="eastAsia" w:ascii="宋体" w:hAnsi="宋体" w:eastAsia="宋体" w:cs="宋体"/>
                <w:sz w:val="21"/>
                <w:szCs w:val="21"/>
                <w:highlight w:val="none"/>
                <w:lang w:val="en-US" w:eastAsia="zh-CN"/>
              </w:rPr>
            </w:pPr>
          </w:p>
          <w:p w14:paraId="60F28198">
            <w:pPr>
              <w:adjustRightInd w:val="0"/>
              <w:snapToGrid w:val="0"/>
              <w:spacing w:after="0" w:line="240" w:lineRule="auto"/>
              <w:jc w:val="center"/>
              <w:rPr>
                <w:rFonts w:hint="eastAsia" w:ascii="宋体" w:hAnsi="宋体" w:eastAsia="宋体" w:cs="宋体"/>
                <w:sz w:val="21"/>
                <w:szCs w:val="21"/>
                <w:highlight w:val="none"/>
                <w:lang w:val="en-US" w:eastAsia="zh-CN"/>
              </w:rPr>
            </w:pPr>
          </w:p>
          <w:p w14:paraId="41D7208D">
            <w:pPr>
              <w:adjustRightInd w:val="0"/>
              <w:snapToGrid w:val="0"/>
              <w:spacing w:after="0" w:line="240" w:lineRule="auto"/>
              <w:jc w:val="center"/>
              <w:rPr>
                <w:rFonts w:hint="eastAsia" w:ascii="宋体" w:hAnsi="宋体" w:eastAsia="宋体" w:cs="宋体"/>
                <w:sz w:val="21"/>
                <w:szCs w:val="21"/>
                <w:highlight w:val="none"/>
                <w:lang w:val="en-US" w:eastAsia="zh-CN"/>
              </w:rPr>
            </w:pPr>
          </w:p>
          <w:p w14:paraId="2F681E7C">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lang w:val="en-US" w:eastAsia="zh-CN"/>
              </w:rPr>
              <w:t>公共基础限定选修课程</w:t>
            </w:r>
          </w:p>
        </w:tc>
        <w:tc>
          <w:tcPr>
            <w:tcW w:w="1426" w:type="dxa"/>
            <w:tcBorders>
              <w:tl2br w:val="nil"/>
              <w:tr2bl w:val="nil"/>
            </w:tcBorders>
            <w:vAlign w:val="center"/>
          </w:tcPr>
          <w:p w14:paraId="1799BFF4">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形势与政策</w:t>
            </w:r>
          </w:p>
        </w:tc>
        <w:tc>
          <w:tcPr>
            <w:tcW w:w="651" w:type="dxa"/>
            <w:tcBorders>
              <w:tl2br w:val="nil"/>
              <w:tr2bl w:val="nil"/>
            </w:tcBorders>
            <w:vAlign w:val="center"/>
          </w:tcPr>
          <w:p w14:paraId="624C5F1C">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32</w:t>
            </w:r>
          </w:p>
        </w:tc>
        <w:tc>
          <w:tcPr>
            <w:tcW w:w="413" w:type="dxa"/>
            <w:tcBorders>
              <w:tl2br w:val="nil"/>
              <w:tr2bl w:val="nil"/>
            </w:tcBorders>
            <w:vAlign w:val="center"/>
          </w:tcPr>
          <w:p w14:paraId="329B636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6660E38D">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4DE7567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32</w:t>
            </w:r>
          </w:p>
        </w:tc>
        <w:tc>
          <w:tcPr>
            <w:tcW w:w="602" w:type="dxa"/>
            <w:tcBorders>
              <w:tl2br w:val="nil"/>
              <w:tr2bl w:val="nil"/>
            </w:tcBorders>
            <w:vAlign w:val="center"/>
          </w:tcPr>
          <w:p w14:paraId="2A8DBF7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p>
        </w:tc>
        <w:tc>
          <w:tcPr>
            <w:tcW w:w="3228" w:type="dxa"/>
            <w:gridSpan w:val="6"/>
            <w:tcBorders>
              <w:right w:val="single" w:color="auto" w:sz="4" w:space="0"/>
              <w:tl2br w:val="nil"/>
              <w:tr2bl w:val="nil"/>
            </w:tcBorders>
            <w:shd w:val="clear" w:color="auto" w:fill="auto"/>
            <w:vAlign w:val="center"/>
          </w:tcPr>
          <w:p w14:paraId="11112730">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r>
              <w:rPr>
                <w:rFonts w:hint="eastAsia" w:ascii="宋体" w:hAnsi="宋体" w:eastAsia="宋体" w:cs="宋体"/>
                <w:b w:val="0"/>
                <w:bCs w:val="0"/>
                <w:color w:val="000000" w:themeColor="text1"/>
                <w:sz w:val="21"/>
                <w:szCs w:val="21"/>
                <w:highlight w:val="none"/>
                <w14:textFill>
                  <w14:solidFill>
                    <w14:schemeClr w14:val="tx1"/>
                  </w14:solidFill>
                </w14:textFill>
              </w:rPr>
              <w:t>8节</w:t>
            </w: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/学期</w:t>
            </w:r>
            <w:r>
              <w:rPr>
                <w:rFonts w:hint="eastAsia" w:ascii="宋体" w:hAnsi="宋体" w:eastAsia="宋体" w:cs="宋体"/>
                <w:b w:val="0"/>
                <w:bCs w:val="0"/>
                <w:color w:val="000000" w:themeColor="text1"/>
                <w:sz w:val="21"/>
                <w:szCs w:val="21"/>
                <w:highlight w:val="none"/>
                <w14:textFill>
                  <w14:solidFill>
                    <w14:schemeClr w14:val="tx1"/>
                  </w14:solidFill>
                </w14:textFill>
              </w:rPr>
              <w:t>，4次学生实践（调研）</w:t>
            </w:r>
          </w:p>
        </w:tc>
        <w:tc>
          <w:tcPr>
            <w:tcW w:w="469" w:type="dxa"/>
            <w:tcBorders>
              <w:top w:val="single" w:color="auto" w:sz="4" w:space="0"/>
              <w:left w:val="single" w:color="auto" w:sz="4" w:space="0"/>
              <w:bottom w:val="single" w:color="auto" w:sz="4" w:space="0"/>
              <w:right w:val="single" w:color="auto" w:sz="4" w:space="0"/>
              <w:tl2br w:val="nil"/>
              <w:tr2bl w:val="nil"/>
            </w:tcBorders>
            <w:shd w:val="clear" w:color="auto" w:fill="auto"/>
            <w:vAlign w:val="center"/>
          </w:tcPr>
          <w:p w14:paraId="65A58DF8">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22" w:type="dxa"/>
            <w:tcBorders>
              <w:left w:val="single" w:color="auto" w:sz="4" w:space="0"/>
              <w:right w:val="thinThickSmallGap" w:color="000000" w:sz="12" w:space="0"/>
              <w:tl2br w:val="nil"/>
              <w:tr2bl w:val="nil"/>
            </w:tcBorders>
            <w:shd w:val="clear" w:color="auto" w:fill="auto"/>
            <w:vAlign w:val="center"/>
          </w:tcPr>
          <w:p w14:paraId="5452BDE5">
            <w:pPr>
              <w:adjustRightInd w:val="0"/>
              <w:snapToGrid w:val="0"/>
              <w:spacing w:after="0" w:line="240" w:lineRule="auto"/>
              <w:jc w:val="center"/>
              <w:rPr>
                <w:rFonts w:hint="eastAsia" w:ascii="宋体" w:hAnsi="宋体" w:eastAsia="宋体" w:cs="宋体"/>
                <w:b w:val="0"/>
                <w:bCs w:val="0"/>
                <w:color w:val="auto"/>
                <w:sz w:val="21"/>
                <w:szCs w:val="21"/>
                <w:highlight w:val="none"/>
              </w:rPr>
            </w:pPr>
          </w:p>
        </w:tc>
      </w:tr>
      <w:tr w14:paraId="31DF99F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341" w:type="dxa"/>
            <w:vMerge w:val="continue"/>
            <w:tcBorders>
              <w:left w:val="thinThickSmallGap" w:color="000000" w:sz="12" w:space="0"/>
              <w:tl2br w:val="nil"/>
              <w:tr2bl w:val="nil"/>
            </w:tcBorders>
            <w:vAlign w:val="center"/>
          </w:tcPr>
          <w:p w14:paraId="07FA4125">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A9F02BA">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0698684A">
            <w:pPr>
              <w:adjustRightInd w:val="0"/>
              <w:snapToGrid w:val="0"/>
              <w:spacing w:after="0" w:line="240" w:lineRule="auto"/>
              <w:jc w:val="center"/>
              <w:rPr>
                <w:rFonts w:hint="default"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中华民族共同体意识</w:t>
            </w:r>
            <w:r>
              <w:rPr>
                <w:rFonts w:hint="eastAsia" w:ascii="宋体" w:hAnsi="宋体" w:eastAsia="宋体" w:cs="宋体"/>
                <w:sz w:val="18"/>
                <w:szCs w:val="18"/>
                <w:highlight w:val="none"/>
                <w:lang w:val="en-US" w:eastAsia="zh-CN"/>
              </w:rPr>
              <w:t>（</w:t>
            </w:r>
            <w:r>
              <w:rPr>
                <w:rFonts w:hint="eastAsia" w:ascii="宋体" w:hAnsi="宋体" w:eastAsia="宋体" w:cs="宋体"/>
                <w:b w:val="0"/>
                <w:bCs w:val="0"/>
                <w:sz w:val="18"/>
                <w:szCs w:val="18"/>
                <w:highlight w:val="none"/>
                <w:lang w:val="en-US" w:eastAsia="zh-CN"/>
              </w:rPr>
              <w:t>线上16线下16）</w:t>
            </w:r>
          </w:p>
        </w:tc>
        <w:tc>
          <w:tcPr>
            <w:tcW w:w="651" w:type="dxa"/>
            <w:tcBorders>
              <w:tl2br w:val="nil"/>
              <w:tr2bl w:val="nil"/>
            </w:tcBorders>
            <w:shd w:val="clear" w:color="auto" w:fill="auto"/>
            <w:vAlign w:val="center"/>
          </w:tcPr>
          <w:p w14:paraId="39162B6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16</w:t>
            </w:r>
          </w:p>
        </w:tc>
        <w:tc>
          <w:tcPr>
            <w:tcW w:w="413" w:type="dxa"/>
            <w:tcBorders>
              <w:tl2br w:val="nil"/>
              <w:tr2bl w:val="nil"/>
            </w:tcBorders>
            <w:shd w:val="clear" w:color="auto" w:fill="auto"/>
            <w:vAlign w:val="center"/>
          </w:tcPr>
          <w:p w14:paraId="00CD491C">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w:t>
            </w:r>
          </w:p>
        </w:tc>
        <w:tc>
          <w:tcPr>
            <w:tcW w:w="581" w:type="dxa"/>
            <w:tcBorders>
              <w:tl2br w:val="nil"/>
              <w:tr2bl w:val="nil"/>
            </w:tcBorders>
            <w:shd w:val="clear" w:color="auto" w:fill="auto"/>
            <w:vAlign w:val="center"/>
          </w:tcPr>
          <w:p w14:paraId="42754621">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2</w:t>
            </w:r>
          </w:p>
        </w:tc>
        <w:tc>
          <w:tcPr>
            <w:tcW w:w="619" w:type="dxa"/>
            <w:tcBorders>
              <w:tl2br w:val="nil"/>
              <w:tr2bl w:val="nil"/>
            </w:tcBorders>
            <w:shd w:val="clear" w:color="auto" w:fill="auto"/>
            <w:vAlign w:val="center"/>
          </w:tcPr>
          <w:p w14:paraId="733E1448">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16</w:t>
            </w:r>
          </w:p>
        </w:tc>
        <w:tc>
          <w:tcPr>
            <w:tcW w:w="602" w:type="dxa"/>
            <w:tcBorders>
              <w:tl2br w:val="nil"/>
              <w:tr2bl w:val="nil"/>
            </w:tcBorders>
            <w:shd w:val="clear" w:color="auto" w:fill="auto"/>
            <w:vAlign w:val="center"/>
          </w:tcPr>
          <w:p w14:paraId="7D943928">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73B3574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2</w:t>
            </w:r>
          </w:p>
        </w:tc>
        <w:tc>
          <w:tcPr>
            <w:tcW w:w="504" w:type="dxa"/>
            <w:tcBorders>
              <w:tl2br w:val="nil"/>
              <w:tr2bl w:val="nil"/>
            </w:tcBorders>
            <w:shd w:val="clear" w:color="auto" w:fill="auto"/>
            <w:vAlign w:val="center"/>
          </w:tcPr>
          <w:p w14:paraId="16687F23">
            <w:pPr>
              <w:adjustRightInd w:val="0"/>
              <w:snapToGrid w:val="0"/>
              <w:spacing w:after="0" w:line="240" w:lineRule="auto"/>
              <w:jc w:val="center"/>
              <w:rPr>
                <w:rFonts w:ascii="宋体" w:hAnsi="宋体" w:eastAsia="宋体" w:cs="宋体"/>
                <w:b w:val="0"/>
                <w:bCs w:val="0"/>
                <w:color w:val="auto"/>
                <w:sz w:val="21"/>
                <w:szCs w:val="21"/>
                <w:highlight w:val="none"/>
                <w:lang w:val="en-US" w:eastAsia="zh-CN" w:bidi="ar-SA"/>
              </w:rPr>
            </w:pPr>
          </w:p>
        </w:tc>
        <w:tc>
          <w:tcPr>
            <w:tcW w:w="535" w:type="dxa"/>
            <w:tcBorders>
              <w:tl2br w:val="nil"/>
              <w:tr2bl w:val="nil"/>
            </w:tcBorders>
            <w:shd w:val="clear" w:color="auto" w:fill="92D050"/>
            <w:vAlign w:val="center"/>
          </w:tcPr>
          <w:p w14:paraId="5CBFCFF1">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6962BD39">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5838978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2BB03318">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op w:val="single" w:color="auto" w:sz="4" w:space="0"/>
              <w:tl2br w:val="nil"/>
              <w:tr2bl w:val="nil"/>
            </w:tcBorders>
            <w:shd w:val="clear" w:color="auto" w:fill="auto"/>
            <w:noWrap/>
            <w:vAlign w:val="center"/>
          </w:tcPr>
          <w:p w14:paraId="18EA27A5">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2ED495E2">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r>
      <w:tr w14:paraId="7842B7A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111CBFE5">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782C351">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1B58097C">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国家安全教育</w:t>
            </w:r>
            <w:r>
              <w:rPr>
                <w:rFonts w:hint="eastAsia" w:ascii="宋体" w:hAnsi="宋体" w:eastAsia="宋体" w:cs="宋体"/>
                <w:sz w:val="18"/>
                <w:szCs w:val="18"/>
                <w:highlight w:val="none"/>
                <w:lang w:val="en-US" w:eastAsia="zh-CN"/>
              </w:rPr>
              <w:t>（</w:t>
            </w:r>
            <w:r>
              <w:rPr>
                <w:rFonts w:hint="eastAsia" w:ascii="宋体" w:hAnsi="宋体" w:eastAsia="宋体" w:cs="宋体"/>
                <w:b w:val="0"/>
                <w:bCs w:val="0"/>
                <w:sz w:val="18"/>
                <w:szCs w:val="18"/>
                <w:highlight w:val="none"/>
                <w:lang w:val="en-US" w:eastAsia="zh-CN"/>
              </w:rPr>
              <w:t>线上8线下8）</w:t>
            </w:r>
          </w:p>
        </w:tc>
        <w:tc>
          <w:tcPr>
            <w:tcW w:w="651" w:type="dxa"/>
            <w:tcBorders>
              <w:tl2br w:val="nil"/>
              <w:tr2bl w:val="nil"/>
            </w:tcBorders>
            <w:shd w:val="clear" w:color="auto" w:fill="auto"/>
            <w:vAlign w:val="center"/>
          </w:tcPr>
          <w:p w14:paraId="7B1D9EEB">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413" w:type="dxa"/>
            <w:tcBorders>
              <w:tl2br w:val="nil"/>
              <w:tr2bl w:val="nil"/>
            </w:tcBorders>
            <w:shd w:val="clear" w:color="auto" w:fill="auto"/>
            <w:vAlign w:val="center"/>
          </w:tcPr>
          <w:p w14:paraId="442ABEF0">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6A51650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619" w:type="dxa"/>
            <w:tcBorders>
              <w:tl2br w:val="nil"/>
              <w:tr2bl w:val="nil"/>
            </w:tcBorders>
            <w:shd w:val="clear" w:color="auto" w:fill="auto"/>
            <w:vAlign w:val="center"/>
          </w:tcPr>
          <w:p w14:paraId="58E5DC8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2D6B6A04">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0F74F60C">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527786D6">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rPr>
            </w:pPr>
            <w:r>
              <w:rPr>
                <w:rFonts w:hint="eastAsia" w:ascii="宋体" w:hAnsi="宋体" w:eastAsia="宋体" w:cs="宋体"/>
                <w:b/>
                <w:bCs/>
                <w:color w:val="FF0000"/>
                <w:sz w:val="21"/>
                <w:szCs w:val="21"/>
                <w:highlight w:val="yellow"/>
                <w:lang w:val="en-US" w:eastAsia="zh-CN"/>
              </w:rPr>
              <w:t>1</w:t>
            </w:r>
          </w:p>
        </w:tc>
        <w:tc>
          <w:tcPr>
            <w:tcW w:w="535" w:type="dxa"/>
            <w:tcBorders>
              <w:tl2br w:val="nil"/>
              <w:tr2bl w:val="nil"/>
            </w:tcBorders>
            <w:shd w:val="clear" w:color="auto" w:fill="92D050"/>
            <w:vAlign w:val="center"/>
          </w:tcPr>
          <w:p w14:paraId="6E7348CA">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1406929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051756F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29D01BCB">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0A00F382">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03FBCFE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r>
      <w:tr w14:paraId="5136A95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3DC2F970">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7743AC20">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792E6BB1">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w:t>
            </w:r>
            <w:r>
              <w:rPr>
                <w:rFonts w:hint="eastAsia" w:ascii="宋体" w:hAnsi="宋体" w:eastAsia="宋体" w:cs="宋体"/>
                <w:sz w:val="21"/>
                <w:szCs w:val="21"/>
                <w:highlight w:val="none"/>
              </w:rPr>
              <w:t>职业</w:t>
            </w:r>
            <w:r>
              <w:rPr>
                <w:rFonts w:hint="eastAsia" w:ascii="宋体" w:hAnsi="宋体" w:eastAsia="宋体" w:cs="宋体"/>
                <w:sz w:val="21"/>
                <w:szCs w:val="21"/>
                <w:highlight w:val="none"/>
                <w:lang w:val="en-US" w:eastAsia="zh-CN"/>
              </w:rPr>
              <w:t>生涯</w:t>
            </w:r>
            <w:r>
              <w:rPr>
                <w:rFonts w:hint="eastAsia" w:ascii="宋体" w:hAnsi="宋体" w:eastAsia="宋体" w:cs="宋体"/>
                <w:sz w:val="21"/>
                <w:szCs w:val="21"/>
                <w:highlight w:val="none"/>
              </w:rPr>
              <w:t>规划</w:t>
            </w:r>
            <w:r>
              <w:rPr>
                <w:rFonts w:hint="eastAsia" w:ascii="宋体" w:hAnsi="宋体" w:eastAsia="宋体" w:cs="宋体"/>
                <w:sz w:val="18"/>
                <w:szCs w:val="18"/>
                <w:highlight w:val="none"/>
                <w:lang w:eastAsia="zh-CN"/>
              </w:rPr>
              <w:t>（</w:t>
            </w:r>
            <w:r>
              <w:rPr>
                <w:rFonts w:hint="eastAsia" w:ascii="宋体" w:hAnsi="宋体" w:eastAsia="宋体" w:cs="宋体"/>
                <w:b w:val="0"/>
                <w:bCs w:val="0"/>
                <w:sz w:val="18"/>
                <w:szCs w:val="18"/>
                <w:highlight w:val="none"/>
                <w:lang w:val="en-US" w:eastAsia="zh-CN"/>
              </w:rPr>
              <w:t>线上12线下16）</w:t>
            </w:r>
          </w:p>
        </w:tc>
        <w:tc>
          <w:tcPr>
            <w:tcW w:w="651" w:type="dxa"/>
            <w:tcBorders>
              <w:tl2br w:val="nil"/>
              <w:tr2bl w:val="nil"/>
            </w:tcBorders>
            <w:shd w:val="clear" w:color="auto" w:fill="auto"/>
            <w:vAlign w:val="center"/>
          </w:tcPr>
          <w:p w14:paraId="39312B49">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67B22568">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3C196496">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55502BC0">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10</w:t>
            </w:r>
          </w:p>
        </w:tc>
        <w:tc>
          <w:tcPr>
            <w:tcW w:w="602" w:type="dxa"/>
            <w:tcBorders>
              <w:tl2br w:val="nil"/>
              <w:tr2bl w:val="nil"/>
            </w:tcBorders>
            <w:shd w:val="clear" w:color="auto" w:fill="auto"/>
            <w:vAlign w:val="center"/>
          </w:tcPr>
          <w:p w14:paraId="413CB616">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6</w:t>
            </w:r>
          </w:p>
        </w:tc>
        <w:tc>
          <w:tcPr>
            <w:tcW w:w="569" w:type="dxa"/>
            <w:tcBorders>
              <w:tl2br w:val="nil"/>
              <w:tr2bl w:val="nil"/>
            </w:tcBorders>
            <w:shd w:val="clear" w:color="auto" w:fill="auto"/>
            <w:vAlign w:val="center"/>
          </w:tcPr>
          <w:p w14:paraId="180A6573">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652F6658">
            <w:pPr>
              <w:adjustRightInd w:val="0"/>
              <w:snapToGrid w:val="0"/>
              <w:spacing w:after="0" w:line="240" w:lineRule="auto"/>
              <w:jc w:val="center"/>
              <w:rPr>
                <w:rFonts w:hint="default" w:ascii="宋体" w:hAnsi="宋体" w:eastAsia="宋体" w:cs="宋体"/>
                <w:b w:val="0"/>
                <w:bCs w:val="0"/>
                <w:color w:val="FF0000"/>
                <w:sz w:val="21"/>
                <w:szCs w:val="21"/>
                <w:highlight w:val="yellow"/>
                <w:lang w:val="en-US" w:eastAsia="zh-CN"/>
              </w:rPr>
            </w:pPr>
            <w:r>
              <w:rPr>
                <w:rFonts w:hint="eastAsia" w:ascii="宋体" w:hAnsi="宋体" w:eastAsia="宋体" w:cs="宋体"/>
                <w:b w:val="0"/>
                <w:bCs w:val="0"/>
                <w:color w:val="FF0000"/>
                <w:sz w:val="21"/>
                <w:szCs w:val="21"/>
                <w:highlight w:val="yellow"/>
                <w:lang w:val="en-US" w:eastAsia="zh-CN"/>
              </w:rPr>
              <w:t>1</w:t>
            </w:r>
          </w:p>
        </w:tc>
        <w:tc>
          <w:tcPr>
            <w:tcW w:w="535" w:type="dxa"/>
            <w:tcBorders>
              <w:tl2br w:val="nil"/>
              <w:tr2bl w:val="nil"/>
            </w:tcBorders>
            <w:shd w:val="clear" w:color="auto" w:fill="92D050"/>
            <w:vAlign w:val="center"/>
          </w:tcPr>
          <w:p w14:paraId="7D26601D">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36597A8A">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32EAB154">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AD2357D">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04C9080C">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52C985E1">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261D5D5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0DD55A05">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11C77895">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61CB3182">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w:t>
            </w:r>
            <w:r>
              <w:rPr>
                <w:rFonts w:hint="eastAsia" w:ascii="宋体" w:hAnsi="宋体" w:eastAsia="宋体" w:cs="宋体"/>
                <w:sz w:val="21"/>
                <w:szCs w:val="21"/>
                <w:highlight w:val="none"/>
              </w:rPr>
              <w:t>就业与创业指导</w:t>
            </w:r>
            <w:r>
              <w:rPr>
                <w:rFonts w:hint="eastAsia" w:ascii="宋体" w:hAnsi="宋体" w:eastAsia="宋体" w:cs="宋体"/>
                <w:sz w:val="18"/>
                <w:szCs w:val="18"/>
                <w:highlight w:val="none"/>
                <w:lang w:eastAsia="zh-CN"/>
              </w:rPr>
              <w:t>（</w:t>
            </w:r>
            <w:r>
              <w:rPr>
                <w:rFonts w:hint="eastAsia" w:ascii="宋体" w:hAnsi="宋体" w:eastAsia="宋体" w:cs="宋体"/>
                <w:b w:val="0"/>
                <w:bCs w:val="0"/>
                <w:sz w:val="18"/>
                <w:szCs w:val="18"/>
                <w:highlight w:val="none"/>
                <w:lang w:val="en-US" w:eastAsia="zh-CN"/>
              </w:rPr>
              <w:t>线上12线下8）</w:t>
            </w:r>
          </w:p>
        </w:tc>
        <w:tc>
          <w:tcPr>
            <w:tcW w:w="651" w:type="dxa"/>
            <w:tcBorders>
              <w:tl2br w:val="nil"/>
              <w:tr2bl w:val="nil"/>
            </w:tcBorders>
            <w:shd w:val="clear" w:color="auto" w:fill="auto"/>
            <w:vAlign w:val="center"/>
          </w:tcPr>
          <w:p w14:paraId="4C598B44">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8</w:t>
            </w:r>
          </w:p>
        </w:tc>
        <w:tc>
          <w:tcPr>
            <w:tcW w:w="413" w:type="dxa"/>
            <w:tcBorders>
              <w:tl2br w:val="nil"/>
              <w:tr2bl w:val="nil"/>
            </w:tcBorders>
            <w:shd w:val="clear" w:color="auto" w:fill="auto"/>
            <w:vAlign w:val="center"/>
          </w:tcPr>
          <w:p w14:paraId="6F183E1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7F8F6596">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619" w:type="dxa"/>
            <w:tcBorders>
              <w:tl2br w:val="nil"/>
              <w:tr2bl w:val="nil"/>
            </w:tcBorders>
            <w:shd w:val="clear" w:color="auto" w:fill="auto"/>
            <w:vAlign w:val="center"/>
          </w:tcPr>
          <w:p w14:paraId="4F99182C">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1F91FFED">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1B9FBD02">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20EC07D8">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51E29830">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bCs/>
                <w:color w:val="70AD47" w:themeColor="accent6"/>
                <w:sz w:val="21"/>
                <w:szCs w:val="21"/>
                <w:highlight w:val="yellow"/>
                <w:lang w:val="en-US" w:eastAsia="zh-CN" w:bidi="ar-SA"/>
                <w14:textFill>
                  <w14:solidFill>
                    <w14:schemeClr w14:val="accent6"/>
                  </w14:solidFill>
                </w14:textFill>
              </w:rPr>
              <w:t>1</w:t>
            </w:r>
          </w:p>
        </w:tc>
        <w:tc>
          <w:tcPr>
            <w:tcW w:w="535" w:type="dxa"/>
            <w:tcBorders>
              <w:tl2br w:val="nil"/>
              <w:tr2bl w:val="nil"/>
            </w:tcBorders>
            <w:shd w:val="clear" w:color="auto" w:fill="auto"/>
            <w:vAlign w:val="center"/>
          </w:tcPr>
          <w:p w14:paraId="7E9BFDBA">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24BC75D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3E58F37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11C8AA70">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076C1FC0">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418816F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4CD4DF22">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1909E2CC">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22BC9E5F">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大学生创新创业教育</w:t>
            </w:r>
            <w:r>
              <w:rPr>
                <w:rFonts w:hint="eastAsia" w:ascii="宋体" w:hAnsi="宋体" w:eastAsia="宋体" w:cs="宋体"/>
                <w:sz w:val="18"/>
                <w:szCs w:val="18"/>
                <w:highlight w:val="none"/>
                <w:lang w:val="en-US" w:eastAsia="zh-CN"/>
              </w:rPr>
              <w:t>（线上16线下16）</w:t>
            </w:r>
          </w:p>
        </w:tc>
        <w:tc>
          <w:tcPr>
            <w:tcW w:w="651" w:type="dxa"/>
            <w:tcBorders>
              <w:tl2br w:val="nil"/>
              <w:tr2bl w:val="nil"/>
            </w:tcBorders>
            <w:shd w:val="clear" w:color="auto" w:fill="auto"/>
            <w:vAlign w:val="center"/>
          </w:tcPr>
          <w:p w14:paraId="47DC3D4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36D13A09">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158FE014">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764D04CE">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79E0941F">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569" w:type="dxa"/>
            <w:tcBorders>
              <w:tl2br w:val="nil"/>
              <w:tr2bl w:val="nil"/>
            </w:tcBorders>
            <w:shd w:val="clear" w:color="auto" w:fill="auto"/>
            <w:vAlign w:val="center"/>
          </w:tcPr>
          <w:p w14:paraId="5AE6D783">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4A37ED0E">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1FFD50EC">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449E6206">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t>1</w:t>
            </w:r>
          </w:p>
        </w:tc>
        <w:tc>
          <w:tcPr>
            <w:tcW w:w="501" w:type="dxa"/>
            <w:tcBorders>
              <w:tl2br w:val="nil"/>
              <w:tr2bl w:val="nil"/>
            </w:tcBorders>
            <w:shd w:val="clear" w:color="auto" w:fill="auto"/>
            <w:vAlign w:val="center"/>
          </w:tcPr>
          <w:p w14:paraId="0C724D4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0D7F734D">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55842C3D">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176BE16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32B23B1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6BC072E9">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4C707D85">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205BB2C7">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职业素养</w:t>
            </w:r>
            <w:r>
              <w:rPr>
                <w:rFonts w:hint="eastAsia" w:ascii="宋体" w:hAnsi="宋体" w:eastAsia="宋体" w:cs="宋体"/>
                <w:sz w:val="18"/>
                <w:szCs w:val="18"/>
                <w:highlight w:val="none"/>
                <w:lang w:val="en-US" w:eastAsia="zh-CN"/>
              </w:rPr>
              <w:t>（线上16线下16）</w:t>
            </w:r>
          </w:p>
        </w:tc>
        <w:tc>
          <w:tcPr>
            <w:tcW w:w="651" w:type="dxa"/>
            <w:tcBorders>
              <w:tl2br w:val="nil"/>
              <w:tr2bl w:val="nil"/>
            </w:tcBorders>
            <w:shd w:val="clear" w:color="auto" w:fill="auto"/>
            <w:vAlign w:val="center"/>
          </w:tcPr>
          <w:p w14:paraId="3CC1C21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59E2BF89">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1502BAA5">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158D72A2">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602" w:type="dxa"/>
            <w:tcBorders>
              <w:tl2br w:val="nil"/>
              <w:tr2bl w:val="nil"/>
            </w:tcBorders>
            <w:shd w:val="clear" w:color="auto" w:fill="auto"/>
            <w:vAlign w:val="center"/>
          </w:tcPr>
          <w:p w14:paraId="0C38536E">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8</w:t>
            </w:r>
          </w:p>
        </w:tc>
        <w:tc>
          <w:tcPr>
            <w:tcW w:w="569" w:type="dxa"/>
            <w:tcBorders>
              <w:tl2br w:val="nil"/>
              <w:tr2bl w:val="nil"/>
            </w:tcBorders>
            <w:shd w:val="clear" w:color="auto" w:fill="auto"/>
            <w:vAlign w:val="center"/>
          </w:tcPr>
          <w:p w14:paraId="0024FE3A">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5D77A401">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29C93D48">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41D36554">
            <w:pPr>
              <w:adjustRightInd w:val="0"/>
              <w:snapToGrid w:val="0"/>
              <w:spacing w:after="0" w:line="240" w:lineRule="auto"/>
              <w:jc w:val="center"/>
              <w:rPr>
                <w:rFonts w:hint="default"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t>1</w:t>
            </w:r>
          </w:p>
        </w:tc>
        <w:tc>
          <w:tcPr>
            <w:tcW w:w="501" w:type="dxa"/>
            <w:tcBorders>
              <w:tl2br w:val="nil"/>
              <w:tr2bl w:val="nil"/>
            </w:tcBorders>
            <w:shd w:val="clear" w:color="auto" w:fill="auto"/>
            <w:vAlign w:val="center"/>
          </w:tcPr>
          <w:p w14:paraId="19EFD780">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224B9069">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554AB19D">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413C8419">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624A523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341" w:type="dxa"/>
            <w:vMerge w:val="continue"/>
            <w:tcBorders>
              <w:left w:val="thinThickSmallGap" w:color="000000" w:sz="12" w:space="0"/>
              <w:tl2br w:val="nil"/>
              <w:tr2bl w:val="nil"/>
            </w:tcBorders>
            <w:vAlign w:val="center"/>
          </w:tcPr>
          <w:p w14:paraId="43065DE5">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39BE5F02">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4DB251BD">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信息技术</w:t>
            </w:r>
          </w:p>
        </w:tc>
        <w:tc>
          <w:tcPr>
            <w:tcW w:w="651" w:type="dxa"/>
            <w:tcBorders>
              <w:tl2br w:val="nil"/>
              <w:tr2bl w:val="nil"/>
            </w:tcBorders>
            <w:shd w:val="clear" w:color="auto" w:fill="auto"/>
            <w:vAlign w:val="center"/>
          </w:tcPr>
          <w:p w14:paraId="17A4AAE5">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shd w:val="clear" w:color="auto" w:fill="auto"/>
            <w:vAlign w:val="center"/>
          </w:tcPr>
          <w:p w14:paraId="2A11623B">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bidi="ar-SA"/>
              </w:rPr>
              <w:t>4</w:t>
            </w:r>
          </w:p>
        </w:tc>
        <w:tc>
          <w:tcPr>
            <w:tcW w:w="581" w:type="dxa"/>
            <w:tcBorders>
              <w:tl2br w:val="nil"/>
              <w:tr2bl w:val="nil"/>
            </w:tcBorders>
            <w:shd w:val="clear" w:color="auto" w:fill="auto"/>
            <w:vAlign w:val="center"/>
          </w:tcPr>
          <w:p w14:paraId="02EDB88D">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bidi="ar-SA"/>
              </w:rPr>
              <w:t>4</w:t>
            </w:r>
          </w:p>
        </w:tc>
        <w:tc>
          <w:tcPr>
            <w:tcW w:w="619" w:type="dxa"/>
            <w:tcBorders>
              <w:tl2br w:val="nil"/>
              <w:tr2bl w:val="nil"/>
            </w:tcBorders>
            <w:shd w:val="clear" w:color="auto" w:fill="auto"/>
            <w:vAlign w:val="center"/>
          </w:tcPr>
          <w:p w14:paraId="4D4EEB88">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shd w:val="clear" w:color="auto" w:fill="auto"/>
            <w:vAlign w:val="center"/>
          </w:tcPr>
          <w:p w14:paraId="3AA16D85">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shd w:val="clear" w:color="auto" w:fill="auto"/>
            <w:vAlign w:val="center"/>
          </w:tcPr>
          <w:p w14:paraId="3164B3B3">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4</w:t>
            </w:r>
          </w:p>
        </w:tc>
        <w:tc>
          <w:tcPr>
            <w:tcW w:w="504" w:type="dxa"/>
            <w:tcBorders>
              <w:tl2br w:val="nil"/>
              <w:tr2bl w:val="nil"/>
            </w:tcBorders>
            <w:shd w:val="clear" w:color="auto" w:fill="auto"/>
            <w:vAlign w:val="center"/>
          </w:tcPr>
          <w:p w14:paraId="489D7818">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7E9C0F20">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shd w:val="clear" w:color="auto" w:fill="auto"/>
            <w:vAlign w:val="center"/>
          </w:tcPr>
          <w:p w14:paraId="66F0E560">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shd w:val="clear" w:color="auto" w:fill="auto"/>
            <w:vAlign w:val="center"/>
          </w:tcPr>
          <w:p w14:paraId="1A33A03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10ED0382">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343267B4">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21FD17A0">
            <w:pPr>
              <w:adjustRightInd w:val="0"/>
              <w:snapToGrid w:val="0"/>
              <w:spacing w:after="0" w:line="240" w:lineRule="auto"/>
              <w:jc w:val="center"/>
              <w:rPr>
                <w:rFonts w:hint="eastAsia" w:ascii="宋体" w:hAnsi="宋体" w:eastAsia="宋体" w:cs="宋体"/>
                <w:b w:val="0"/>
                <w:bCs w:val="0"/>
                <w:sz w:val="21"/>
                <w:szCs w:val="21"/>
                <w:highlight w:val="none"/>
              </w:rPr>
            </w:pPr>
          </w:p>
        </w:tc>
      </w:tr>
      <w:tr w14:paraId="3E24B4F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341" w:type="dxa"/>
            <w:vMerge w:val="continue"/>
            <w:tcBorders>
              <w:left w:val="thinThickSmallGap" w:color="000000" w:sz="12" w:space="0"/>
              <w:tl2br w:val="nil"/>
              <w:tr2bl w:val="nil"/>
            </w:tcBorders>
            <w:vAlign w:val="center"/>
          </w:tcPr>
          <w:p w14:paraId="0083AFA9">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00D507E2">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3B60B3C1">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大学美育</w:t>
            </w:r>
          </w:p>
        </w:tc>
        <w:tc>
          <w:tcPr>
            <w:tcW w:w="651" w:type="dxa"/>
            <w:tcBorders>
              <w:tl2br w:val="nil"/>
              <w:tr2bl w:val="nil"/>
            </w:tcBorders>
            <w:shd w:val="clear" w:color="auto" w:fill="auto"/>
            <w:vAlign w:val="center"/>
          </w:tcPr>
          <w:p w14:paraId="7628F450">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shd w:val="clear" w:color="auto" w:fill="auto"/>
            <w:vAlign w:val="center"/>
          </w:tcPr>
          <w:p w14:paraId="3F58BD31">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19D3169E">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1</w:t>
            </w:r>
          </w:p>
        </w:tc>
        <w:tc>
          <w:tcPr>
            <w:tcW w:w="619" w:type="dxa"/>
            <w:tcBorders>
              <w:tl2br w:val="nil"/>
              <w:tr2bl w:val="nil"/>
            </w:tcBorders>
            <w:shd w:val="clear" w:color="auto" w:fill="auto"/>
            <w:vAlign w:val="center"/>
          </w:tcPr>
          <w:p w14:paraId="6E5982C3">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9</w:t>
            </w:r>
          </w:p>
        </w:tc>
        <w:tc>
          <w:tcPr>
            <w:tcW w:w="602" w:type="dxa"/>
            <w:tcBorders>
              <w:tl2br w:val="nil"/>
              <w:tr2bl w:val="nil"/>
            </w:tcBorders>
            <w:shd w:val="clear" w:color="auto" w:fill="auto"/>
            <w:vAlign w:val="center"/>
          </w:tcPr>
          <w:p w14:paraId="16C8E817">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9</w:t>
            </w:r>
          </w:p>
        </w:tc>
        <w:tc>
          <w:tcPr>
            <w:tcW w:w="569" w:type="dxa"/>
            <w:tcBorders>
              <w:tl2br w:val="nil"/>
              <w:tr2bl w:val="nil"/>
            </w:tcBorders>
            <w:shd w:val="clear" w:color="auto" w:fill="auto"/>
            <w:vAlign w:val="center"/>
          </w:tcPr>
          <w:p w14:paraId="5734DB5D">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0085450B">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24B0A724">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lang w:val="en-US" w:eastAsia="zh-CN"/>
              </w:rPr>
              <w:t>1</w:t>
            </w:r>
          </w:p>
        </w:tc>
        <w:tc>
          <w:tcPr>
            <w:tcW w:w="535" w:type="dxa"/>
            <w:tcBorders>
              <w:tl2br w:val="nil"/>
              <w:tr2bl w:val="nil"/>
            </w:tcBorders>
            <w:shd w:val="clear" w:color="auto" w:fill="auto"/>
            <w:vAlign w:val="center"/>
          </w:tcPr>
          <w:p w14:paraId="484BD0EC">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shd w:val="clear" w:color="auto" w:fill="auto"/>
            <w:vAlign w:val="center"/>
          </w:tcPr>
          <w:p w14:paraId="7440358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746ACC8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3676EF42">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35D7EE16">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6ECE28F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41" w:type="dxa"/>
            <w:vMerge w:val="continue"/>
            <w:tcBorders>
              <w:left w:val="thinThickSmallGap" w:color="000000" w:sz="12" w:space="0"/>
              <w:tl2br w:val="nil"/>
              <w:tr2bl w:val="nil"/>
            </w:tcBorders>
            <w:vAlign w:val="center"/>
          </w:tcPr>
          <w:p w14:paraId="7666F81C">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2C16F100">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3D26072E">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中华优秀传统文化</w:t>
            </w:r>
          </w:p>
        </w:tc>
        <w:tc>
          <w:tcPr>
            <w:tcW w:w="651" w:type="dxa"/>
            <w:tcBorders>
              <w:tl2br w:val="nil"/>
              <w:tr2bl w:val="nil"/>
            </w:tcBorders>
            <w:shd w:val="clear" w:color="auto" w:fill="auto"/>
            <w:vAlign w:val="center"/>
          </w:tcPr>
          <w:p w14:paraId="6917BA2A">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413" w:type="dxa"/>
            <w:tcBorders>
              <w:tl2br w:val="nil"/>
              <w:tr2bl w:val="nil"/>
            </w:tcBorders>
            <w:shd w:val="clear" w:color="auto" w:fill="auto"/>
            <w:vAlign w:val="center"/>
          </w:tcPr>
          <w:p w14:paraId="1B0999D0">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2</w:t>
            </w:r>
          </w:p>
        </w:tc>
        <w:tc>
          <w:tcPr>
            <w:tcW w:w="581" w:type="dxa"/>
            <w:tcBorders>
              <w:tl2br w:val="nil"/>
              <w:tr2bl w:val="nil"/>
            </w:tcBorders>
            <w:shd w:val="clear" w:color="auto" w:fill="auto"/>
            <w:vAlign w:val="center"/>
          </w:tcPr>
          <w:p w14:paraId="5D16CC66">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64E0F199">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24</w:t>
            </w:r>
          </w:p>
        </w:tc>
        <w:tc>
          <w:tcPr>
            <w:tcW w:w="602" w:type="dxa"/>
            <w:tcBorders>
              <w:tl2br w:val="nil"/>
              <w:tr2bl w:val="nil"/>
            </w:tcBorders>
            <w:shd w:val="clear" w:color="auto" w:fill="auto"/>
            <w:vAlign w:val="center"/>
          </w:tcPr>
          <w:p w14:paraId="263F7747">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12</w:t>
            </w:r>
          </w:p>
        </w:tc>
        <w:tc>
          <w:tcPr>
            <w:tcW w:w="569" w:type="dxa"/>
            <w:tcBorders>
              <w:tl2br w:val="nil"/>
              <w:tr2bl w:val="nil"/>
            </w:tcBorders>
            <w:shd w:val="clear" w:color="auto" w:fill="auto"/>
            <w:vAlign w:val="center"/>
          </w:tcPr>
          <w:p w14:paraId="4DE186E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2B32F1E1">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shd w:val="clear" w:color="auto" w:fill="92D050"/>
            <w:vAlign w:val="center"/>
          </w:tcPr>
          <w:p w14:paraId="45EA778F">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4AFFAC67">
            <w:pPr>
              <w:adjustRightInd w:val="0"/>
              <w:snapToGrid w:val="0"/>
              <w:spacing w:after="0" w:line="240" w:lineRule="auto"/>
              <w:jc w:val="center"/>
              <w:rPr>
                <w:rFonts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14:textFill>
                  <w14:solidFill>
                    <w14:schemeClr w14:val="accent6"/>
                  </w14:solidFill>
                </w14:textFill>
              </w:rPr>
              <w:t>2</w:t>
            </w:r>
          </w:p>
        </w:tc>
        <w:tc>
          <w:tcPr>
            <w:tcW w:w="501" w:type="dxa"/>
            <w:tcBorders>
              <w:tl2br w:val="nil"/>
              <w:tr2bl w:val="nil"/>
            </w:tcBorders>
            <w:shd w:val="clear" w:color="auto" w:fill="auto"/>
            <w:vAlign w:val="center"/>
          </w:tcPr>
          <w:p w14:paraId="29ABEC7B">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521AE9F6">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22AFA134">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790E8441">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066BECA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1EE77004">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49E23F92">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shd w:val="clear" w:color="auto" w:fill="auto"/>
            <w:vAlign w:val="center"/>
          </w:tcPr>
          <w:p w14:paraId="38B018C9">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中国共产党历史</w:t>
            </w:r>
          </w:p>
        </w:tc>
        <w:tc>
          <w:tcPr>
            <w:tcW w:w="651" w:type="dxa"/>
            <w:tcBorders>
              <w:tl2br w:val="nil"/>
              <w:tr2bl w:val="nil"/>
            </w:tcBorders>
            <w:shd w:val="clear" w:color="auto" w:fill="auto"/>
            <w:vAlign w:val="center"/>
          </w:tcPr>
          <w:p w14:paraId="155D07E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16</w:t>
            </w:r>
          </w:p>
        </w:tc>
        <w:tc>
          <w:tcPr>
            <w:tcW w:w="413" w:type="dxa"/>
            <w:tcBorders>
              <w:tl2br w:val="nil"/>
              <w:tr2bl w:val="nil"/>
            </w:tcBorders>
            <w:shd w:val="clear" w:color="auto" w:fill="auto"/>
            <w:vAlign w:val="center"/>
          </w:tcPr>
          <w:p w14:paraId="7477307C">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shd w:val="clear" w:color="auto" w:fill="auto"/>
            <w:vAlign w:val="center"/>
          </w:tcPr>
          <w:p w14:paraId="398FE4A1">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w:t>
            </w:r>
          </w:p>
        </w:tc>
        <w:tc>
          <w:tcPr>
            <w:tcW w:w="619" w:type="dxa"/>
            <w:tcBorders>
              <w:tl2br w:val="nil"/>
              <w:tr2bl w:val="nil"/>
            </w:tcBorders>
            <w:shd w:val="clear" w:color="auto" w:fill="auto"/>
            <w:vAlign w:val="center"/>
          </w:tcPr>
          <w:p w14:paraId="6EAE4E1B">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16</w:t>
            </w:r>
          </w:p>
        </w:tc>
        <w:tc>
          <w:tcPr>
            <w:tcW w:w="602" w:type="dxa"/>
            <w:tcBorders>
              <w:tl2br w:val="nil"/>
              <w:tr2bl w:val="nil"/>
            </w:tcBorders>
            <w:shd w:val="clear" w:color="auto" w:fill="auto"/>
            <w:vAlign w:val="center"/>
          </w:tcPr>
          <w:p w14:paraId="3BE2B642">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6847A5B7">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4" w:type="dxa"/>
            <w:tcBorders>
              <w:tl2br w:val="nil"/>
              <w:tr2bl w:val="nil"/>
            </w:tcBorders>
            <w:shd w:val="clear" w:color="auto" w:fill="auto"/>
            <w:vAlign w:val="center"/>
          </w:tcPr>
          <w:p w14:paraId="6B1FA29C">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bidi="ar-SA"/>
              </w:rPr>
              <w:t>*</w:t>
            </w:r>
          </w:p>
        </w:tc>
        <w:tc>
          <w:tcPr>
            <w:tcW w:w="535" w:type="dxa"/>
            <w:tcBorders>
              <w:tl2br w:val="nil"/>
              <w:tr2bl w:val="nil"/>
            </w:tcBorders>
            <w:shd w:val="clear" w:color="auto" w:fill="92D050"/>
            <w:vAlign w:val="center"/>
          </w:tcPr>
          <w:p w14:paraId="1CF4A033">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14685686">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4944B992">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0024DAC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34E074B6">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72FB2C62">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1ADDFFA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41" w:type="dxa"/>
            <w:vMerge w:val="continue"/>
            <w:tcBorders>
              <w:left w:val="thinThickSmallGap" w:color="000000" w:sz="12" w:space="0"/>
              <w:tl2br w:val="nil"/>
              <w:tr2bl w:val="nil"/>
            </w:tcBorders>
            <w:vAlign w:val="center"/>
          </w:tcPr>
          <w:p w14:paraId="42903142">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restart"/>
            <w:tcBorders>
              <w:tl2br w:val="nil"/>
              <w:tr2bl w:val="nil"/>
            </w:tcBorders>
            <w:vAlign w:val="center"/>
          </w:tcPr>
          <w:p w14:paraId="100C8ADE">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公共基础课程</w:t>
            </w:r>
          </w:p>
        </w:tc>
        <w:tc>
          <w:tcPr>
            <w:tcW w:w="1426" w:type="dxa"/>
            <w:tcBorders>
              <w:tl2br w:val="nil"/>
              <w:tr2bl w:val="nil"/>
            </w:tcBorders>
            <w:vAlign w:val="center"/>
          </w:tcPr>
          <w:p w14:paraId="21FEF3F1">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大学语文</w:t>
            </w:r>
          </w:p>
        </w:tc>
        <w:tc>
          <w:tcPr>
            <w:tcW w:w="651" w:type="dxa"/>
            <w:tcBorders>
              <w:tl2br w:val="nil"/>
              <w:tr2bl w:val="nil"/>
            </w:tcBorders>
            <w:vAlign w:val="center"/>
          </w:tcPr>
          <w:p w14:paraId="58D55F2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1B469A6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7EE0BB1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129DD3B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56</w:t>
            </w:r>
          </w:p>
        </w:tc>
        <w:tc>
          <w:tcPr>
            <w:tcW w:w="602" w:type="dxa"/>
            <w:tcBorders>
              <w:tl2br w:val="nil"/>
              <w:tr2bl w:val="nil"/>
            </w:tcBorders>
            <w:vAlign w:val="center"/>
          </w:tcPr>
          <w:p w14:paraId="54097076">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16</w:t>
            </w:r>
          </w:p>
        </w:tc>
        <w:tc>
          <w:tcPr>
            <w:tcW w:w="569" w:type="dxa"/>
            <w:tcBorders>
              <w:tl2br w:val="nil"/>
              <w:tr2bl w:val="nil"/>
            </w:tcBorders>
            <w:vAlign w:val="center"/>
          </w:tcPr>
          <w:p w14:paraId="55F773DA">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0C8525CC">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1D5F3197">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50CA52A3">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02C76188">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552D915D">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5BB755F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1843C545">
            <w:pPr>
              <w:adjustRightInd w:val="0"/>
              <w:snapToGrid w:val="0"/>
              <w:spacing w:after="0" w:line="240" w:lineRule="auto"/>
              <w:jc w:val="center"/>
              <w:rPr>
                <w:rFonts w:hint="eastAsia" w:ascii="宋体" w:hAnsi="宋体" w:eastAsia="宋体" w:cs="宋体"/>
                <w:b w:val="0"/>
                <w:bCs w:val="0"/>
                <w:sz w:val="21"/>
                <w:szCs w:val="21"/>
                <w:highlight w:val="none"/>
              </w:rPr>
            </w:pPr>
          </w:p>
        </w:tc>
      </w:tr>
      <w:tr w14:paraId="7B065BA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0F9F71CF">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667A4C33">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1426" w:type="dxa"/>
            <w:tcBorders>
              <w:tl2br w:val="nil"/>
              <w:tr2bl w:val="nil"/>
            </w:tcBorders>
            <w:vAlign w:val="center"/>
          </w:tcPr>
          <w:p w14:paraId="713A5274">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高等数学</w:t>
            </w:r>
          </w:p>
        </w:tc>
        <w:tc>
          <w:tcPr>
            <w:tcW w:w="651" w:type="dxa"/>
            <w:tcBorders>
              <w:tl2br w:val="nil"/>
              <w:tr2bl w:val="nil"/>
            </w:tcBorders>
            <w:vAlign w:val="center"/>
          </w:tcPr>
          <w:p w14:paraId="255F3EC8">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084CFCC6">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427F53C5">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3BAC43C0">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602" w:type="dxa"/>
            <w:tcBorders>
              <w:tl2br w:val="nil"/>
              <w:tr2bl w:val="nil"/>
            </w:tcBorders>
            <w:vAlign w:val="center"/>
          </w:tcPr>
          <w:p w14:paraId="5DE7A29B">
            <w:pPr>
              <w:adjustRightInd w:val="0"/>
              <w:snapToGrid w:val="0"/>
              <w:spacing w:after="0" w:line="240" w:lineRule="auto"/>
              <w:jc w:val="center"/>
              <w:rPr>
                <w:rFonts w:hint="eastAsia" w:ascii="宋体" w:hAnsi="宋体" w:eastAsia="宋体" w:cs="宋体"/>
                <w:b w:val="0"/>
                <w:bCs w:val="0"/>
                <w:sz w:val="21"/>
                <w:szCs w:val="21"/>
                <w:highlight w:val="none"/>
              </w:rPr>
            </w:pPr>
          </w:p>
        </w:tc>
        <w:tc>
          <w:tcPr>
            <w:tcW w:w="569" w:type="dxa"/>
            <w:tcBorders>
              <w:tl2br w:val="nil"/>
              <w:tr2bl w:val="nil"/>
            </w:tcBorders>
            <w:vAlign w:val="center"/>
          </w:tcPr>
          <w:p w14:paraId="2A82E846">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32C78C48">
            <w:pPr>
              <w:adjustRightInd w:val="0"/>
              <w:snapToGrid w:val="0"/>
              <w:spacing w:after="0" w:line="240" w:lineRule="auto"/>
              <w:jc w:val="center"/>
              <w:rPr>
                <w:rFonts w:hint="eastAsia" w:ascii="宋体" w:hAnsi="宋体" w:eastAsia="宋体" w:cs="宋体"/>
                <w:b w:val="0"/>
                <w:bCs w:val="0"/>
                <w:color w:val="FF0000"/>
                <w:sz w:val="21"/>
                <w:szCs w:val="21"/>
                <w:highlight w:val="yellow"/>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70BF9D53">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47F51654">
            <w:pPr>
              <w:adjustRightInd w:val="0"/>
              <w:snapToGrid w:val="0"/>
              <w:spacing w:after="0" w:line="240" w:lineRule="auto"/>
              <w:jc w:val="center"/>
              <w:rPr>
                <w:rFonts w:hint="eastAsia" w:ascii="宋体" w:hAnsi="宋体" w:eastAsia="宋体" w:cs="宋体"/>
                <w:b w:val="0"/>
                <w:bCs w:val="0"/>
                <w:sz w:val="21"/>
                <w:szCs w:val="21"/>
                <w:highlight w:val="none"/>
              </w:rPr>
            </w:pPr>
          </w:p>
        </w:tc>
        <w:tc>
          <w:tcPr>
            <w:tcW w:w="501" w:type="dxa"/>
            <w:tcBorders>
              <w:tl2br w:val="nil"/>
              <w:tr2bl w:val="nil"/>
            </w:tcBorders>
            <w:vAlign w:val="center"/>
          </w:tcPr>
          <w:p w14:paraId="00B00AB4">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0FE8CE2A">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7695DDFE">
            <w:pPr>
              <w:adjustRightInd w:val="0"/>
              <w:snapToGrid w:val="0"/>
              <w:spacing w:after="0" w:line="240" w:lineRule="auto"/>
              <w:jc w:val="center"/>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1ED604F5">
            <w:pPr>
              <w:adjustRightInd w:val="0"/>
              <w:snapToGrid w:val="0"/>
              <w:spacing w:after="0" w:line="240" w:lineRule="auto"/>
              <w:jc w:val="center"/>
              <w:rPr>
                <w:rFonts w:hint="eastAsia" w:ascii="宋体" w:hAnsi="宋体" w:eastAsia="宋体" w:cs="宋体"/>
                <w:b w:val="0"/>
                <w:bCs w:val="0"/>
                <w:sz w:val="21"/>
                <w:szCs w:val="21"/>
                <w:highlight w:val="none"/>
              </w:rPr>
            </w:pPr>
          </w:p>
        </w:tc>
      </w:tr>
      <w:tr w14:paraId="1E78BC9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707E7D51">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5D11A2FA">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1426" w:type="dxa"/>
            <w:tcBorders>
              <w:tl2br w:val="nil"/>
              <w:tr2bl w:val="nil"/>
            </w:tcBorders>
            <w:shd w:val="clear" w:color="auto" w:fill="auto"/>
            <w:vAlign w:val="center"/>
          </w:tcPr>
          <w:p w14:paraId="0FE2282F">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大学英语</w:t>
            </w:r>
          </w:p>
        </w:tc>
        <w:tc>
          <w:tcPr>
            <w:tcW w:w="651" w:type="dxa"/>
            <w:tcBorders>
              <w:tl2br w:val="nil"/>
              <w:tr2bl w:val="nil"/>
            </w:tcBorders>
            <w:shd w:val="clear" w:color="auto" w:fill="auto"/>
            <w:vAlign w:val="center"/>
          </w:tcPr>
          <w:p w14:paraId="63FB7B3C">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144</w:t>
            </w:r>
          </w:p>
        </w:tc>
        <w:tc>
          <w:tcPr>
            <w:tcW w:w="413" w:type="dxa"/>
            <w:tcBorders>
              <w:tl2br w:val="nil"/>
              <w:tr2bl w:val="nil"/>
            </w:tcBorders>
            <w:shd w:val="clear" w:color="auto" w:fill="auto"/>
            <w:vAlign w:val="center"/>
          </w:tcPr>
          <w:p w14:paraId="4FC4570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8</w:t>
            </w:r>
          </w:p>
        </w:tc>
        <w:tc>
          <w:tcPr>
            <w:tcW w:w="581" w:type="dxa"/>
            <w:tcBorders>
              <w:tl2br w:val="nil"/>
              <w:tr2bl w:val="nil"/>
            </w:tcBorders>
            <w:shd w:val="clear" w:color="auto" w:fill="auto"/>
            <w:vAlign w:val="center"/>
          </w:tcPr>
          <w:p w14:paraId="36AC2D6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161C84A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108</w:t>
            </w:r>
          </w:p>
        </w:tc>
        <w:tc>
          <w:tcPr>
            <w:tcW w:w="602" w:type="dxa"/>
            <w:tcBorders>
              <w:tl2br w:val="nil"/>
              <w:tr2bl w:val="nil"/>
            </w:tcBorders>
            <w:shd w:val="clear" w:color="auto" w:fill="auto"/>
            <w:vAlign w:val="center"/>
          </w:tcPr>
          <w:p w14:paraId="6882DBB1">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36</w:t>
            </w:r>
          </w:p>
        </w:tc>
        <w:tc>
          <w:tcPr>
            <w:tcW w:w="569" w:type="dxa"/>
            <w:tcBorders>
              <w:tl2br w:val="nil"/>
              <w:tr2bl w:val="nil"/>
            </w:tcBorders>
            <w:shd w:val="clear" w:color="auto" w:fill="auto"/>
            <w:vAlign w:val="center"/>
          </w:tcPr>
          <w:p w14:paraId="5BA70C99">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4</w:t>
            </w:r>
          </w:p>
        </w:tc>
        <w:tc>
          <w:tcPr>
            <w:tcW w:w="504" w:type="dxa"/>
            <w:tcBorders>
              <w:tl2br w:val="nil"/>
              <w:tr2bl w:val="nil"/>
            </w:tcBorders>
            <w:shd w:val="clear" w:color="auto" w:fill="auto"/>
            <w:vAlign w:val="center"/>
          </w:tcPr>
          <w:p w14:paraId="773500CD">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lang w:val="en-US" w:eastAsia="zh-CN"/>
              </w:rPr>
              <w:t>4</w:t>
            </w:r>
          </w:p>
        </w:tc>
        <w:tc>
          <w:tcPr>
            <w:tcW w:w="535" w:type="dxa"/>
            <w:tcBorders>
              <w:tl2br w:val="nil"/>
              <w:tr2bl w:val="nil"/>
            </w:tcBorders>
            <w:shd w:val="clear" w:color="auto" w:fill="92D050"/>
            <w:vAlign w:val="center"/>
          </w:tcPr>
          <w:p w14:paraId="6FEC593B">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shd w:val="clear" w:color="auto" w:fill="auto"/>
            <w:vAlign w:val="center"/>
          </w:tcPr>
          <w:p w14:paraId="4C54DC31">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c>
          <w:tcPr>
            <w:tcW w:w="501" w:type="dxa"/>
            <w:tcBorders>
              <w:tl2br w:val="nil"/>
              <w:tr2bl w:val="nil"/>
            </w:tcBorders>
            <w:shd w:val="clear" w:color="auto" w:fill="auto"/>
            <w:vAlign w:val="center"/>
          </w:tcPr>
          <w:p w14:paraId="490E4016">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76943C3B">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5DBA8C1D">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1611AB82">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r>
      <w:tr w14:paraId="1AF31F1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341" w:type="dxa"/>
            <w:vMerge w:val="continue"/>
            <w:tcBorders>
              <w:left w:val="thinThickSmallGap" w:color="000000" w:sz="12" w:space="0"/>
              <w:tl2br w:val="nil"/>
              <w:tr2bl w:val="nil"/>
            </w:tcBorders>
            <w:vAlign w:val="center"/>
          </w:tcPr>
          <w:p w14:paraId="7829D04F">
            <w:pPr>
              <w:adjustRightInd w:val="0"/>
              <w:snapToGrid w:val="0"/>
              <w:spacing w:after="0" w:line="240" w:lineRule="auto"/>
              <w:jc w:val="center"/>
              <w:rPr>
                <w:rFonts w:ascii="宋体" w:hAnsi="宋体" w:eastAsia="宋体" w:cs="宋体"/>
                <w:sz w:val="21"/>
                <w:szCs w:val="21"/>
                <w:highlight w:val="none"/>
              </w:rPr>
            </w:pPr>
          </w:p>
        </w:tc>
        <w:tc>
          <w:tcPr>
            <w:tcW w:w="418" w:type="dxa"/>
            <w:gridSpan w:val="2"/>
            <w:vMerge w:val="continue"/>
            <w:tcBorders>
              <w:tl2br w:val="nil"/>
              <w:tr2bl w:val="nil"/>
            </w:tcBorders>
            <w:vAlign w:val="center"/>
          </w:tcPr>
          <w:p w14:paraId="3AB688F9">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1426" w:type="dxa"/>
            <w:tcBorders>
              <w:tl2br w:val="nil"/>
              <w:tr2bl w:val="nil"/>
            </w:tcBorders>
            <w:shd w:val="clear" w:color="auto" w:fill="auto"/>
            <w:vAlign w:val="center"/>
          </w:tcPr>
          <w:p w14:paraId="42B465A7">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rPr>
              <w:t>大学体育</w:t>
            </w:r>
          </w:p>
        </w:tc>
        <w:tc>
          <w:tcPr>
            <w:tcW w:w="651" w:type="dxa"/>
            <w:tcBorders>
              <w:tl2br w:val="nil"/>
              <w:tr2bl w:val="nil"/>
            </w:tcBorders>
            <w:shd w:val="clear" w:color="auto" w:fill="auto"/>
            <w:vAlign w:val="center"/>
          </w:tcPr>
          <w:p w14:paraId="60D962E7">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144</w:t>
            </w:r>
          </w:p>
        </w:tc>
        <w:tc>
          <w:tcPr>
            <w:tcW w:w="413" w:type="dxa"/>
            <w:tcBorders>
              <w:tl2br w:val="nil"/>
              <w:tr2bl w:val="nil"/>
            </w:tcBorders>
            <w:shd w:val="clear" w:color="auto" w:fill="auto"/>
            <w:vAlign w:val="center"/>
          </w:tcPr>
          <w:p w14:paraId="33CA0838">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8</w:t>
            </w:r>
          </w:p>
        </w:tc>
        <w:tc>
          <w:tcPr>
            <w:tcW w:w="581" w:type="dxa"/>
            <w:tcBorders>
              <w:tl2br w:val="nil"/>
              <w:tr2bl w:val="nil"/>
            </w:tcBorders>
            <w:shd w:val="clear" w:color="auto" w:fill="auto"/>
            <w:vAlign w:val="center"/>
          </w:tcPr>
          <w:p w14:paraId="688AC6D7">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2</w:t>
            </w:r>
          </w:p>
        </w:tc>
        <w:tc>
          <w:tcPr>
            <w:tcW w:w="619" w:type="dxa"/>
            <w:tcBorders>
              <w:tl2br w:val="nil"/>
              <w:tr2bl w:val="nil"/>
            </w:tcBorders>
            <w:shd w:val="clear" w:color="auto" w:fill="auto"/>
            <w:vAlign w:val="center"/>
          </w:tcPr>
          <w:p w14:paraId="54C7F1B8">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90</w:t>
            </w:r>
          </w:p>
        </w:tc>
        <w:tc>
          <w:tcPr>
            <w:tcW w:w="602" w:type="dxa"/>
            <w:tcBorders>
              <w:tl2br w:val="nil"/>
              <w:tr2bl w:val="nil"/>
            </w:tcBorders>
            <w:shd w:val="clear" w:color="auto" w:fill="auto"/>
            <w:vAlign w:val="center"/>
          </w:tcPr>
          <w:p w14:paraId="1200A423">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54</w:t>
            </w:r>
          </w:p>
        </w:tc>
        <w:tc>
          <w:tcPr>
            <w:tcW w:w="569" w:type="dxa"/>
            <w:tcBorders>
              <w:tl2br w:val="nil"/>
              <w:tr2bl w:val="nil"/>
            </w:tcBorders>
            <w:shd w:val="clear" w:color="auto" w:fill="auto"/>
            <w:vAlign w:val="center"/>
          </w:tcPr>
          <w:p w14:paraId="0B4536F2">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color w:val="FF0000"/>
                <w:sz w:val="21"/>
                <w:szCs w:val="21"/>
                <w:highlight w:val="yellow"/>
              </w:rPr>
              <w:t>2</w:t>
            </w:r>
          </w:p>
        </w:tc>
        <w:tc>
          <w:tcPr>
            <w:tcW w:w="504" w:type="dxa"/>
            <w:tcBorders>
              <w:tl2br w:val="nil"/>
              <w:tr2bl w:val="nil"/>
            </w:tcBorders>
            <w:shd w:val="clear" w:color="auto" w:fill="auto"/>
            <w:vAlign w:val="center"/>
          </w:tcPr>
          <w:p w14:paraId="682440C9">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92D050"/>
            <w:vAlign w:val="center"/>
          </w:tcPr>
          <w:p w14:paraId="6928B14F">
            <w:pPr>
              <w:adjustRightInd w:val="0"/>
              <w:snapToGrid w:val="0"/>
              <w:spacing w:after="0" w:line="240" w:lineRule="auto"/>
              <w:jc w:val="center"/>
              <w:rPr>
                <w:rFonts w:hint="eastAsia" w:ascii="宋体" w:hAnsi="宋体" w:eastAsia="宋体" w:cs="宋体"/>
                <w:b w:val="0"/>
                <w:bCs w:val="0"/>
                <w:color w:val="FF0000"/>
                <w:sz w:val="21"/>
                <w:szCs w:val="21"/>
                <w:highlight w:val="yellow"/>
                <w:lang w:val="en-US" w:eastAsia="zh-CN" w:bidi="ar-SA"/>
              </w:rPr>
            </w:pPr>
            <w:r>
              <w:rPr>
                <w:rFonts w:hint="eastAsia" w:ascii="宋体" w:hAnsi="宋体" w:eastAsia="宋体" w:cs="宋体"/>
                <w:b w:val="0"/>
                <w:bCs w:val="0"/>
                <w:color w:val="FF0000"/>
                <w:sz w:val="21"/>
                <w:szCs w:val="21"/>
                <w:highlight w:val="yellow"/>
              </w:rPr>
              <w:t>2</w:t>
            </w:r>
          </w:p>
        </w:tc>
        <w:tc>
          <w:tcPr>
            <w:tcW w:w="535" w:type="dxa"/>
            <w:tcBorders>
              <w:tl2br w:val="nil"/>
              <w:tr2bl w:val="nil"/>
            </w:tcBorders>
            <w:shd w:val="clear" w:color="auto" w:fill="auto"/>
            <w:vAlign w:val="center"/>
          </w:tcPr>
          <w:p w14:paraId="1D4E6B35">
            <w:pPr>
              <w:adjustRightInd w:val="0"/>
              <w:snapToGrid w:val="0"/>
              <w:spacing w:after="0" w:line="240" w:lineRule="auto"/>
              <w:jc w:val="cente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14:textFill>
                  <w14:solidFill>
                    <w14:schemeClr w14:val="accent6"/>
                  </w14:solidFill>
                </w14:textFill>
              </w:rPr>
              <w:t>2</w:t>
            </w:r>
          </w:p>
        </w:tc>
        <w:tc>
          <w:tcPr>
            <w:tcW w:w="501" w:type="dxa"/>
            <w:tcBorders>
              <w:tl2br w:val="nil"/>
              <w:tr2bl w:val="nil"/>
            </w:tcBorders>
            <w:shd w:val="clear" w:color="auto" w:fill="auto"/>
            <w:vAlign w:val="center"/>
          </w:tcPr>
          <w:p w14:paraId="234F373D">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7FB95765">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5A0BD005">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shd w:val="clear" w:color="auto" w:fill="auto"/>
            <w:noWrap/>
            <w:vAlign w:val="center"/>
          </w:tcPr>
          <w:p w14:paraId="4D7D4567">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r>
      <w:tr w14:paraId="19F772AA">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2185" w:type="dxa"/>
            <w:gridSpan w:val="4"/>
            <w:tcBorders>
              <w:left w:val="thinThickSmallGap" w:color="000000" w:sz="12" w:space="0"/>
              <w:tl2br w:val="nil"/>
              <w:tr2bl w:val="nil"/>
            </w:tcBorders>
            <w:vAlign w:val="center"/>
          </w:tcPr>
          <w:p w14:paraId="57C5F93E">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shd w:val="clear" w:color="auto" w:fill="auto"/>
            <w:vAlign w:val="center"/>
          </w:tcPr>
          <w:p w14:paraId="404CA74C">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988</w:t>
            </w:r>
          </w:p>
        </w:tc>
        <w:tc>
          <w:tcPr>
            <w:tcW w:w="413" w:type="dxa"/>
            <w:tcBorders>
              <w:tl2br w:val="nil"/>
              <w:tr2bl w:val="nil"/>
            </w:tcBorders>
            <w:shd w:val="clear" w:color="auto" w:fill="auto"/>
            <w:vAlign w:val="center"/>
          </w:tcPr>
          <w:p w14:paraId="016DA093">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18"/>
                <w:szCs w:val="18"/>
                <w:highlight w:val="none"/>
                <w:lang w:val="en-US" w:eastAsia="zh-CN" w:bidi="ar-SA"/>
              </w:rPr>
              <w:t>58</w:t>
            </w:r>
          </w:p>
        </w:tc>
        <w:tc>
          <w:tcPr>
            <w:tcW w:w="581" w:type="dxa"/>
            <w:tcBorders>
              <w:tl2br w:val="nil"/>
              <w:tr2bl w:val="nil"/>
            </w:tcBorders>
            <w:shd w:val="clear" w:color="auto" w:fill="auto"/>
            <w:vAlign w:val="center"/>
          </w:tcPr>
          <w:p w14:paraId="05C4228F">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35</w:t>
            </w:r>
          </w:p>
        </w:tc>
        <w:tc>
          <w:tcPr>
            <w:tcW w:w="619" w:type="dxa"/>
            <w:tcBorders>
              <w:tl2br w:val="nil"/>
              <w:tr2bl w:val="nil"/>
            </w:tcBorders>
            <w:shd w:val="clear" w:color="auto" w:fill="auto"/>
            <w:vAlign w:val="center"/>
          </w:tcPr>
          <w:p w14:paraId="278EA6F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639</w:t>
            </w:r>
          </w:p>
        </w:tc>
        <w:tc>
          <w:tcPr>
            <w:tcW w:w="602" w:type="dxa"/>
            <w:tcBorders>
              <w:tl2br w:val="nil"/>
              <w:tr2bl w:val="nil"/>
            </w:tcBorders>
            <w:shd w:val="clear" w:color="auto" w:fill="auto"/>
            <w:vAlign w:val="center"/>
          </w:tcPr>
          <w:p w14:paraId="123AEB01">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357</w:t>
            </w:r>
          </w:p>
        </w:tc>
        <w:tc>
          <w:tcPr>
            <w:tcW w:w="569" w:type="dxa"/>
            <w:tcBorders>
              <w:tl2br w:val="nil"/>
              <w:tr2bl w:val="nil"/>
            </w:tcBorders>
            <w:shd w:val="clear" w:color="auto" w:fill="auto"/>
            <w:vAlign w:val="center"/>
          </w:tcPr>
          <w:p w14:paraId="31F62663">
            <w:pPr>
              <w:adjustRightInd w:val="0"/>
              <w:snapToGrid w:val="0"/>
              <w:spacing w:after="0" w:line="240" w:lineRule="auto"/>
              <w:jc w:val="center"/>
              <w:rPr>
                <w:rFonts w:hint="default" w:ascii="宋体" w:hAnsi="宋体" w:eastAsia="宋体" w:cs="宋体"/>
                <w:b w:val="0"/>
                <w:bCs w:val="0"/>
                <w:color w:val="FF0000"/>
                <w:sz w:val="21"/>
                <w:szCs w:val="21"/>
                <w:highlight w:val="yellow"/>
                <w:lang w:val="en-US"/>
              </w:rPr>
            </w:pPr>
            <w:r>
              <w:rPr>
                <w:rFonts w:hint="eastAsia" w:ascii="宋体" w:hAnsi="宋体" w:eastAsia="宋体" w:cs="宋体"/>
                <w:b w:val="0"/>
                <w:bCs w:val="0"/>
                <w:color w:val="FF0000"/>
                <w:sz w:val="21"/>
                <w:szCs w:val="21"/>
                <w:highlight w:val="yellow"/>
                <w:lang w:val="en-US" w:eastAsia="zh-CN"/>
              </w:rPr>
              <w:t>20</w:t>
            </w:r>
          </w:p>
        </w:tc>
        <w:tc>
          <w:tcPr>
            <w:tcW w:w="504" w:type="dxa"/>
            <w:tcBorders>
              <w:tl2br w:val="nil"/>
              <w:tr2bl w:val="nil"/>
            </w:tcBorders>
            <w:shd w:val="clear" w:color="auto" w:fill="auto"/>
            <w:vAlign w:val="center"/>
          </w:tcPr>
          <w:p w14:paraId="6FA5BEAE">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bidi="ar-SA"/>
              </w:rPr>
            </w:pPr>
            <w:r>
              <w:rPr>
                <w:rFonts w:hint="eastAsia" w:ascii="宋体" w:hAnsi="宋体" w:eastAsia="宋体" w:cs="宋体"/>
                <w:b w:val="0"/>
                <w:bCs w:val="0"/>
                <w:color w:val="FF0000"/>
                <w:sz w:val="21"/>
                <w:szCs w:val="21"/>
                <w:highlight w:val="yellow"/>
                <w:lang w:val="en-US" w:eastAsia="zh-CN"/>
              </w:rPr>
              <w:t>16</w:t>
            </w:r>
          </w:p>
        </w:tc>
        <w:tc>
          <w:tcPr>
            <w:tcW w:w="535" w:type="dxa"/>
            <w:tcBorders>
              <w:tl2br w:val="nil"/>
              <w:tr2bl w:val="nil"/>
            </w:tcBorders>
            <w:shd w:val="clear" w:color="auto" w:fill="92D050"/>
            <w:vAlign w:val="center"/>
          </w:tcPr>
          <w:p w14:paraId="11914C3F">
            <w:pPr>
              <w:adjustRightInd w:val="0"/>
              <w:snapToGrid w:val="0"/>
              <w:spacing w:after="0" w:line="240" w:lineRule="auto"/>
              <w:jc w:val="center"/>
              <w:rPr>
                <w:rFonts w:hint="eastAsia"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14:textFill>
                  <w14:solidFill>
                    <w14:schemeClr w14:val="accent6"/>
                  </w14:solidFill>
                </w14:textFill>
              </w:rPr>
              <w:t>6</w:t>
            </w:r>
          </w:p>
        </w:tc>
        <w:tc>
          <w:tcPr>
            <w:tcW w:w="535" w:type="dxa"/>
            <w:tcBorders>
              <w:tl2br w:val="nil"/>
              <w:tr2bl w:val="nil"/>
            </w:tcBorders>
            <w:shd w:val="clear" w:color="auto" w:fill="auto"/>
            <w:vAlign w:val="center"/>
          </w:tcPr>
          <w:p w14:paraId="58162B87">
            <w:pPr>
              <w:adjustRightInd w:val="0"/>
              <w:snapToGrid w:val="0"/>
              <w:spacing w:after="0" w:line="240" w:lineRule="auto"/>
              <w:jc w:val="center"/>
              <w:rPr>
                <w:rFonts w:ascii="宋体" w:hAnsi="宋体" w:eastAsia="宋体" w:cs="宋体"/>
                <w:b w:val="0"/>
                <w:bCs w:val="0"/>
                <w:color w:val="70AD47" w:themeColor="accent6"/>
                <w:sz w:val="21"/>
                <w:szCs w:val="21"/>
                <w:highlight w:val="yellow"/>
                <w:lang w:val="en-US" w:eastAsia="zh-CN" w:bidi="ar-SA"/>
                <w14:textFill>
                  <w14:solidFill>
                    <w14:schemeClr w14:val="accent6"/>
                  </w14:solidFill>
                </w14:textFill>
              </w:rPr>
            </w:pPr>
            <w:r>
              <w:rPr>
                <w:rFonts w:hint="eastAsia" w:ascii="宋体" w:hAnsi="宋体" w:eastAsia="宋体" w:cs="宋体"/>
                <w:b w:val="0"/>
                <w:bCs w:val="0"/>
                <w:color w:val="70AD47" w:themeColor="accent6"/>
                <w:sz w:val="21"/>
                <w:szCs w:val="21"/>
                <w:highlight w:val="yellow"/>
                <w:lang w:val="en-US" w:eastAsia="zh-CN"/>
                <w14:textFill>
                  <w14:solidFill>
                    <w14:schemeClr w14:val="accent6"/>
                  </w14:solidFill>
                </w14:textFill>
              </w:rPr>
              <w:t>6</w:t>
            </w:r>
          </w:p>
        </w:tc>
        <w:tc>
          <w:tcPr>
            <w:tcW w:w="501" w:type="dxa"/>
            <w:tcBorders>
              <w:tl2br w:val="nil"/>
              <w:tr2bl w:val="nil"/>
            </w:tcBorders>
            <w:shd w:val="clear" w:color="auto" w:fill="auto"/>
            <w:vAlign w:val="center"/>
          </w:tcPr>
          <w:p w14:paraId="0B1D566D">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84" w:type="dxa"/>
            <w:tcBorders>
              <w:tl2br w:val="nil"/>
              <w:tr2bl w:val="nil"/>
            </w:tcBorders>
            <w:shd w:val="clear" w:color="auto" w:fill="auto"/>
            <w:vAlign w:val="center"/>
          </w:tcPr>
          <w:p w14:paraId="476ED231">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469" w:type="dxa"/>
            <w:tcBorders>
              <w:tl2br w:val="nil"/>
              <w:tr2bl w:val="nil"/>
            </w:tcBorders>
            <w:shd w:val="clear" w:color="auto" w:fill="auto"/>
            <w:noWrap/>
            <w:vAlign w:val="center"/>
          </w:tcPr>
          <w:p w14:paraId="727B4956">
            <w:pPr>
              <w:adjustRightInd w:val="0"/>
              <w:snapToGrid w:val="0"/>
              <w:spacing w:after="0" w:line="240" w:lineRule="auto"/>
              <w:jc w:val="center"/>
              <w:rPr>
                <w:rFonts w:hint="eastAsia" w:ascii="宋体" w:hAnsi="宋体" w:eastAsia="宋体" w:cs="宋体"/>
                <w:b w:val="0"/>
                <w:bCs w:val="0"/>
                <w:sz w:val="21"/>
                <w:szCs w:val="21"/>
                <w:highlight w:val="none"/>
              </w:rPr>
            </w:pPr>
          </w:p>
        </w:tc>
        <w:tc>
          <w:tcPr>
            <w:tcW w:w="522" w:type="dxa"/>
            <w:tcBorders>
              <w:right w:val="thinThickSmallGap" w:color="000000" w:sz="12" w:space="0"/>
              <w:tl2br w:val="nil"/>
              <w:tr2bl w:val="nil"/>
            </w:tcBorders>
            <w:shd w:val="clear" w:color="auto" w:fill="auto"/>
            <w:noWrap/>
            <w:vAlign w:val="center"/>
          </w:tcPr>
          <w:p w14:paraId="11E6852E">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p>
        </w:tc>
      </w:tr>
      <w:tr w14:paraId="6DF965B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restart"/>
            <w:tcBorders>
              <w:left w:val="thinThickSmallGap" w:color="000000" w:sz="12" w:space="0"/>
              <w:tl2br w:val="nil"/>
              <w:tr2bl w:val="nil"/>
            </w:tcBorders>
            <w:vAlign w:val="center"/>
          </w:tcPr>
          <w:p w14:paraId="30CF266C">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任意选修课程</w:t>
            </w:r>
          </w:p>
        </w:tc>
        <w:tc>
          <w:tcPr>
            <w:tcW w:w="1426" w:type="dxa"/>
            <w:tcBorders>
              <w:tl2br w:val="nil"/>
              <w:tr2bl w:val="nil"/>
            </w:tcBorders>
            <w:vAlign w:val="center"/>
          </w:tcPr>
          <w:p w14:paraId="51381F62">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传统文化与人文艺术</w:t>
            </w:r>
          </w:p>
        </w:tc>
        <w:tc>
          <w:tcPr>
            <w:tcW w:w="651" w:type="dxa"/>
            <w:tcBorders>
              <w:tl2br w:val="nil"/>
              <w:tr2bl w:val="nil"/>
            </w:tcBorders>
            <w:vAlign w:val="center"/>
          </w:tcPr>
          <w:p w14:paraId="3F41B18A">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116D627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10AC4164">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16E5EE17">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0FA31189">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5BCBC1C5">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restart"/>
            <w:tcBorders>
              <w:tl2br w:val="nil"/>
              <w:tr2bl w:val="nil"/>
            </w:tcBorders>
            <w:shd w:val="clear" w:color="auto" w:fill="auto"/>
            <w:vAlign w:val="center"/>
          </w:tcPr>
          <w:p w14:paraId="25A8FF41">
            <w:pPr>
              <w:adjustRightInd w:val="0"/>
              <w:snapToGrid w:val="0"/>
              <w:spacing w:after="0" w:line="240" w:lineRule="auto"/>
              <w:jc w:val="center"/>
              <w:rPr>
                <w:rFonts w:hint="default" w:ascii="宋体" w:hAnsi="宋体" w:eastAsia="宋体" w:cs="宋体"/>
                <w:b w:val="0"/>
                <w:bCs w:val="0"/>
                <w:color w:val="000000" w:themeColor="text1"/>
                <w:sz w:val="21"/>
                <w:szCs w:val="21"/>
                <w:highlight w:val="none"/>
                <w:shd w:val="clear"/>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shd w:val="clear"/>
                <w:lang w:val="en-US" w:eastAsia="zh-CN"/>
                <w14:textFill>
                  <w14:solidFill>
                    <w14:schemeClr w14:val="tx1"/>
                  </w14:solidFill>
                </w14:textFill>
              </w:rPr>
              <w:t>第2、3、4学期线上、线下形式修读（计算学分）</w:t>
            </w:r>
          </w:p>
        </w:tc>
        <w:tc>
          <w:tcPr>
            <w:tcW w:w="469" w:type="dxa"/>
            <w:tcBorders>
              <w:tl2br w:val="nil"/>
              <w:tr2bl w:val="nil"/>
            </w:tcBorders>
            <w:noWrap/>
            <w:vAlign w:val="center"/>
          </w:tcPr>
          <w:p w14:paraId="64731B35">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5748F5F3">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06FEF0B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7637A12E">
            <w:pPr>
              <w:adjustRightInd w:val="0"/>
              <w:snapToGrid w:val="0"/>
              <w:spacing w:after="0" w:line="240" w:lineRule="auto"/>
              <w:jc w:val="center"/>
              <w:rPr>
                <w:sz w:val="21"/>
                <w:szCs w:val="21"/>
                <w:highlight w:val="none"/>
              </w:rPr>
            </w:pPr>
          </w:p>
        </w:tc>
        <w:tc>
          <w:tcPr>
            <w:tcW w:w="1426" w:type="dxa"/>
            <w:tcBorders>
              <w:tl2br w:val="nil"/>
              <w:tr2bl w:val="nil"/>
            </w:tcBorders>
            <w:vAlign w:val="center"/>
          </w:tcPr>
          <w:p w14:paraId="36868054">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中国历史与文化传承</w:t>
            </w:r>
          </w:p>
        </w:tc>
        <w:tc>
          <w:tcPr>
            <w:tcW w:w="651" w:type="dxa"/>
            <w:tcBorders>
              <w:tl2br w:val="nil"/>
              <w:tr2bl w:val="nil"/>
            </w:tcBorders>
            <w:vAlign w:val="center"/>
          </w:tcPr>
          <w:p w14:paraId="058DA6A8">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7DE85449">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082681FB">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0BD356DD">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2BA2FD6F">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2D7C237F">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45E27539">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07F44B1F">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104EEF2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23AF7C9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093CB26A">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57E2A1D3">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兴趣爱好与技能拓展</w:t>
            </w:r>
          </w:p>
        </w:tc>
        <w:tc>
          <w:tcPr>
            <w:tcW w:w="651" w:type="dxa"/>
            <w:tcBorders>
              <w:tl2br w:val="nil"/>
              <w:tr2bl w:val="nil"/>
            </w:tcBorders>
            <w:vAlign w:val="center"/>
          </w:tcPr>
          <w:p w14:paraId="0088AAB3">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59A96417">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4BB3933C">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10A8C31A">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118841E2">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584DC44A">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19DF5660">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04EC2249">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0D4FC1D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14D8545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2A550F89">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01165591">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形体训练与礼仪展示</w:t>
            </w:r>
          </w:p>
        </w:tc>
        <w:tc>
          <w:tcPr>
            <w:tcW w:w="651" w:type="dxa"/>
            <w:tcBorders>
              <w:tl2br w:val="nil"/>
              <w:tr2bl w:val="nil"/>
            </w:tcBorders>
            <w:vAlign w:val="center"/>
          </w:tcPr>
          <w:p w14:paraId="5D36D9B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7DF81C6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678D346C">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22A66427">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12B42EE7">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4693AAA7">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6916262D">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0FDBA296">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54079360">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34F7F6A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6B34A61F">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1DDC30F4">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急救在身边、中医药养生</w:t>
            </w:r>
          </w:p>
        </w:tc>
        <w:tc>
          <w:tcPr>
            <w:tcW w:w="651" w:type="dxa"/>
            <w:tcBorders>
              <w:tl2br w:val="nil"/>
              <w:tr2bl w:val="nil"/>
            </w:tcBorders>
            <w:vAlign w:val="center"/>
          </w:tcPr>
          <w:p w14:paraId="3AB327F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43729BC8">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0B091FED">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58C27C84">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0EF007BC">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6BADA0A7">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6FA0DB64">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60106832">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17E6A866">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5A466FC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5BBB57B6">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12BA3FAA">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书法艺术欣赏、影视鉴赏</w:t>
            </w:r>
          </w:p>
        </w:tc>
        <w:tc>
          <w:tcPr>
            <w:tcW w:w="651" w:type="dxa"/>
            <w:tcBorders>
              <w:tl2br w:val="nil"/>
              <w:tr2bl w:val="nil"/>
            </w:tcBorders>
            <w:vAlign w:val="center"/>
          </w:tcPr>
          <w:p w14:paraId="231215B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2A55B1F3">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5953028A">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4B09E907">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5D13015C">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640238F3">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084F9A2E">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622C96C2">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14A73CE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C15AA73">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6304F7E5">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223A440D">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节能减排、绿色环保</w:t>
            </w:r>
          </w:p>
        </w:tc>
        <w:tc>
          <w:tcPr>
            <w:tcW w:w="651" w:type="dxa"/>
            <w:tcBorders>
              <w:tl2br w:val="nil"/>
              <w:tr2bl w:val="nil"/>
            </w:tcBorders>
            <w:vAlign w:val="center"/>
          </w:tcPr>
          <w:p w14:paraId="795E3781">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647DDAF8">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370FAA2D">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222BBD1F">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3D317EA1">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6C5B8EE5">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1307F91C">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1A3EF0CB">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7C0AED4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3B4AE85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59" w:type="dxa"/>
            <w:gridSpan w:val="3"/>
            <w:vMerge w:val="continue"/>
            <w:tcBorders>
              <w:left w:val="thinThickSmallGap" w:color="000000" w:sz="12" w:space="0"/>
              <w:tl2br w:val="nil"/>
              <w:tr2bl w:val="nil"/>
            </w:tcBorders>
            <w:vAlign w:val="center"/>
          </w:tcPr>
          <w:p w14:paraId="0CA6D6EF">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4988F19D">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超星、智慧树通识课程</w:t>
            </w:r>
          </w:p>
        </w:tc>
        <w:tc>
          <w:tcPr>
            <w:tcW w:w="651" w:type="dxa"/>
            <w:tcBorders>
              <w:tl2br w:val="nil"/>
              <w:tr2bl w:val="nil"/>
            </w:tcBorders>
            <w:vAlign w:val="center"/>
          </w:tcPr>
          <w:p w14:paraId="62C5C35B">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5626E33D">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027902CF">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619" w:type="dxa"/>
            <w:tcBorders>
              <w:tl2br w:val="nil"/>
              <w:tr2bl w:val="nil"/>
            </w:tcBorders>
            <w:vAlign w:val="center"/>
          </w:tcPr>
          <w:p w14:paraId="0D4DEDEE">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602" w:type="dxa"/>
            <w:tcBorders>
              <w:tl2br w:val="nil"/>
              <w:tr2bl w:val="nil"/>
            </w:tcBorders>
            <w:vAlign w:val="center"/>
          </w:tcPr>
          <w:p w14:paraId="6D806E64">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69" w:type="dxa"/>
            <w:tcBorders>
              <w:tl2br w:val="nil"/>
              <w:tr2bl w:val="nil"/>
            </w:tcBorders>
            <w:shd w:val="clear" w:color="auto" w:fill="auto"/>
            <w:vAlign w:val="center"/>
          </w:tcPr>
          <w:p w14:paraId="7857F67D">
            <w:pPr>
              <w:adjustRightInd w:val="0"/>
              <w:snapToGrid w:val="0"/>
              <w:spacing w:after="0" w:line="240" w:lineRule="auto"/>
              <w:jc w:val="center"/>
              <w:rPr>
                <w:rFonts w:ascii="宋体" w:hAnsi="宋体" w:eastAsia="宋体" w:cs="宋体"/>
                <w:b w:val="0"/>
                <w:bCs w:val="0"/>
                <w:color w:val="auto"/>
                <w:sz w:val="21"/>
                <w:szCs w:val="21"/>
                <w:highlight w:val="none"/>
                <w:lang w:val="en-US" w:eastAsia="zh-CN" w:bidi="ar-SA"/>
              </w:rPr>
            </w:pPr>
          </w:p>
        </w:tc>
        <w:tc>
          <w:tcPr>
            <w:tcW w:w="2659" w:type="dxa"/>
            <w:gridSpan w:val="5"/>
            <w:vMerge w:val="continue"/>
            <w:tcBorders>
              <w:tl2br w:val="nil"/>
              <w:tr2bl w:val="nil"/>
            </w:tcBorders>
            <w:shd w:val="clear" w:color="auto" w:fill="auto"/>
            <w:vAlign w:val="center"/>
          </w:tcPr>
          <w:p w14:paraId="11AD27F0">
            <w:pPr>
              <w:adjustRightInd w:val="0"/>
              <w:snapToGrid w:val="0"/>
              <w:spacing w:after="0" w:line="240" w:lineRule="auto"/>
              <w:jc w:val="center"/>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469" w:type="dxa"/>
            <w:tcBorders>
              <w:tl2br w:val="nil"/>
              <w:tr2bl w:val="nil"/>
            </w:tcBorders>
            <w:noWrap/>
            <w:vAlign w:val="center"/>
          </w:tcPr>
          <w:p w14:paraId="01994689">
            <w:pPr>
              <w:adjustRightInd w:val="0"/>
              <w:snapToGrid w:val="0"/>
              <w:spacing w:after="0" w:line="240" w:lineRule="auto"/>
              <w:jc w:val="center"/>
              <w:rPr>
                <w:rFonts w:ascii="宋体" w:hAnsi="宋体" w:eastAsia="宋体" w:cs="宋体"/>
                <w:b w:val="0"/>
                <w:bCs w:val="0"/>
                <w:sz w:val="21"/>
                <w:szCs w:val="21"/>
                <w:highlight w:val="none"/>
                <w:lang w:val="en-US" w:eastAsia="zh-CN" w:bidi="ar-SA"/>
              </w:rPr>
            </w:pPr>
          </w:p>
        </w:tc>
        <w:tc>
          <w:tcPr>
            <w:tcW w:w="522" w:type="dxa"/>
            <w:tcBorders>
              <w:right w:val="thinThickSmallGap" w:color="000000" w:sz="12" w:space="0"/>
              <w:tl2br w:val="nil"/>
              <w:tr2bl w:val="nil"/>
            </w:tcBorders>
            <w:noWrap/>
            <w:vAlign w:val="center"/>
          </w:tcPr>
          <w:p w14:paraId="21CB9FB4">
            <w:pPr>
              <w:adjustRightInd w:val="0"/>
              <w:snapToGrid w:val="0"/>
              <w:spacing w:after="0" w:line="240" w:lineRule="auto"/>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rPr>
              <w:t>√</w:t>
            </w:r>
          </w:p>
        </w:tc>
      </w:tr>
      <w:tr w14:paraId="3C4FC86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59" w:type="dxa"/>
            <w:gridSpan w:val="3"/>
            <w:vMerge w:val="continue"/>
            <w:tcBorders>
              <w:left w:val="thinThickSmallGap" w:color="000000" w:sz="12" w:space="0"/>
              <w:tl2br w:val="nil"/>
              <w:tr2bl w:val="nil"/>
            </w:tcBorders>
            <w:vAlign w:val="center"/>
          </w:tcPr>
          <w:p w14:paraId="18E6A807">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33B8BFA6">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数字素养与人工智能</w:t>
            </w:r>
          </w:p>
        </w:tc>
        <w:tc>
          <w:tcPr>
            <w:tcW w:w="651" w:type="dxa"/>
            <w:tcBorders>
              <w:tl2br w:val="nil"/>
              <w:tr2bl w:val="nil"/>
            </w:tcBorders>
            <w:vAlign w:val="center"/>
          </w:tcPr>
          <w:p w14:paraId="523DB79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413" w:type="dxa"/>
            <w:tcBorders>
              <w:tl2br w:val="nil"/>
              <w:tr2bl w:val="nil"/>
            </w:tcBorders>
            <w:vAlign w:val="center"/>
          </w:tcPr>
          <w:p w14:paraId="16EB3AF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w:t>
            </w:r>
          </w:p>
        </w:tc>
        <w:tc>
          <w:tcPr>
            <w:tcW w:w="581" w:type="dxa"/>
            <w:tcBorders>
              <w:tl2br w:val="nil"/>
              <w:tr2bl w:val="nil"/>
            </w:tcBorders>
            <w:vAlign w:val="center"/>
          </w:tcPr>
          <w:p w14:paraId="20C30460">
            <w:pPr>
              <w:adjustRightInd w:val="0"/>
              <w:snapToGrid w:val="0"/>
              <w:spacing w:after="0" w:line="240" w:lineRule="auto"/>
              <w:jc w:val="center"/>
              <w:rPr>
                <w:rFonts w:ascii="宋体" w:hAnsi="宋体" w:eastAsia="宋体" w:cs="宋体"/>
                <w:b w:val="0"/>
                <w:bCs w:val="0"/>
                <w:sz w:val="21"/>
                <w:szCs w:val="21"/>
                <w:highlight w:val="none"/>
              </w:rPr>
            </w:pPr>
          </w:p>
        </w:tc>
        <w:tc>
          <w:tcPr>
            <w:tcW w:w="619" w:type="dxa"/>
            <w:tcBorders>
              <w:tl2br w:val="nil"/>
              <w:tr2bl w:val="nil"/>
            </w:tcBorders>
            <w:vAlign w:val="center"/>
          </w:tcPr>
          <w:p w14:paraId="23509FC8">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1001E547">
            <w:pPr>
              <w:adjustRightInd w:val="0"/>
              <w:snapToGrid w:val="0"/>
              <w:spacing w:after="0" w:line="240" w:lineRule="auto"/>
              <w:jc w:val="center"/>
              <w:rPr>
                <w:rFonts w:ascii="宋体" w:hAnsi="宋体" w:eastAsia="宋体" w:cs="宋体"/>
                <w:b w:val="0"/>
                <w:bCs w:val="0"/>
                <w:sz w:val="21"/>
                <w:szCs w:val="21"/>
                <w:highlight w:val="none"/>
              </w:rPr>
            </w:pPr>
          </w:p>
        </w:tc>
        <w:tc>
          <w:tcPr>
            <w:tcW w:w="569" w:type="dxa"/>
            <w:tcBorders>
              <w:tl2br w:val="nil"/>
              <w:tr2bl w:val="nil"/>
            </w:tcBorders>
            <w:shd w:val="clear" w:color="auto" w:fill="auto"/>
            <w:vAlign w:val="center"/>
          </w:tcPr>
          <w:p w14:paraId="18840114">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2659" w:type="dxa"/>
            <w:gridSpan w:val="5"/>
            <w:vMerge w:val="continue"/>
            <w:tcBorders>
              <w:tl2br w:val="nil"/>
              <w:tr2bl w:val="nil"/>
            </w:tcBorders>
            <w:shd w:val="clear" w:color="auto" w:fill="auto"/>
            <w:vAlign w:val="center"/>
          </w:tcPr>
          <w:p w14:paraId="1FEF48B6">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469" w:type="dxa"/>
            <w:tcBorders>
              <w:tl2br w:val="nil"/>
              <w:tr2bl w:val="nil"/>
            </w:tcBorders>
            <w:noWrap/>
            <w:vAlign w:val="center"/>
          </w:tcPr>
          <w:p w14:paraId="2FEBBF02">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1AE543E6">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68FEC1E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21" w:hRule="atLeast"/>
        </w:trPr>
        <w:tc>
          <w:tcPr>
            <w:tcW w:w="355" w:type="dxa"/>
            <w:gridSpan w:val="2"/>
            <w:vMerge w:val="restart"/>
            <w:tcBorders>
              <w:left w:val="thinThickSmallGap" w:color="000000" w:sz="12" w:space="0"/>
              <w:tl2br w:val="nil"/>
              <w:tr2bl w:val="nil"/>
            </w:tcBorders>
            <w:vAlign w:val="center"/>
          </w:tcPr>
          <w:p w14:paraId="09BF9483">
            <w:pPr>
              <w:adjustRightInd w:val="0"/>
              <w:snapToGrid w:val="0"/>
              <w:spacing w:after="0" w:line="240" w:lineRule="auto"/>
              <w:jc w:val="center"/>
              <w:rPr>
                <w:rFonts w:hint="eastAsia" w:ascii="宋体" w:hAnsi="宋体" w:eastAsia="宋体" w:cs="宋体"/>
                <w:sz w:val="21"/>
                <w:szCs w:val="21"/>
                <w:highlight w:val="none"/>
              </w:rPr>
            </w:pPr>
          </w:p>
          <w:p w14:paraId="4D5D9AF9">
            <w:pPr>
              <w:adjustRightInd w:val="0"/>
              <w:snapToGrid w:val="0"/>
              <w:spacing w:after="0" w:line="240" w:lineRule="auto"/>
              <w:jc w:val="center"/>
              <w:rPr>
                <w:rFonts w:hint="eastAsia" w:ascii="宋体" w:hAnsi="宋体" w:eastAsia="宋体" w:cs="宋体"/>
                <w:sz w:val="21"/>
                <w:szCs w:val="21"/>
                <w:highlight w:val="none"/>
              </w:rPr>
            </w:pPr>
          </w:p>
          <w:p w14:paraId="62F2330E">
            <w:pPr>
              <w:adjustRightInd w:val="0"/>
              <w:snapToGrid w:val="0"/>
              <w:spacing w:after="0" w:line="240" w:lineRule="auto"/>
              <w:jc w:val="center"/>
              <w:rPr>
                <w:rFonts w:hint="eastAsia" w:ascii="宋体" w:hAnsi="宋体" w:eastAsia="宋体" w:cs="宋体"/>
                <w:sz w:val="21"/>
                <w:szCs w:val="21"/>
                <w:highlight w:val="none"/>
              </w:rPr>
            </w:pPr>
          </w:p>
          <w:p w14:paraId="1F7551C7">
            <w:pPr>
              <w:adjustRightInd w:val="0"/>
              <w:snapToGrid w:val="0"/>
              <w:spacing w:after="0" w:line="240" w:lineRule="auto"/>
              <w:jc w:val="center"/>
              <w:rPr>
                <w:rFonts w:hint="eastAsia" w:ascii="宋体" w:hAnsi="宋体" w:eastAsia="宋体" w:cs="宋体"/>
                <w:sz w:val="21"/>
                <w:szCs w:val="21"/>
                <w:highlight w:val="none"/>
              </w:rPr>
            </w:pPr>
          </w:p>
          <w:p w14:paraId="272105FF">
            <w:pPr>
              <w:adjustRightInd w:val="0"/>
              <w:snapToGrid w:val="0"/>
              <w:spacing w:after="0" w:line="240" w:lineRule="auto"/>
              <w:jc w:val="center"/>
              <w:rPr>
                <w:rFonts w:hint="eastAsia" w:ascii="宋体" w:hAnsi="宋体" w:eastAsia="宋体" w:cs="宋体"/>
                <w:sz w:val="21"/>
                <w:szCs w:val="21"/>
                <w:highlight w:val="none"/>
              </w:rPr>
            </w:pPr>
          </w:p>
          <w:p w14:paraId="52BC01A5">
            <w:pPr>
              <w:adjustRightInd w:val="0"/>
              <w:snapToGrid w:val="0"/>
              <w:spacing w:after="0" w:line="240" w:lineRule="auto"/>
              <w:jc w:val="center"/>
              <w:rPr>
                <w:rFonts w:hint="eastAsia" w:ascii="宋体" w:hAnsi="宋体" w:eastAsia="宋体" w:cs="宋体"/>
                <w:sz w:val="21"/>
                <w:szCs w:val="21"/>
                <w:highlight w:val="none"/>
              </w:rPr>
            </w:pPr>
          </w:p>
          <w:p w14:paraId="7D425F6C">
            <w:pPr>
              <w:adjustRightInd w:val="0"/>
              <w:snapToGrid w:val="0"/>
              <w:spacing w:after="0" w:line="240" w:lineRule="auto"/>
              <w:jc w:val="center"/>
              <w:rPr>
                <w:rFonts w:hint="eastAsia" w:ascii="宋体" w:hAnsi="宋体" w:eastAsia="宋体" w:cs="宋体"/>
                <w:sz w:val="21"/>
                <w:szCs w:val="21"/>
                <w:highlight w:val="none"/>
              </w:rPr>
            </w:pPr>
          </w:p>
          <w:p w14:paraId="5DADF9D1">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专业</w:t>
            </w:r>
            <w:r>
              <w:rPr>
                <w:rFonts w:hint="eastAsia" w:ascii="宋体" w:hAnsi="宋体" w:eastAsia="宋体" w:cs="宋体"/>
                <w:sz w:val="21"/>
                <w:szCs w:val="21"/>
                <w:highlight w:val="none"/>
                <w:lang w:val="en-US" w:eastAsia="zh-CN"/>
              </w:rPr>
              <w:t>技术</w:t>
            </w:r>
            <w:r>
              <w:rPr>
                <w:rFonts w:hint="eastAsia" w:ascii="宋体" w:hAnsi="宋体" w:eastAsia="宋体" w:cs="宋体"/>
                <w:sz w:val="21"/>
                <w:szCs w:val="21"/>
                <w:highlight w:val="none"/>
              </w:rPr>
              <w:t>课程</w:t>
            </w:r>
          </w:p>
        </w:tc>
        <w:tc>
          <w:tcPr>
            <w:tcW w:w="404" w:type="dxa"/>
            <w:vMerge w:val="restart"/>
            <w:tcBorders>
              <w:tl2br w:val="nil"/>
              <w:tr2bl w:val="nil"/>
            </w:tcBorders>
            <w:vAlign w:val="center"/>
          </w:tcPr>
          <w:p w14:paraId="06EB6651">
            <w:pPr>
              <w:adjustRightInd w:val="0"/>
              <w:snapToGrid w:val="0"/>
              <w:spacing w:after="0" w:line="240" w:lineRule="auto"/>
              <w:jc w:val="center"/>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专业基础</w:t>
            </w:r>
            <w:r>
              <w:rPr>
                <w:rFonts w:hint="eastAsia" w:ascii="宋体" w:hAnsi="宋体" w:eastAsia="宋体" w:cs="宋体"/>
                <w:sz w:val="21"/>
                <w:szCs w:val="21"/>
                <w:highlight w:val="none"/>
                <w:lang w:val="en-US" w:eastAsia="zh-CN"/>
              </w:rPr>
              <w:t>课程</w:t>
            </w:r>
          </w:p>
        </w:tc>
        <w:tc>
          <w:tcPr>
            <w:tcW w:w="1426" w:type="dxa"/>
            <w:tcBorders>
              <w:tl2br w:val="nil"/>
              <w:tr2bl w:val="nil"/>
            </w:tcBorders>
            <w:vAlign w:val="center"/>
          </w:tcPr>
          <w:p w14:paraId="0AFB743B">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建筑制图</w:t>
            </w:r>
          </w:p>
        </w:tc>
        <w:tc>
          <w:tcPr>
            <w:tcW w:w="651" w:type="dxa"/>
            <w:tcBorders>
              <w:tl2br w:val="nil"/>
              <w:tr2bl w:val="nil"/>
            </w:tcBorders>
            <w:vAlign w:val="center"/>
          </w:tcPr>
          <w:p w14:paraId="7B0426F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55C36BFA">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349614AA">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4592A42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37D6337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423DF8E1">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04" w:type="dxa"/>
            <w:tcBorders>
              <w:tl2br w:val="nil"/>
              <w:tr2bl w:val="nil"/>
            </w:tcBorders>
            <w:shd w:val="clear" w:color="auto" w:fill="auto"/>
            <w:vAlign w:val="center"/>
          </w:tcPr>
          <w:p w14:paraId="0DA6C70D">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02636CA3">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vAlign w:val="center"/>
          </w:tcPr>
          <w:p w14:paraId="6F9CABFB">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2A8EED27">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105FD814">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794B4FC8">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2B1CDDE0">
            <w:pPr>
              <w:adjustRightInd w:val="0"/>
              <w:snapToGrid w:val="0"/>
              <w:spacing w:after="0" w:line="240" w:lineRule="auto"/>
              <w:jc w:val="center"/>
              <w:rPr>
                <w:rFonts w:ascii="宋体" w:hAnsi="宋体" w:eastAsia="宋体" w:cs="宋体"/>
                <w:b w:val="0"/>
                <w:bCs w:val="0"/>
                <w:sz w:val="21"/>
                <w:szCs w:val="21"/>
                <w:highlight w:val="none"/>
              </w:rPr>
            </w:pPr>
          </w:p>
        </w:tc>
      </w:tr>
      <w:tr w14:paraId="4AE807F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355" w:type="dxa"/>
            <w:gridSpan w:val="2"/>
            <w:vMerge w:val="continue"/>
            <w:tcBorders>
              <w:left w:val="thinThickSmallGap" w:color="000000" w:sz="12" w:space="0"/>
              <w:tl2br w:val="nil"/>
              <w:tr2bl w:val="nil"/>
            </w:tcBorders>
            <w:vAlign w:val="center"/>
          </w:tcPr>
          <w:p w14:paraId="5C300958">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6993DA44">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0B8884AE">
            <w:pPr>
              <w:adjustRightInd w:val="0"/>
              <w:snapToGrid w:val="0"/>
              <w:spacing w:after="0" w:line="240" w:lineRule="auto"/>
              <w:jc w:val="center"/>
              <w:rPr>
                <w:rFonts w:hint="default"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t>建筑材料</w:t>
            </w:r>
          </w:p>
        </w:tc>
        <w:tc>
          <w:tcPr>
            <w:tcW w:w="651" w:type="dxa"/>
            <w:tcBorders>
              <w:tl2br w:val="nil"/>
              <w:tr2bl w:val="nil"/>
            </w:tcBorders>
            <w:vAlign w:val="center"/>
          </w:tcPr>
          <w:p w14:paraId="23771A41">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6C12F2C1">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035B48C0">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54316ABB">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29EA2876">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2B48F0D0">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04" w:type="dxa"/>
            <w:tcBorders>
              <w:tl2br w:val="nil"/>
              <w:tr2bl w:val="nil"/>
            </w:tcBorders>
            <w:shd w:val="clear" w:color="auto" w:fill="auto"/>
            <w:noWrap/>
            <w:vAlign w:val="center"/>
          </w:tcPr>
          <w:p w14:paraId="6223EC39">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5D321FD5">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noWrap/>
            <w:vAlign w:val="center"/>
          </w:tcPr>
          <w:p w14:paraId="1976B2F2">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12E0FD3C">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52E59FF9">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504673C1">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6E307955">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70A7CC3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355" w:type="dxa"/>
            <w:gridSpan w:val="2"/>
            <w:vMerge w:val="continue"/>
            <w:tcBorders>
              <w:left w:val="thinThickSmallGap" w:color="000000" w:sz="12" w:space="0"/>
              <w:tl2br w:val="nil"/>
              <w:tr2bl w:val="nil"/>
            </w:tcBorders>
            <w:vAlign w:val="center"/>
          </w:tcPr>
          <w:p w14:paraId="0CC6ADD9">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418E069C">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158DCF4D">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建筑CAD</w:t>
            </w:r>
          </w:p>
        </w:tc>
        <w:tc>
          <w:tcPr>
            <w:tcW w:w="651" w:type="dxa"/>
            <w:tcBorders>
              <w:tl2br w:val="nil"/>
              <w:tr2bl w:val="nil"/>
            </w:tcBorders>
            <w:vAlign w:val="center"/>
          </w:tcPr>
          <w:p w14:paraId="2BAD5366">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6DD9E165">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504D7B3D">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08C6E23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04453DD3">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7767E74A">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0B0AC89D">
            <w:pPr>
              <w:adjustRightInd w:val="0"/>
              <w:snapToGrid w:val="0"/>
              <w:spacing w:after="0" w:line="240" w:lineRule="auto"/>
              <w:jc w:val="center"/>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shd w:val="clear" w:color="auto" w:fill="92D050"/>
            <w:noWrap/>
            <w:vAlign w:val="center"/>
          </w:tcPr>
          <w:p w14:paraId="415B00BA">
            <w:pPr>
              <w:adjustRightInd w:val="0"/>
              <w:snapToGrid w:val="0"/>
              <w:spacing w:after="0" w:line="240" w:lineRule="auto"/>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p>
        </w:tc>
        <w:tc>
          <w:tcPr>
            <w:tcW w:w="535" w:type="dxa"/>
            <w:tcBorders>
              <w:tl2br w:val="nil"/>
              <w:tr2bl w:val="nil"/>
            </w:tcBorders>
            <w:vAlign w:val="center"/>
          </w:tcPr>
          <w:p w14:paraId="1A03CC7C">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63F10A5B">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4B380893">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302FD151">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vAlign w:val="center"/>
          </w:tcPr>
          <w:p w14:paraId="0AFE12B7">
            <w:pPr>
              <w:adjustRightInd w:val="0"/>
              <w:snapToGrid w:val="0"/>
              <w:spacing w:after="0" w:line="240" w:lineRule="auto"/>
              <w:jc w:val="center"/>
              <w:rPr>
                <w:rFonts w:ascii="宋体" w:hAnsi="宋体" w:eastAsia="宋体" w:cs="宋体"/>
                <w:b w:val="0"/>
                <w:bCs w:val="0"/>
                <w:sz w:val="21"/>
                <w:szCs w:val="21"/>
                <w:highlight w:val="none"/>
              </w:rPr>
            </w:pPr>
          </w:p>
        </w:tc>
      </w:tr>
      <w:tr w14:paraId="03D2969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355" w:type="dxa"/>
            <w:gridSpan w:val="2"/>
            <w:vMerge w:val="continue"/>
            <w:tcBorders>
              <w:left w:val="thinThickSmallGap" w:color="000000" w:sz="12" w:space="0"/>
              <w:tl2br w:val="nil"/>
              <w:tr2bl w:val="nil"/>
            </w:tcBorders>
            <w:vAlign w:val="center"/>
          </w:tcPr>
          <w:p w14:paraId="3D32A0B6">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5EE33A4E">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7C6F995E">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建筑力学</w:t>
            </w:r>
          </w:p>
        </w:tc>
        <w:tc>
          <w:tcPr>
            <w:tcW w:w="651" w:type="dxa"/>
            <w:tcBorders>
              <w:tl2br w:val="nil"/>
              <w:tr2bl w:val="nil"/>
            </w:tcBorders>
            <w:vAlign w:val="center"/>
          </w:tcPr>
          <w:p w14:paraId="0297553C">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7614B70A">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3D371999">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3454C73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49D7D9D4">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647EE34F">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3E2AE47D">
            <w:pPr>
              <w:adjustRightInd w:val="0"/>
              <w:snapToGrid w:val="0"/>
              <w:spacing w:after="0" w:line="240" w:lineRule="auto"/>
              <w:jc w:val="center"/>
              <w:rPr>
                <w:rFonts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4</w:t>
            </w:r>
          </w:p>
        </w:tc>
        <w:tc>
          <w:tcPr>
            <w:tcW w:w="535" w:type="dxa"/>
            <w:tcBorders>
              <w:tl2br w:val="nil"/>
              <w:tr2bl w:val="nil"/>
            </w:tcBorders>
            <w:shd w:val="clear" w:color="auto" w:fill="92D050"/>
            <w:noWrap/>
            <w:vAlign w:val="center"/>
          </w:tcPr>
          <w:p w14:paraId="6CEF9D3A">
            <w:pPr>
              <w:adjustRightInd w:val="0"/>
              <w:snapToGrid w:val="0"/>
              <w:spacing w:after="0" w:line="240" w:lineRule="auto"/>
              <w:jc w:val="center"/>
              <w:rPr>
                <w:rFonts w:ascii="宋体" w:hAnsi="宋体" w:eastAsia="宋体" w:cs="宋体"/>
                <w:b w:val="0"/>
                <w:bCs w:val="0"/>
                <w:color w:val="000000" w:themeColor="text1"/>
                <w:sz w:val="21"/>
                <w:szCs w:val="21"/>
                <w:highlight w:val="none"/>
                <w14:textFill>
                  <w14:solidFill>
                    <w14:schemeClr w14:val="tx1"/>
                  </w14:solidFill>
                </w14:textFill>
              </w:rPr>
            </w:pPr>
          </w:p>
        </w:tc>
        <w:tc>
          <w:tcPr>
            <w:tcW w:w="535" w:type="dxa"/>
            <w:tcBorders>
              <w:tl2br w:val="nil"/>
              <w:tr2bl w:val="nil"/>
            </w:tcBorders>
            <w:noWrap/>
            <w:vAlign w:val="center"/>
          </w:tcPr>
          <w:p w14:paraId="1C4430C4">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7EA935B4">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3A90F4CE">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7E948A6A">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46C44628">
            <w:pPr>
              <w:adjustRightInd w:val="0"/>
              <w:snapToGrid w:val="0"/>
              <w:spacing w:after="0" w:line="240" w:lineRule="auto"/>
              <w:jc w:val="center"/>
              <w:rPr>
                <w:rFonts w:ascii="宋体" w:hAnsi="宋体" w:eastAsia="宋体" w:cs="宋体"/>
                <w:b w:val="0"/>
                <w:bCs w:val="0"/>
                <w:sz w:val="21"/>
                <w:szCs w:val="21"/>
                <w:highlight w:val="none"/>
              </w:rPr>
            </w:pPr>
          </w:p>
        </w:tc>
      </w:tr>
      <w:tr w14:paraId="3C79229B">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55" w:type="dxa"/>
            <w:gridSpan w:val="2"/>
            <w:vMerge w:val="continue"/>
            <w:tcBorders>
              <w:left w:val="thinThickSmallGap" w:color="000000" w:sz="12" w:space="0"/>
              <w:tl2br w:val="nil"/>
              <w:tr2bl w:val="nil"/>
            </w:tcBorders>
            <w:vAlign w:val="center"/>
          </w:tcPr>
          <w:p w14:paraId="6A88F0E2">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5AD3F618">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05DC0596">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建筑构造与识图</w:t>
            </w:r>
          </w:p>
        </w:tc>
        <w:tc>
          <w:tcPr>
            <w:tcW w:w="651" w:type="dxa"/>
            <w:tcBorders>
              <w:tl2br w:val="nil"/>
              <w:tr2bl w:val="nil"/>
            </w:tcBorders>
            <w:vAlign w:val="center"/>
          </w:tcPr>
          <w:p w14:paraId="28E27FBC">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135F00EF">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06FC8898">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076514EF">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5D7629CE">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vAlign w:val="center"/>
          </w:tcPr>
          <w:p w14:paraId="0A64B100">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73520F71">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shd w:val="clear" w:color="auto" w:fill="92D050"/>
            <w:noWrap/>
            <w:vAlign w:val="center"/>
          </w:tcPr>
          <w:p w14:paraId="1D3DC2C9">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vAlign w:val="center"/>
          </w:tcPr>
          <w:p w14:paraId="3DF18D29">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01" w:type="dxa"/>
            <w:tcBorders>
              <w:tl2br w:val="nil"/>
              <w:tr2bl w:val="nil"/>
            </w:tcBorders>
            <w:vAlign w:val="center"/>
          </w:tcPr>
          <w:p w14:paraId="3DEE0678">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1A7CD858">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noWrap/>
            <w:vAlign w:val="center"/>
          </w:tcPr>
          <w:p w14:paraId="639CF48B">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c>
          <w:tcPr>
            <w:tcW w:w="522" w:type="dxa"/>
            <w:tcBorders>
              <w:right w:val="thinThickSmallGap" w:color="000000" w:sz="12" w:space="0"/>
              <w:tl2br w:val="nil"/>
              <w:tr2bl w:val="nil"/>
            </w:tcBorders>
            <w:noWrap/>
            <w:vAlign w:val="center"/>
          </w:tcPr>
          <w:p w14:paraId="3203D916">
            <w:pPr>
              <w:adjustRightInd w:val="0"/>
              <w:snapToGrid w:val="0"/>
              <w:spacing w:after="0" w:line="240" w:lineRule="auto"/>
              <w:jc w:val="center"/>
              <w:rPr>
                <w:rFonts w:ascii="宋体" w:hAnsi="宋体" w:eastAsia="宋体" w:cs="宋体"/>
                <w:b w:val="0"/>
                <w:bCs w:val="0"/>
                <w:sz w:val="21"/>
                <w:szCs w:val="21"/>
                <w:highlight w:val="none"/>
              </w:rPr>
            </w:pPr>
          </w:p>
        </w:tc>
      </w:tr>
      <w:tr w14:paraId="5A9D9A9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355" w:type="dxa"/>
            <w:gridSpan w:val="2"/>
            <w:vMerge w:val="continue"/>
            <w:tcBorders>
              <w:left w:val="thinThickSmallGap" w:color="000000" w:sz="12" w:space="0"/>
              <w:tl2br w:val="nil"/>
              <w:tr2bl w:val="nil"/>
            </w:tcBorders>
            <w:vAlign w:val="center"/>
          </w:tcPr>
          <w:p w14:paraId="488AF708">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3413A662">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4CFD85BB">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BIM建模基础</w:t>
            </w:r>
          </w:p>
        </w:tc>
        <w:tc>
          <w:tcPr>
            <w:tcW w:w="651" w:type="dxa"/>
            <w:tcBorders>
              <w:tl2br w:val="nil"/>
              <w:tr2bl w:val="nil"/>
            </w:tcBorders>
            <w:vAlign w:val="center"/>
          </w:tcPr>
          <w:p w14:paraId="3B218B05">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3F49F2E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041EEFD7">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5074FDB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661C184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3546543E">
            <w:pPr>
              <w:adjustRightInd w:val="0"/>
              <w:snapToGrid w:val="0"/>
              <w:spacing w:after="0" w:line="240" w:lineRule="auto"/>
              <w:jc w:val="center"/>
              <w:rPr>
                <w:rFonts w:hint="eastAsia" w:ascii="宋体" w:hAnsi="宋体" w:eastAsia="宋体" w:cs="宋体"/>
                <w:b/>
                <w:bCs/>
                <w:sz w:val="15"/>
                <w:szCs w:val="15"/>
                <w:highlight w:val="none"/>
              </w:rPr>
            </w:pPr>
          </w:p>
        </w:tc>
        <w:tc>
          <w:tcPr>
            <w:tcW w:w="504" w:type="dxa"/>
            <w:tcBorders>
              <w:tl2br w:val="nil"/>
              <w:tr2bl w:val="nil"/>
            </w:tcBorders>
            <w:shd w:val="clear" w:color="auto" w:fill="auto"/>
            <w:vAlign w:val="center"/>
          </w:tcPr>
          <w:p w14:paraId="0CA66233">
            <w:pPr>
              <w:adjustRightInd w:val="0"/>
              <w:snapToGrid w:val="0"/>
              <w:spacing w:after="0" w:line="240" w:lineRule="auto"/>
              <w:jc w:val="center"/>
              <w:rPr>
                <w:rFonts w:hint="eastAsia" w:ascii="宋体" w:hAnsi="宋体" w:eastAsia="宋体" w:cs="宋体"/>
                <w:b/>
                <w:bCs/>
                <w:color w:val="auto"/>
                <w:sz w:val="15"/>
                <w:szCs w:val="15"/>
                <w:highlight w:val="none"/>
              </w:rPr>
            </w:pPr>
          </w:p>
        </w:tc>
        <w:tc>
          <w:tcPr>
            <w:tcW w:w="535" w:type="dxa"/>
            <w:tcBorders>
              <w:tl2br w:val="nil"/>
              <w:tr2bl w:val="nil"/>
            </w:tcBorders>
            <w:shd w:val="clear" w:color="auto" w:fill="92D050"/>
            <w:noWrap/>
            <w:vAlign w:val="center"/>
          </w:tcPr>
          <w:p w14:paraId="0D798030">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2</w:t>
            </w:r>
          </w:p>
        </w:tc>
        <w:tc>
          <w:tcPr>
            <w:tcW w:w="535" w:type="dxa"/>
            <w:tcBorders>
              <w:tl2br w:val="nil"/>
              <w:tr2bl w:val="nil"/>
            </w:tcBorders>
            <w:vAlign w:val="center"/>
          </w:tcPr>
          <w:p w14:paraId="2FA52B00">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01" w:type="dxa"/>
            <w:tcBorders>
              <w:tl2br w:val="nil"/>
              <w:tr2bl w:val="nil"/>
            </w:tcBorders>
            <w:vAlign w:val="center"/>
          </w:tcPr>
          <w:p w14:paraId="07C81BAD">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3B665672">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noWrap/>
            <w:vAlign w:val="center"/>
          </w:tcPr>
          <w:p w14:paraId="5F658005">
            <w:pPr>
              <w:adjustRightInd w:val="0"/>
              <w:snapToGrid w:val="0"/>
              <w:spacing w:after="0" w:line="240" w:lineRule="auto"/>
              <w:jc w:val="center"/>
              <w:rPr>
                <w:rFonts w:hint="eastAsia"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2E602537">
            <w:pPr>
              <w:adjustRightInd w:val="0"/>
              <w:snapToGrid w:val="0"/>
              <w:spacing w:after="0" w:line="240" w:lineRule="auto"/>
              <w:jc w:val="center"/>
              <w:rPr>
                <w:rFonts w:ascii="宋体" w:hAnsi="宋体" w:eastAsia="宋体" w:cs="宋体"/>
                <w:sz w:val="21"/>
                <w:szCs w:val="21"/>
                <w:highlight w:val="none"/>
              </w:rPr>
            </w:pPr>
          </w:p>
        </w:tc>
      </w:tr>
      <w:tr w14:paraId="54B4CB9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355" w:type="dxa"/>
            <w:gridSpan w:val="2"/>
            <w:vMerge w:val="continue"/>
            <w:tcBorders>
              <w:left w:val="thinThickSmallGap" w:color="000000" w:sz="12" w:space="0"/>
              <w:tl2br w:val="nil"/>
              <w:tr2bl w:val="nil"/>
            </w:tcBorders>
            <w:vAlign w:val="center"/>
          </w:tcPr>
          <w:p w14:paraId="489EAC86">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12B83093">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301F7E9F">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工程测量</w:t>
            </w:r>
          </w:p>
        </w:tc>
        <w:tc>
          <w:tcPr>
            <w:tcW w:w="651" w:type="dxa"/>
            <w:tcBorders>
              <w:tl2br w:val="nil"/>
              <w:tr2bl w:val="nil"/>
            </w:tcBorders>
            <w:vAlign w:val="center"/>
          </w:tcPr>
          <w:p w14:paraId="6C39FC5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7ABCC90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7DC48F2C">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1F973DE6">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602" w:type="dxa"/>
            <w:tcBorders>
              <w:tl2br w:val="nil"/>
              <w:tr2bl w:val="nil"/>
            </w:tcBorders>
            <w:vAlign w:val="center"/>
          </w:tcPr>
          <w:p w14:paraId="181FED9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36</w:t>
            </w:r>
          </w:p>
        </w:tc>
        <w:tc>
          <w:tcPr>
            <w:tcW w:w="569" w:type="dxa"/>
            <w:tcBorders>
              <w:tl2br w:val="nil"/>
              <w:tr2bl w:val="nil"/>
            </w:tcBorders>
            <w:vAlign w:val="center"/>
          </w:tcPr>
          <w:p w14:paraId="6DC1FA81">
            <w:pPr>
              <w:adjustRightInd w:val="0"/>
              <w:snapToGrid w:val="0"/>
              <w:spacing w:after="0" w:line="240" w:lineRule="auto"/>
              <w:jc w:val="center"/>
              <w:rPr>
                <w:rFonts w:hint="eastAsia" w:ascii="宋体" w:hAnsi="宋体" w:eastAsia="宋体" w:cs="宋体"/>
                <w:b/>
                <w:bCs/>
                <w:sz w:val="15"/>
                <w:szCs w:val="15"/>
                <w:highlight w:val="none"/>
              </w:rPr>
            </w:pPr>
          </w:p>
        </w:tc>
        <w:tc>
          <w:tcPr>
            <w:tcW w:w="504" w:type="dxa"/>
            <w:tcBorders>
              <w:tl2br w:val="nil"/>
              <w:tr2bl w:val="nil"/>
            </w:tcBorders>
            <w:shd w:val="clear" w:color="auto" w:fill="auto"/>
            <w:vAlign w:val="center"/>
          </w:tcPr>
          <w:p w14:paraId="62E672B8">
            <w:pPr>
              <w:adjustRightInd w:val="0"/>
              <w:snapToGrid w:val="0"/>
              <w:spacing w:after="0" w:line="240" w:lineRule="auto"/>
              <w:jc w:val="center"/>
              <w:rPr>
                <w:rFonts w:hint="eastAsia" w:ascii="宋体" w:hAnsi="宋体" w:eastAsia="宋体" w:cs="宋体"/>
                <w:b/>
                <w:bCs/>
                <w:color w:val="auto"/>
                <w:sz w:val="15"/>
                <w:szCs w:val="15"/>
                <w:highlight w:val="none"/>
              </w:rPr>
            </w:pPr>
          </w:p>
        </w:tc>
        <w:tc>
          <w:tcPr>
            <w:tcW w:w="535" w:type="dxa"/>
            <w:tcBorders>
              <w:tl2br w:val="nil"/>
              <w:tr2bl w:val="nil"/>
            </w:tcBorders>
            <w:shd w:val="clear" w:color="auto" w:fill="92D050"/>
            <w:noWrap/>
            <w:vAlign w:val="center"/>
          </w:tcPr>
          <w:p w14:paraId="19A52D28">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35" w:type="dxa"/>
            <w:tcBorders>
              <w:tl2br w:val="nil"/>
              <w:tr2bl w:val="nil"/>
            </w:tcBorders>
            <w:vAlign w:val="center"/>
          </w:tcPr>
          <w:p w14:paraId="3B4DEC1E">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w:t>
            </w:r>
          </w:p>
        </w:tc>
        <w:tc>
          <w:tcPr>
            <w:tcW w:w="501" w:type="dxa"/>
            <w:tcBorders>
              <w:tl2br w:val="nil"/>
              <w:tr2bl w:val="nil"/>
            </w:tcBorders>
            <w:vAlign w:val="center"/>
          </w:tcPr>
          <w:p w14:paraId="59F3FFF2">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655982D5">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noWrap/>
            <w:vAlign w:val="center"/>
          </w:tcPr>
          <w:p w14:paraId="33B14297">
            <w:pPr>
              <w:adjustRightInd w:val="0"/>
              <w:snapToGrid w:val="0"/>
              <w:spacing w:after="0" w:line="240" w:lineRule="auto"/>
              <w:jc w:val="center"/>
              <w:rPr>
                <w:rFonts w:hint="eastAsia"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327E2DCF">
            <w:pPr>
              <w:adjustRightInd w:val="0"/>
              <w:snapToGrid w:val="0"/>
              <w:spacing w:after="0" w:line="240" w:lineRule="auto"/>
              <w:jc w:val="center"/>
              <w:rPr>
                <w:rFonts w:ascii="宋体" w:hAnsi="宋体" w:eastAsia="宋体" w:cs="宋体"/>
                <w:sz w:val="21"/>
                <w:szCs w:val="21"/>
                <w:highlight w:val="none"/>
              </w:rPr>
            </w:pPr>
          </w:p>
        </w:tc>
      </w:tr>
      <w:tr w14:paraId="2F10C45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355" w:type="dxa"/>
            <w:gridSpan w:val="2"/>
            <w:vMerge w:val="continue"/>
            <w:tcBorders>
              <w:left w:val="thinThickSmallGap" w:color="000000" w:sz="12" w:space="0"/>
              <w:tl2br w:val="nil"/>
              <w:tr2bl w:val="nil"/>
            </w:tcBorders>
            <w:vAlign w:val="center"/>
          </w:tcPr>
          <w:p w14:paraId="71DC328A">
            <w:pPr>
              <w:adjustRightInd w:val="0"/>
              <w:snapToGrid w:val="0"/>
              <w:spacing w:after="0" w:line="240" w:lineRule="auto"/>
              <w:jc w:val="center"/>
              <w:rPr>
                <w:rFonts w:ascii="宋体" w:hAnsi="宋体" w:eastAsia="宋体" w:cs="宋体"/>
                <w:sz w:val="21"/>
                <w:szCs w:val="21"/>
                <w:highlight w:val="none"/>
              </w:rPr>
            </w:pPr>
          </w:p>
        </w:tc>
        <w:tc>
          <w:tcPr>
            <w:tcW w:w="404" w:type="dxa"/>
            <w:vMerge w:val="restart"/>
            <w:tcBorders>
              <w:tl2br w:val="nil"/>
              <w:tr2bl w:val="nil"/>
            </w:tcBorders>
            <w:vAlign w:val="center"/>
          </w:tcPr>
          <w:p w14:paraId="651F5863">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专业核心课程</w:t>
            </w:r>
          </w:p>
        </w:tc>
        <w:tc>
          <w:tcPr>
            <w:tcW w:w="1426" w:type="dxa"/>
            <w:tcBorders>
              <w:tl2br w:val="nil"/>
              <w:tr2bl w:val="nil"/>
            </w:tcBorders>
            <w:vAlign w:val="center"/>
          </w:tcPr>
          <w:p w14:paraId="2A479F97">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钢筋混凝土与砌体结构</w:t>
            </w:r>
          </w:p>
        </w:tc>
        <w:tc>
          <w:tcPr>
            <w:tcW w:w="651" w:type="dxa"/>
            <w:tcBorders>
              <w:tl2br w:val="nil"/>
              <w:tr2bl w:val="nil"/>
            </w:tcBorders>
            <w:vAlign w:val="center"/>
          </w:tcPr>
          <w:p w14:paraId="7A01CA18">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18693199">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20D3501F">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082E81C3">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44735B86">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24</w:t>
            </w:r>
          </w:p>
        </w:tc>
        <w:tc>
          <w:tcPr>
            <w:tcW w:w="569" w:type="dxa"/>
            <w:tcBorders>
              <w:tl2br w:val="nil"/>
              <w:tr2bl w:val="nil"/>
            </w:tcBorders>
            <w:vAlign w:val="center"/>
          </w:tcPr>
          <w:p w14:paraId="46C7A92F">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774035FB">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0FF1985F">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noWrap/>
            <w:vAlign w:val="center"/>
          </w:tcPr>
          <w:p w14:paraId="02322850">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01" w:type="dxa"/>
            <w:tcBorders>
              <w:tl2br w:val="nil"/>
              <w:tr2bl w:val="nil"/>
            </w:tcBorders>
            <w:vAlign w:val="center"/>
          </w:tcPr>
          <w:p w14:paraId="2E0F9F1C">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0FDC1643">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vAlign w:val="center"/>
          </w:tcPr>
          <w:p w14:paraId="0F76B658">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717245F8">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4FF1146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355" w:type="dxa"/>
            <w:gridSpan w:val="2"/>
            <w:vMerge w:val="continue"/>
            <w:tcBorders>
              <w:left w:val="thinThickSmallGap" w:color="000000" w:sz="12" w:space="0"/>
              <w:tl2br w:val="nil"/>
              <w:tr2bl w:val="nil"/>
            </w:tcBorders>
            <w:vAlign w:val="center"/>
          </w:tcPr>
          <w:p w14:paraId="1D43FC0F">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1708EC2E">
            <w:pPr>
              <w:adjustRightInd w:val="0"/>
              <w:snapToGrid w:val="0"/>
              <w:spacing w:after="0" w:line="240" w:lineRule="auto"/>
              <w:jc w:val="center"/>
              <w:rPr>
                <w:rFonts w:hint="eastAsia" w:ascii="宋体" w:hAnsi="宋体" w:eastAsia="宋体" w:cs="宋体"/>
                <w:sz w:val="21"/>
                <w:szCs w:val="21"/>
                <w:highlight w:val="none"/>
              </w:rPr>
            </w:pPr>
          </w:p>
        </w:tc>
        <w:tc>
          <w:tcPr>
            <w:tcW w:w="1426" w:type="dxa"/>
            <w:tcBorders>
              <w:tl2br w:val="nil"/>
              <w:tr2bl w:val="nil"/>
            </w:tcBorders>
            <w:vAlign w:val="center"/>
          </w:tcPr>
          <w:p w14:paraId="3BFE424E">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土木工程结构实体检测</w:t>
            </w:r>
          </w:p>
        </w:tc>
        <w:tc>
          <w:tcPr>
            <w:tcW w:w="651" w:type="dxa"/>
            <w:tcBorders>
              <w:tl2br w:val="nil"/>
              <w:tr2bl w:val="nil"/>
            </w:tcBorders>
            <w:vAlign w:val="center"/>
          </w:tcPr>
          <w:p w14:paraId="4A7B6B85">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13CC0264">
            <w:pPr>
              <w:adjustRightInd w:val="0"/>
              <w:snapToGrid w:val="0"/>
              <w:spacing w:after="0" w:line="240" w:lineRule="auto"/>
              <w:jc w:val="center"/>
              <w:rPr>
                <w:rFonts w:hint="eastAsia" w:ascii="宋体" w:hAnsi="宋体" w:eastAsia="宋体" w:cs="宋体"/>
                <w:b/>
                <w:bCs/>
                <w:sz w:val="15"/>
                <w:szCs w:val="15"/>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22F99EF7">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25D49AAC">
            <w:pPr>
              <w:adjustRightInd w:val="0"/>
              <w:snapToGrid w:val="0"/>
              <w:spacing w:after="0" w:line="240" w:lineRule="auto"/>
              <w:jc w:val="center"/>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11593EB4">
            <w:pPr>
              <w:adjustRightInd w:val="0"/>
              <w:snapToGrid w:val="0"/>
              <w:spacing w:after="0" w:line="240" w:lineRule="auto"/>
              <w:jc w:val="center"/>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24</w:t>
            </w:r>
          </w:p>
        </w:tc>
        <w:tc>
          <w:tcPr>
            <w:tcW w:w="569" w:type="dxa"/>
            <w:tcBorders>
              <w:tl2br w:val="nil"/>
              <w:tr2bl w:val="nil"/>
            </w:tcBorders>
            <w:vAlign w:val="center"/>
          </w:tcPr>
          <w:p w14:paraId="36394354">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7DBDD962">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1ABDF16A">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noWrap/>
            <w:vAlign w:val="center"/>
          </w:tcPr>
          <w:p w14:paraId="5A29E54C">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01" w:type="dxa"/>
            <w:tcBorders>
              <w:tl2br w:val="nil"/>
              <w:tr2bl w:val="nil"/>
            </w:tcBorders>
            <w:vAlign w:val="center"/>
          </w:tcPr>
          <w:p w14:paraId="1E7DC900">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0F4C69CE">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vAlign w:val="center"/>
          </w:tcPr>
          <w:p w14:paraId="1B841510">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795540B9">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rPr>
              <w:t>√</w:t>
            </w:r>
          </w:p>
        </w:tc>
      </w:tr>
      <w:tr w14:paraId="0F96A33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355" w:type="dxa"/>
            <w:gridSpan w:val="2"/>
            <w:vMerge w:val="continue"/>
            <w:tcBorders>
              <w:left w:val="thinThickSmallGap" w:color="000000" w:sz="12" w:space="0"/>
              <w:tl2br w:val="nil"/>
              <w:tr2bl w:val="nil"/>
            </w:tcBorders>
            <w:vAlign w:val="center"/>
          </w:tcPr>
          <w:p w14:paraId="2C1AAB73">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51E042A2">
            <w:pPr>
              <w:adjustRightInd w:val="0"/>
              <w:snapToGrid w:val="0"/>
              <w:spacing w:after="0" w:line="240" w:lineRule="auto"/>
              <w:jc w:val="center"/>
              <w:rPr>
                <w:rFonts w:hint="eastAsia" w:ascii="宋体" w:hAnsi="宋体" w:eastAsia="宋体" w:cs="宋体"/>
                <w:sz w:val="21"/>
                <w:szCs w:val="21"/>
                <w:highlight w:val="none"/>
              </w:rPr>
            </w:pPr>
          </w:p>
        </w:tc>
        <w:tc>
          <w:tcPr>
            <w:tcW w:w="1426" w:type="dxa"/>
            <w:tcBorders>
              <w:tl2br w:val="nil"/>
              <w:tr2bl w:val="nil"/>
            </w:tcBorders>
            <w:vAlign w:val="center"/>
          </w:tcPr>
          <w:p w14:paraId="56E34886">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建筑施工技术与机械</w:t>
            </w:r>
          </w:p>
        </w:tc>
        <w:tc>
          <w:tcPr>
            <w:tcW w:w="651" w:type="dxa"/>
            <w:tcBorders>
              <w:tl2br w:val="nil"/>
              <w:tr2bl w:val="nil"/>
            </w:tcBorders>
            <w:vAlign w:val="center"/>
          </w:tcPr>
          <w:p w14:paraId="53F9A164">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6D251A60">
            <w:pPr>
              <w:adjustRightInd w:val="0"/>
              <w:snapToGrid w:val="0"/>
              <w:spacing w:after="0" w:line="240" w:lineRule="auto"/>
              <w:jc w:val="center"/>
              <w:rPr>
                <w:rFonts w:hint="eastAsia" w:ascii="宋体" w:hAnsi="宋体" w:eastAsia="宋体" w:cs="宋体"/>
                <w:b/>
                <w:bCs/>
                <w:sz w:val="15"/>
                <w:szCs w:val="15"/>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55D617AA">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19B3F2CD">
            <w:pPr>
              <w:adjustRightInd w:val="0"/>
              <w:snapToGrid w:val="0"/>
              <w:spacing w:after="0" w:line="240" w:lineRule="auto"/>
              <w:jc w:val="center"/>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0CCBA2DC">
            <w:pPr>
              <w:adjustRightInd w:val="0"/>
              <w:snapToGrid w:val="0"/>
              <w:spacing w:after="0" w:line="240" w:lineRule="auto"/>
              <w:jc w:val="center"/>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24</w:t>
            </w:r>
          </w:p>
        </w:tc>
        <w:tc>
          <w:tcPr>
            <w:tcW w:w="569" w:type="dxa"/>
            <w:tcBorders>
              <w:tl2br w:val="nil"/>
              <w:tr2bl w:val="nil"/>
            </w:tcBorders>
            <w:vAlign w:val="center"/>
          </w:tcPr>
          <w:p w14:paraId="69AD998A">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7C0EF526">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55CBA315">
            <w:pPr>
              <w:adjustRightInd w:val="0"/>
              <w:snapToGrid w:val="0"/>
              <w:spacing w:after="0" w:line="240" w:lineRule="auto"/>
              <w:jc w:val="center"/>
              <w:rPr>
                <w:rFonts w:hint="default"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4</w:t>
            </w:r>
          </w:p>
        </w:tc>
        <w:tc>
          <w:tcPr>
            <w:tcW w:w="535" w:type="dxa"/>
            <w:tcBorders>
              <w:tl2br w:val="nil"/>
              <w:tr2bl w:val="nil"/>
            </w:tcBorders>
            <w:shd w:val="clear" w:color="auto" w:fill="auto"/>
            <w:noWrap/>
            <w:vAlign w:val="center"/>
          </w:tcPr>
          <w:p w14:paraId="5F77C627">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01" w:type="dxa"/>
            <w:tcBorders>
              <w:tl2br w:val="nil"/>
              <w:tr2bl w:val="nil"/>
            </w:tcBorders>
            <w:vAlign w:val="center"/>
          </w:tcPr>
          <w:p w14:paraId="11B88FBC">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584" w:type="dxa"/>
            <w:tcBorders>
              <w:tl2br w:val="nil"/>
              <w:tr2bl w:val="nil"/>
            </w:tcBorders>
            <w:vAlign w:val="center"/>
          </w:tcPr>
          <w:p w14:paraId="4C01DEED">
            <w:pPr>
              <w:adjustRightInd w:val="0"/>
              <w:snapToGrid w:val="0"/>
              <w:spacing w:after="0" w:line="240" w:lineRule="auto"/>
              <w:jc w:val="center"/>
              <w:rPr>
                <w:rFonts w:hint="eastAsia" w:ascii="宋体" w:hAnsi="宋体" w:eastAsia="宋体" w:cs="宋体"/>
                <w:b w:val="0"/>
                <w:bCs w:val="0"/>
                <w:color w:val="auto"/>
                <w:sz w:val="21"/>
                <w:szCs w:val="21"/>
                <w:highlight w:val="none"/>
                <w:lang w:val="en-US" w:eastAsia="zh-CN"/>
              </w:rPr>
            </w:pPr>
          </w:p>
        </w:tc>
        <w:tc>
          <w:tcPr>
            <w:tcW w:w="469" w:type="dxa"/>
            <w:tcBorders>
              <w:tl2br w:val="nil"/>
              <w:tr2bl w:val="nil"/>
            </w:tcBorders>
            <w:vAlign w:val="center"/>
          </w:tcPr>
          <w:p w14:paraId="2060B318">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0870F8B8">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rPr>
              <w:t>√</w:t>
            </w:r>
          </w:p>
        </w:tc>
      </w:tr>
      <w:tr w14:paraId="7BF0347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355" w:type="dxa"/>
            <w:gridSpan w:val="2"/>
            <w:vMerge w:val="continue"/>
            <w:tcBorders>
              <w:left w:val="thinThickSmallGap" w:color="000000" w:sz="12" w:space="0"/>
              <w:tl2br w:val="nil"/>
              <w:tr2bl w:val="nil"/>
            </w:tcBorders>
            <w:vAlign w:val="center"/>
          </w:tcPr>
          <w:p w14:paraId="450C5174">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271804C0">
            <w:pPr>
              <w:adjustRightInd w:val="0"/>
              <w:snapToGrid w:val="0"/>
              <w:spacing w:after="0" w:line="240" w:lineRule="auto"/>
              <w:jc w:val="center"/>
              <w:rPr>
                <w:rFonts w:hint="eastAsia" w:ascii="宋体" w:hAnsi="宋体" w:eastAsia="宋体" w:cs="宋体"/>
                <w:sz w:val="21"/>
                <w:szCs w:val="21"/>
                <w:highlight w:val="none"/>
              </w:rPr>
            </w:pPr>
          </w:p>
        </w:tc>
        <w:tc>
          <w:tcPr>
            <w:tcW w:w="1426" w:type="dxa"/>
            <w:tcBorders>
              <w:tl2br w:val="nil"/>
              <w:tr2bl w:val="nil"/>
            </w:tcBorders>
            <w:vAlign w:val="center"/>
          </w:tcPr>
          <w:p w14:paraId="05B6985D">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桩基工程检测</w:t>
            </w:r>
          </w:p>
        </w:tc>
        <w:tc>
          <w:tcPr>
            <w:tcW w:w="651" w:type="dxa"/>
            <w:tcBorders>
              <w:tl2br w:val="nil"/>
              <w:tr2bl w:val="nil"/>
            </w:tcBorders>
            <w:vAlign w:val="center"/>
          </w:tcPr>
          <w:p w14:paraId="1C82409B">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286E27D2">
            <w:pPr>
              <w:adjustRightInd w:val="0"/>
              <w:snapToGrid w:val="0"/>
              <w:spacing w:after="0" w:line="240" w:lineRule="auto"/>
              <w:jc w:val="center"/>
              <w:rPr>
                <w:rFonts w:hint="eastAsia" w:ascii="宋体" w:hAnsi="宋体" w:eastAsia="宋体" w:cs="宋体"/>
                <w:b/>
                <w:bCs/>
                <w:sz w:val="15"/>
                <w:szCs w:val="15"/>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0ECBC39B">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1D06E0BA">
            <w:pPr>
              <w:adjustRightInd w:val="0"/>
              <w:snapToGrid w:val="0"/>
              <w:spacing w:after="0" w:line="240" w:lineRule="auto"/>
              <w:jc w:val="center"/>
              <w:rPr>
                <w:rFonts w:hint="default" w:ascii="宋体" w:hAnsi="宋体" w:eastAsia="宋体" w:cs="宋体"/>
                <w:b/>
                <w:bCs/>
                <w:sz w:val="15"/>
                <w:szCs w:val="15"/>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5A497386">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2</w:t>
            </w:r>
            <w:r>
              <w:rPr>
                <w:rFonts w:hint="eastAsia" w:ascii="宋体" w:hAnsi="宋体" w:eastAsia="宋体" w:cs="宋体"/>
                <w:b w:val="0"/>
                <w:bCs w:val="0"/>
                <w:sz w:val="21"/>
                <w:szCs w:val="21"/>
                <w:highlight w:val="none"/>
              </w:rPr>
              <w:t>4</w:t>
            </w:r>
          </w:p>
        </w:tc>
        <w:tc>
          <w:tcPr>
            <w:tcW w:w="569" w:type="dxa"/>
            <w:tcBorders>
              <w:tl2br w:val="nil"/>
              <w:tr2bl w:val="nil"/>
            </w:tcBorders>
            <w:vAlign w:val="center"/>
          </w:tcPr>
          <w:p w14:paraId="295339C4">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vAlign w:val="center"/>
          </w:tcPr>
          <w:p w14:paraId="4BBD8159">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3355E541">
            <w:pPr>
              <w:adjustRightInd w:val="0"/>
              <w:snapToGrid w:val="0"/>
              <w:spacing w:after="0" w:line="240" w:lineRule="auto"/>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4</w:t>
            </w:r>
          </w:p>
        </w:tc>
        <w:tc>
          <w:tcPr>
            <w:tcW w:w="535" w:type="dxa"/>
            <w:tcBorders>
              <w:tl2br w:val="nil"/>
              <w:tr2bl w:val="nil"/>
            </w:tcBorders>
            <w:shd w:val="clear" w:color="auto" w:fill="auto"/>
            <w:noWrap/>
            <w:vAlign w:val="center"/>
          </w:tcPr>
          <w:p w14:paraId="0DADCB6C">
            <w:pPr>
              <w:adjustRightInd w:val="0"/>
              <w:snapToGrid w:val="0"/>
              <w:spacing w:after="0" w:line="240" w:lineRule="auto"/>
              <w:jc w:val="center"/>
              <w:rPr>
                <w:rFonts w:hint="eastAsia" w:ascii="宋体" w:hAnsi="宋体" w:eastAsia="宋体" w:cs="宋体"/>
                <w:color w:val="auto"/>
                <w:sz w:val="21"/>
                <w:szCs w:val="21"/>
                <w:highlight w:val="none"/>
                <w:lang w:val="en-US" w:eastAsia="zh-CN"/>
              </w:rPr>
            </w:pPr>
          </w:p>
        </w:tc>
        <w:tc>
          <w:tcPr>
            <w:tcW w:w="501" w:type="dxa"/>
            <w:tcBorders>
              <w:tl2br w:val="nil"/>
              <w:tr2bl w:val="nil"/>
            </w:tcBorders>
            <w:vAlign w:val="center"/>
          </w:tcPr>
          <w:p w14:paraId="21B58F36">
            <w:pPr>
              <w:adjustRightInd w:val="0"/>
              <w:snapToGrid w:val="0"/>
              <w:spacing w:after="0" w:line="240" w:lineRule="auto"/>
              <w:jc w:val="center"/>
              <w:rPr>
                <w:rFonts w:hint="eastAsia" w:ascii="宋体" w:hAnsi="宋体" w:eastAsia="宋体" w:cs="宋体"/>
                <w:sz w:val="21"/>
                <w:szCs w:val="21"/>
                <w:highlight w:val="none"/>
              </w:rPr>
            </w:pPr>
          </w:p>
        </w:tc>
        <w:tc>
          <w:tcPr>
            <w:tcW w:w="584" w:type="dxa"/>
            <w:tcBorders>
              <w:tl2br w:val="nil"/>
              <w:tr2bl w:val="nil"/>
            </w:tcBorders>
            <w:vAlign w:val="center"/>
          </w:tcPr>
          <w:p w14:paraId="12F5C9D0">
            <w:pPr>
              <w:adjustRightInd w:val="0"/>
              <w:snapToGrid w:val="0"/>
              <w:spacing w:after="0" w:line="240" w:lineRule="auto"/>
              <w:jc w:val="center"/>
              <w:rPr>
                <w:rFonts w:ascii="宋体" w:hAnsi="宋体" w:eastAsia="宋体" w:cs="宋体"/>
                <w:sz w:val="21"/>
                <w:szCs w:val="21"/>
                <w:highlight w:val="none"/>
              </w:rPr>
            </w:pPr>
          </w:p>
        </w:tc>
        <w:tc>
          <w:tcPr>
            <w:tcW w:w="469" w:type="dxa"/>
            <w:tcBorders>
              <w:tl2br w:val="nil"/>
              <w:tr2bl w:val="nil"/>
            </w:tcBorders>
            <w:vAlign w:val="center"/>
          </w:tcPr>
          <w:p w14:paraId="69020286">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1A026BF7">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rPr>
              <w:t>√</w:t>
            </w:r>
          </w:p>
        </w:tc>
      </w:tr>
      <w:tr w14:paraId="43172F5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355" w:type="dxa"/>
            <w:gridSpan w:val="2"/>
            <w:vMerge w:val="continue"/>
            <w:tcBorders>
              <w:left w:val="thinThickSmallGap" w:color="000000" w:sz="12" w:space="0"/>
              <w:tl2br w:val="nil"/>
              <w:tr2bl w:val="nil"/>
            </w:tcBorders>
            <w:vAlign w:val="center"/>
          </w:tcPr>
          <w:p w14:paraId="0FE84A94">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15AD9025">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42FDA250">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无损检测与电测技术</w:t>
            </w:r>
          </w:p>
        </w:tc>
        <w:tc>
          <w:tcPr>
            <w:tcW w:w="651" w:type="dxa"/>
            <w:tcBorders>
              <w:tl2br w:val="nil"/>
              <w:tr2bl w:val="nil"/>
            </w:tcBorders>
            <w:vAlign w:val="center"/>
          </w:tcPr>
          <w:p w14:paraId="64CCBC92">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lang w:val="en-US" w:eastAsia="zh-CN"/>
              </w:rPr>
              <w:t>72</w:t>
            </w:r>
          </w:p>
        </w:tc>
        <w:tc>
          <w:tcPr>
            <w:tcW w:w="413" w:type="dxa"/>
            <w:tcBorders>
              <w:tl2br w:val="nil"/>
              <w:tr2bl w:val="nil"/>
            </w:tcBorders>
            <w:vAlign w:val="center"/>
          </w:tcPr>
          <w:p w14:paraId="07445A9F">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66E6AECB">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rPr>
              <w:t>4</w:t>
            </w:r>
          </w:p>
        </w:tc>
        <w:tc>
          <w:tcPr>
            <w:tcW w:w="619" w:type="dxa"/>
            <w:tcBorders>
              <w:tl2br w:val="nil"/>
              <w:tr2bl w:val="nil"/>
            </w:tcBorders>
            <w:vAlign w:val="center"/>
          </w:tcPr>
          <w:p w14:paraId="2CB73F0B">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lang w:val="en-US" w:eastAsia="zh-CN"/>
              </w:rPr>
              <w:t>48</w:t>
            </w:r>
          </w:p>
        </w:tc>
        <w:tc>
          <w:tcPr>
            <w:tcW w:w="602" w:type="dxa"/>
            <w:tcBorders>
              <w:tl2br w:val="nil"/>
              <w:tr2bl w:val="nil"/>
            </w:tcBorders>
            <w:vAlign w:val="center"/>
          </w:tcPr>
          <w:p w14:paraId="5A6FAAAE">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lang w:val="en-US" w:eastAsia="zh-CN"/>
              </w:rPr>
              <w:t>2</w:t>
            </w:r>
            <w:r>
              <w:rPr>
                <w:rFonts w:hint="eastAsia" w:ascii="宋体" w:hAnsi="宋体" w:eastAsia="宋体" w:cs="宋体"/>
                <w:b w:val="0"/>
                <w:bCs w:val="0"/>
                <w:sz w:val="21"/>
                <w:szCs w:val="21"/>
                <w:highlight w:val="none"/>
              </w:rPr>
              <w:t>4</w:t>
            </w:r>
          </w:p>
        </w:tc>
        <w:tc>
          <w:tcPr>
            <w:tcW w:w="569" w:type="dxa"/>
            <w:tcBorders>
              <w:tl2br w:val="nil"/>
              <w:tr2bl w:val="nil"/>
            </w:tcBorders>
            <w:noWrap/>
            <w:vAlign w:val="center"/>
          </w:tcPr>
          <w:p w14:paraId="48EF8845">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04" w:type="dxa"/>
            <w:tcBorders>
              <w:tl2br w:val="nil"/>
              <w:tr2bl w:val="nil"/>
            </w:tcBorders>
            <w:shd w:val="clear" w:color="auto" w:fill="auto"/>
            <w:vAlign w:val="center"/>
          </w:tcPr>
          <w:p w14:paraId="227CFB45">
            <w:pPr>
              <w:adjustRightInd w:val="0"/>
              <w:snapToGrid w:val="0"/>
              <w:spacing w:after="0" w:line="240" w:lineRule="auto"/>
              <w:jc w:val="center"/>
              <w:rPr>
                <w:rFonts w:hint="eastAsia" w:ascii="宋体" w:hAnsi="宋体" w:eastAsia="宋体" w:cs="宋体"/>
                <w:color w:val="auto"/>
                <w:sz w:val="21"/>
                <w:szCs w:val="21"/>
                <w:highlight w:val="none"/>
                <w:lang w:val="en-US" w:eastAsia="zh-CN"/>
              </w:rPr>
            </w:pPr>
          </w:p>
        </w:tc>
        <w:tc>
          <w:tcPr>
            <w:tcW w:w="535" w:type="dxa"/>
            <w:tcBorders>
              <w:tl2br w:val="nil"/>
              <w:tr2bl w:val="nil"/>
            </w:tcBorders>
            <w:shd w:val="clear" w:color="auto" w:fill="92D050"/>
            <w:vAlign w:val="center"/>
          </w:tcPr>
          <w:p w14:paraId="582E7416">
            <w:pPr>
              <w:adjustRightInd w:val="0"/>
              <w:snapToGrid w:val="0"/>
              <w:spacing w:after="0" w:line="240" w:lineRule="auto"/>
              <w:jc w:val="center"/>
              <w:rPr>
                <w:rFonts w:hint="eastAsia" w:ascii="宋体" w:hAnsi="宋体" w:eastAsia="宋体" w:cs="宋体"/>
                <w:color w:val="auto"/>
                <w:sz w:val="21"/>
                <w:szCs w:val="21"/>
                <w:highlight w:val="none"/>
                <w:lang w:val="en-US" w:eastAsia="zh-CN"/>
              </w:rPr>
            </w:pPr>
          </w:p>
        </w:tc>
        <w:tc>
          <w:tcPr>
            <w:tcW w:w="535" w:type="dxa"/>
            <w:tcBorders>
              <w:tl2br w:val="nil"/>
              <w:tr2bl w:val="nil"/>
            </w:tcBorders>
            <w:shd w:val="clear" w:color="auto" w:fill="auto"/>
            <w:vAlign w:val="center"/>
          </w:tcPr>
          <w:p w14:paraId="259AA609">
            <w:pPr>
              <w:adjustRightInd w:val="0"/>
              <w:snapToGrid w:val="0"/>
              <w:spacing w:after="0" w:line="240" w:lineRule="auto"/>
              <w:jc w:val="center"/>
              <w:rPr>
                <w:rFonts w:hint="default" w:ascii="宋体" w:hAnsi="宋体" w:eastAsia="宋体" w:cs="宋体"/>
                <w:color w:val="auto"/>
                <w:sz w:val="21"/>
                <w:szCs w:val="21"/>
                <w:highlight w:val="none"/>
                <w:lang w:val="en-US" w:eastAsia="zh-CN"/>
              </w:rPr>
            </w:pPr>
            <w:r>
              <w:rPr>
                <w:rFonts w:hint="eastAsia" w:ascii="宋体" w:hAnsi="宋体" w:eastAsia="宋体" w:cs="宋体"/>
                <w:b w:val="0"/>
                <w:bCs w:val="0"/>
                <w:sz w:val="21"/>
                <w:szCs w:val="21"/>
                <w:highlight w:val="none"/>
                <w:lang w:val="en-US" w:eastAsia="zh-CN"/>
              </w:rPr>
              <w:t>4</w:t>
            </w:r>
          </w:p>
        </w:tc>
        <w:tc>
          <w:tcPr>
            <w:tcW w:w="501" w:type="dxa"/>
            <w:tcBorders>
              <w:tl2br w:val="nil"/>
              <w:tr2bl w:val="nil"/>
            </w:tcBorders>
            <w:vAlign w:val="center"/>
          </w:tcPr>
          <w:p w14:paraId="38FC38E3">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vAlign w:val="center"/>
          </w:tcPr>
          <w:p w14:paraId="27C53670">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469" w:type="dxa"/>
            <w:tcBorders>
              <w:tl2br w:val="nil"/>
              <w:tr2bl w:val="nil"/>
            </w:tcBorders>
            <w:vAlign w:val="center"/>
          </w:tcPr>
          <w:p w14:paraId="30DA624E">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w:t>
            </w:r>
          </w:p>
        </w:tc>
        <w:tc>
          <w:tcPr>
            <w:tcW w:w="522" w:type="dxa"/>
            <w:tcBorders>
              <w:right w:val="thinThickSmallGap" w:color="000000" w:sz="12" w:space="0"/>
              <w:tl2br w:val="nil"/>
              <w:tr2bl w:val="nil"/>
            </w:tcBorders>
            <w:noWrap/>
            <w:vAlign w:val="center"/>
          </w:tcPr>
          <w:p w14:paraId="69FBC2AB">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w:t>
            </w:r>
          </w:p>
        </w:tc>
      </w:tr>
      <w:tr w14:paraId="26225BE4">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355" w:type="dxa"/>
            <w:gridSpan w:val="2"/>
            <w:vMerge w:val="continue"/>
            <w:tcBorders>
              <w:left w:val="thinThickSmallGap" w:color="000000" w:sz="12" w:space="0"/>
              <w:tl2br w:val="nil"/>
              <w:tr2bl w:val="nil"/>
            </w:tcBorders>
            <w:vAlign w:val="center"/>
          </w:tcPr>
          <w:p w14:paraId="513E8D4B">
            <w:pPr>
              <w:adjustRightInd w:val="0"/>
              <w:snapToGrid w:val="0"/>
              <w:spacing w:after="0" w:line="240" w:lineRule="auto"/>
              <w:jc w:val="center"/>
              <w:rPr>
                <w:rFonts w:ascii="宋体" w:hAnsi="宋体" w:eastAsia="宋体" w:cs="宋体"/>
                <w:sz w:val="21"/>
                <w:szCs w:val="21"/>
                <w:highlight w:val="none"/>
              </w:rPr>
            </w:pPr>
          </w:p>
        </w:tc>
        <w:tc>
          <w:tcPr>
            <w:tcW w:w="404" w:type="dxa"/>
            <w:vMerge w:val="restart"/>
            <w:tcBorders>
              <w:tl2br w:val="nil"/>
              <w:tr2bl w:val="nil"/>
            </w:tcBorders>
            <w:vAlign w:val="center"/>
          </w:tcPr>
          <w:p w14:paraId="26DD8053">
            <w:pPr>
              <w:adjustRightInd w:val="0"/>
              <w:snapToGrid w:val="0"/>
              <w:spacing w:after="0" w:line="240" w:lineRule="auto"/>
              <w:jc w:val="center"/>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专业</w:t>
            </w:r>
            <w:r>
              <w:rPr>
                <w:rFonts w:hint="eastAsia" w:ascii="宋体" w:hAnsi="宋体" w:eastAsia="宋体" w:cs="宋体"/>
                <w:sz w:val="21"/>
                <w:szCs w:val="21"/>
                <w:highlight w:val="none"/>
                <w:lang w:val="en-US" w:eastAsia="zh-CN"/>
              </w:rPr>
              <w:t>拓展课程</w:t>
            </w:r>
          </w:p>
        </w:tc>
        <w:tc>
          <w:tcPr>
            <w:tcW w:w="1426" w:type="dxa"/>
            <w:tcBorders>
              <w:tl2br w:val="nil"/>
              <w:tr2bl w:val="nil"/>
            </w:tcBorders>
            <w:vAlign w:val="center"/>
          </w:tcPr>
          <w:p w14:paraId="6E33A8EE">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室内环境检测</w:t>
            </w:r>
          </w:p>
        </w:tc>
        <w:tc>
          <w:tcPr>
            <w:tcW w:w="651" w:type="dxa"/>
            <w:tcBorders>
              <w:tl2br w:val="nil"/>
              <w:tr2bl w:val="nil"/>
            </w:tcBorders>
            <w:vAlign w:val="center"/>
          </w:tcPr>
          <w:p w14:paraId="566C54C8">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4473412B">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0360AD9B">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47BA9C77">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2FAA765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vAlign w:val="center"/>
          </w:tcPr>
          <w:p w14:paraId="444C13E9">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vAlign w:val="center"/>
          </w:tcPr>
          <w:p w14:paraId="2B358A18">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788BD42D">
            <w:pPr>
              <w:adjustRightInd w:val="0"/>
              <w:snapToGrid w:val="0"/>
              <w:spacing w:after="0" w:line="240" w:lineRule="auto"/>
              <w:jc w:val="center"/>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vAlign w:val="center"/>
          </w:tcPr>
          <w:p w14:paraId="2B7383A0">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w:t>
            </w:r>
          </w:p>
        </w:tc>
        <w:tc>
          <w:tcPr>
            <w:tcW w:w="501" w:type="dxa"/>
            <w:tcBorders>
              <w:tl2br w:val="nil"/>
              <w:tr2bl w:val="nil"/>
            </w:tcBorders>
            <w:vAlign w:val="center"/>
          </w:tcPr>
          <w:p w14:paraId="1770FB47">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3F0634DD">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20AB9487">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vAlign w:val="center"/>
          </w:tcPr>
          <w:p w14:paraId="5B6D1F5D">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3093FBB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55" w:type="dxa"/>
            <w:gridSpan w:val="2"/>
            <w:vMerge w:val="continue"/>
            <w:tcBorders>
              <w:left w:val="thinThickSmallGap" w:color="000000" w:sz="12" w:space="0"/>
              <w:tl2br w:val="nil"/>
              <w:tr2bl w:val="nil"/>
            </w:tcBorders>
            <w:vAlign w:val="center"/>
          </w:tcPr>
          <w:p w14:paraId="133AE994">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76D856BA">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25196793">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钢结构检测</w:t>
            </w:r>
          </w:p>
        </w:tc>
        <w:tc>
          <w:tcPr>
            <w:tcW w:w="651" w:type="dxa"/>
            <w:tcBorders>
              <w:tl2br w:val="nil"/>
              <w:tr2bl w:val="nil"/>
            </w:tcBorders>
            <w:vAlign w:val="center"/>
          </w:tcPr>
          <w:p w14:paraId="02D8C83D">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2C62411D">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479349A6">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28A4808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6B90E5A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tcPr>
          <w:p w14:paraId="6A5E608A">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tcPr>
          <w:p w14:paraId="57B6EE1D">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77B010B7">
            <w:pPr>
              <w:adjustRightInd w:val="0"/>
              <w:snapToGrid w:val="0"/>
              <w:spacing w:after="0" w:line="240" w:lineRule="auto"/>
              <w:jc w:val="center"/>
              <w:rPr>
                <w:rFonts w:ascii="宋体" w:hAnsi="宋体" w:eastAsia="宋体" w:cs="宋体"/>
                <w:b w:val="0"/>
                <w:bCs w:val="0"/>
                <w:color w:val="000000" w:themeColor="text1"/>
                <w:sz w:val="21"/>
                <w:szCs w:val="21"/>
                <w:highlight w:val="none"/>
                <w:lang w:val="en-US" w:eastAsia="zh-CN" w:bidi="ar-SA"/>
                <w14:textFill>
                  <w14:solidFill>
                    <w14:schemeClr w14:val="tx1"/>
                  </w14:solidFill>
                </w14:textFill>
              </w:rPr>
            </w:pPr>
          </w:p>
        </w:tc>
        <w:tc>
          <w:tcPr>
            <w:tcW w:w="535" w:type="dxa"/>
            <w:tcBorders>
              <w:tl2br w:val="nil"/>
              <w:tr2bl w:val="nil"/>
            </w:tcBorders>
            <w:vAlign w:val="center"/>
          </w:tcPr>
          <w:p w14:paraId="63E30D01">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2</w:t>
            </w:r>
          </w:p>
        </w:tc>
        <w:tc>
          <w:tcPr>
            <w:tcW w:w="501" w:type="dxa"/>
            <w:tcBorders>
              <w:tl2br w:val="nil"/>
              <w:tr2bl w:val="nil"/>
            </w:tcBorders>
          </w:tcPr>
          <w:p w14:paraId="36A67788">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tcPr>
          <w:p w14:paraId="742A750F">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0193D5F7">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vAlign w:val="center"/>
          </w:tcPr>
          <w:p w14:paraId="1998AD50">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254F1C65">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355" w:type="dxa"/>
            <w:gridSpan w:val="2"/>
            <w:vMerge w:val="continue"/>
            <w:tcBorders>
              <w:left w:val="thinThickSmallGap" w:color="000000" w:sz="12" w:space="0"/>
              <w:tl2br w:val="nil"/>
              <w:tr2bl w:val="nil"/>
            </w:tcBorders>
            <w:vAlign w:val="center"/>
          </w:tcPr>
          <w:p w14:paraId="38750151">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1E592EAA">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30FF861E">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建筑工程施工组织与管理</w:t>
            </w:r>
          </w:p>
        </w:tc>
        <w:tc>
          <w:tcPr>
            <w:tcW w:w="651" w:type="dxa"/>
            <w:tcBorders>
              <w:tl2br w:val="nil"/>
              <w:tr2bl w:val="nil"/>
            </w:tcBorders>
            <w:vAlign w:val="center"/>
          </w:tcPr>
          <w:p w14:paraId="1F839BAF">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4A98CE88">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70535C12">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1DB01FB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3ECEDB6A">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36</w:t>
            </w:r>
          </w:p>
        </w:tc>
        <w:tc>
          <w:tcPr>
            <w:tcW w:w="569" w:type="dxa"/>
            <w:tcBorders>
              <w:tl2br w:val="nil"/>
              <w:tr2bl w:val="nil"/>
            </w:tcBorders>
          </w:tcPr>
          <w:p w14:paraId="6E018407">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shd w:val="clear" w:color="auto" w:fill="auto"/>
          </w:tcPr>
          <w:p w14:paraId="25340340">
            <w:pPr>
              <w:adjustRightInd w:val="0"/>
              <w:snapToGrid w:val="0"/>
              <w:spacing w:after="0" w:line="240" w:lineRule="auto"/>
              <w:jc w:val="center"/>
              <w:rPr>
                <w:rFonts w:ascii="宋体" w:hAnsi="宋体" w:eastAsia="宋体" w:cs="宋体"/>
                <w:b w:val="0"/>
                <w:bCs w:val="0"/>
                <w:color w:val="auto"/>
                <w:sz w:val="21"/>
                <w:szCs w:val="21"/>
                <w:highlight w:val="none"/>
              </w:rPr>
            </w:pPr>
          </w:p>
        </w:tc>
        <w:tc>
          <w:tcPr>
            <w:tcW w:w="535" w:type="dxa"/>
            <w:tcBorders>
              <w:tl2br w:val="nil"/>
              <w:tr2bl w:val="nil"/>
            </w:tcBorders>
            <w:shd w:val="clear" w:color="auto" w:fill="92D050"/>
            <w:vAlign w:val="center"/>
          </w:tcPr>
          <w:p w14:paraId="198F6FD2">
            <w:pPr>
              <w:adjustRightInd w:val="0"/>
              <w:snapToGrid w:val="0"/>
              <w:spacing w:after="0" w:line="240" w:lineRule="auto"/>
              <w:jc w:val="center"/>
              <w:rPr>
                <w:rFonts w:hint="default" w:ascii="宋体" w:hAnsi="宋体" w:eastAsia="宋体" w:cs="宋体"/>
                <w:b w:val="0"/>
                <w:bCs w:val="0"/>
                <w:color w:val="000000" w:themeColor="text1"/>
                <w:sz w:val="21"/>
                <w:szCs w:val="21"/>
                <w:highlight w:val="none"/>
                <w:lang w:val="en-US" w:eastAsia="zh-CN" w:bidi="ar-SA"/>
                <w14:textFill>
                  <w14:solidFill>
                    <w14:schemeClr w14:val="tx1"/>
                  </w14:solidFill>
                </w14:textFill>
              </w:rPr>
            </w:pPr>
            <w:r>
              <w:rPr>
                <w:rFonts w:hint="eastAsia" w:ascii="宋体" w:hAnsi="宋体" w:eastAsia="宋体" w:cs="宋体"/>
                <w:b w:val="0"/>
                <w:bCs w:val="0"/>
                <w:color w:val="000000" w:themeColor="text1"/>
                <w:sz w:val="21"/>
                <w:szCs w:val="21"/>
                <w:highlight w:val="none"/>
                <w:lang w:val="en-US" w:eastAsia="zh-CN" w:bidi="ar-SA"/>
                <w14:textFill>
                  <w14:solidFill>
                    <w14:schemeClr w14:val="tx1"/>
                  </w14:solidFill>
                </w14:textFill>
              </w:rPr>
              <w:t>4</w:t>
            </w:r>
          </w:p>
        </w:tc>
        <w:tc>
          <w:tcPr>
            <w:tcW w:w="535" w:type="dxa"/>
            <w:tcBorders>
              <w:tl2br w:val="nil"/>
              <w:tr2bl w:val="nil"/>
            </w:tcBorders>
            <w:noWrap/>
            <w:vAlign w:val="center"/>
          </w:tcPr>
          <w:p w14:paraId="09F3767B">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p>
        </w:tc>
        <w:tc>
          <w:tcPr>
            <w:tcW w:w="501" w:type="dxa"/>
            <w:tcBorders>
              <w:tl2br w:val="nil"/>
              <w:tr2bl w:val="nil"/>
            </w:tcBorders>
            <w:vAlign w:val="center"/>
          </w:tcPr>
          <w:p w14:paraId="558679C7">
            <w:pPr>
              <w:adjustRightInd w:val="0"/>
              <w:snapToGrid w:val="0"/>
              <w:spacing w:after="0" w:line="240" w:lineRule="auto"/>
              <w:jc w:val="center"/>
              <w:rPr>
                <w:rFonts w:ascii="宋体" w:hAnsi="宋体" w:eastAsia="宋体" w:cs="宋体"/>
                <w:b w:val="0"/>
                <w:bCs w:val="0"/>
                <w:sz w:val="21"/>
                <w:szCs w:val="21"/>
                <w:highlight w:val="none"/>
              </w:rPr>
            </w:pPr>
          </w:p>
        </w:tc>
        <w:tc>
          <w:tcPr>
            <w:tcW w:w="584" w:type="dxa"/>
            <w:tcBorders>
              <w:tl2br w:val="nil"/>
              <w:tr2bl w:val="nil"/>
            </w:tcBorders>
            <w:vAlign w:val="center"/>
          </w:tcPr>
          <w:p w14:paraId="241826A8">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63DAFCE4">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49A1A029">
            <w:pPr>
              <w:adjustRightInd w:val="0"/>
              <w:snapToGrid w:val="0"/>
              <w:spacing w:after="0" w:line="240" w:lineRule="auto"/>
              <w:jc w:val="center"/>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w:t>
            </w:r>
          </w:p>
        </w:tc>
      </w:tr>
      <w:tr w14:paraId="0B211A5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355" w:type="dxa"/>
            <w:gridSpan w:val="2"/>
            <w:vMerge w:val="continue"/>
            <w:tcBorders>
              <w:left w:val="thinThickSmallGap" w:color="000000" w:sz="12" w:space="0"/>
              <w:tl2br w:val="nil"/>
              <w:tr2bl w:val="nil"/>
            </w:tcBorders>
            <w:vAlign w:val="center"/>
          </w:tcPr>
          <w:p w14:paraId="3D0FB0DD">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5EEB794E">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3B24DFAD">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default" w:ascii="宋体" w:hAnsi="宋体" w:eastAsia="宋体" w:cs="宋体"/>
                <w:sz w:val="21"/>
                <w:szCs w:val="21"/>
                <w:highlight w:val="none"/>
                <w:lang w:val="en-US" w:eastAsia="zh-CN"/>
              </w:rPr>
              <w:t>建筑工程质量验收与</w:t>
            </w:r>
            <w:r>
              <w:rPr>
                <w:rFonts w:hint="eastAsia" w:ascii="宋体" w:hAnsi="宋体" w:eastAsia="宋体" w:cs="宋体"/>
                <w:sz w:val="21"/>
                <w:szCs w:val="21"/>
                <w:highlight w:val="none"/>
                <w:lang w:val="en-US" w:eastAsia="zh-CN"/>
              </w:rPr>
              <w:t>安全</w:t>
            </w:r>
            <w:r>
              <w:rPr>
                <w:rFonts w:hint="default" w:ascii="宋体" w:hAnsi="宋体" w:eastAsia="宋体" w:cs="宋体"/>
                <w:sz w:val="21"/>
                <w:szCs w:val="21"/>
                <w:highlight w:val="none"/>
                <w:lang w:val="en-US" w:eastAsia="zh-CN"/>
              </w:rPr>
              <w:t>管理</w:t>
            </w:r>
          </w:p>
        </w:tc>
        <w:tc>
          <w:tcPr>
            <w:tcW w:w="651" w:type="dxa"/>
            <w:tcBorders>
              <w:tl2br w:val="nil"/>
              <w:tr2bl w:val="nil"/>
            </w:tcBorders>
            <w:vAlign w:val="center"/>
          </w:tcPr>
          <w:p w14:paraId="00C5A6D3">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6A755FED">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66269990">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402FA304">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5A63F143">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tcPr>
          <w:p w14:paraId="0EBF29D7">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tcPr>
          <w:p w14:paraId="342B5187">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0071895B">
            <w:pPr>
              <w:adjustRightInd w:val="0"/>
              <w:snapToGrid w:val="0"/>
              <w:spacing w:after="0" w:line="240" w:lineRule="auto"/>
              <w:jc w:val="center"/>
              <w:rPr>
                <w:rFonts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43E163B3">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4</w:t>
            </w:r>
          </w:p>
        </w:tc>
        <w:tc>
          <w:tcPr>
            <w:tcW w:w="501" w:type="dxa"/>
            <w:tcBorders>
              <w:tl2br w:val="nil"/>
              <w:tr2bl w:val="nil"/>
            </w:tcBorders>
            <w:vAlign w:val="center"/>
          </w:tcPr>
          <w:p w14:paraId="135E2BF4">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tcPr>
          <w:p w14:paraId="155B6CAD">
            <w:pPr>
              <w:adjustRightInd w:val="0"/>
              <w:snapToGrid w:val="0"/>
              <w:spacing w:after="0" w:line="240" w:lineRule="auto"/>
              <w:jc w:val="center"/>
              <w:rPr>
                <w:rFonts w:ascii="宋体" w:hAnsi="宋体" w:eastAsia="宋体" w:cs="宋体"/>
                <w:sz w:val="21"/>
                <w:szCs w:val="21"/>
                <w:highlight w:val="none"/>
              </w:rPr>
            </w:pPr>
          </w:p>
        </w:tc>
        <w:tc>
          <w:tcPr>
            <w:tcW w:w="469" w:type="dxa"/>
            <w:tcBorders>
              <w:tl2br w:val="nil"/>
              <w:tr2bl w:val="nil"/>
            </w:tcBorders>
            <w:noWrap/>
            <w:vAlign w:val="center"/>
          </w:tcPr>
          <w:p w14:paraId="1B914D3A">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51161C7D">
            <w:pPr>
              <w:adjustRightInd w:val="0"/>
              <w:snapToGrid w:val="0"/>
              <w:spacing w:after="0" w:line="240" w:lineRule="auto"/>
              <w:jc w:val="center"/>
              <w:rPr>
                <w:rFonts w:hint="eastAsia" w:ascii="宋体" w:hAnsi="宋体" w:eastAsia="宋体" w:cs="宋体"/>
                <w:sz w:val="21"/>
                <w:szCs w:val="21"/>
                <w:highlight w:val="none"/>
              </w:rPr>
            </w:pPr>
          </w:p>
        </w:tc>
      </w:tr>
      <w:tr w14:paraId="23B0C3C0">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355" w:type="dxa"/>
            <w:gridSpan w:val="2"/>
            <w:vMerge w:val="continue"/>
            <w:tcBorders>
              <w:left w:val="thinThickSmallGap" w:color="000000" w:sz="12" w:space="0"/>
              <w:tl2br w:val="nil"/>
              <w:tr2bl w:val="nil"/>
            </w:tcBorders>
            <w:vAlign w:val="center"/>
          </w:tcPr>
          <w:p w14:paraId="3588AFC3">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1B4B8378">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6FCE4EF1">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建设工程法规</w:t>
            </w:r>
          </w:p>
        </w:tc>
        <w:tc>
          <w:tcPr>
            <w:tcW w:w="651" w:type="dxa"/>
            <w:tcBorders>
              <w:tl2br w:val="nil"/>
              <w:tr2bl w:val="nil"/>
            </w:tcBorders>
            <w:vAlign w:val="center"/>
          </w:tcPr>
          <w:p w14:paraId="0059362F">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72</w:t>
            </w:r>
          </w:p>
        </w:tc>
        <w:tc>
          <w:tcPr>
            <w:tcW w:w="413" w:type="dxa"/>
            <w:tcBorders>
              <w:tl2br w:val="nil"/>
              <w:tr2bl w:val="nil"/>
            </w:tcBorders>
            <w:vAlign w:val="center"/>
          </w:tcPr>
          <w:p w14:paraId="3D25C399">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4</w:t>
            </w:r>
          </w:p>
        </w:tc>
        <w:tc>
          <w:tcPr>
            <w:tcW w:w="581" w:type="dxa"/>
            <w:tcBorders>
              <w:tl2br w:val="nil"/>
              <w:tr2bl w:val="nil"/>
            </w:tcBorders>
            <w:vAlign w:val="center"/>
          </w:tcPr>
          <w:p w14:paraId="6F2FBC9C">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4</w:t>
            </w:r>
          </w:p>
        </w:tc>
        <w:tc>
          <w:tcPr>
            <w:tcW w:w="619" w:type="dxa"/>
            <w:tcBorders>
              <w:tl2br w:val="nil"/>
              <w:tr2bl w:val="nil"/>
            </w:tcBorders>
            <w:vAlign w:val="center"/>
          </w:tcPr>
          <w:p w14:paraId="29D9E12C">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602" w:type="dxa"/>
            <w:tcBorders>
              <w:tl2br w:val="nil"/>
              <w:tr2bl w:val="nil"/>
            </w:tcBorders>
            <w:vAlign w:val="center"/>
          </w:tcPr>
          <w:p w14:paraId="26CA5DE6">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569" w:type="dxa"/>
            <w:tcBorders>
              <w:tl2br w:val="nil"/>
              <w:tr2bl w:val="nil"/>
            </w:tcBorders>
          </w:tcPr>
          <w:p w14:paraId="5B06CE18">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tcPr>
          <w:p w14:paraId="0ACA646F">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4A5D7ECD">
            <w:pPr>
              <w:adjustRightInd w:val="0"/>
              <w:snapToGrid w:val="0"/>
              <w:spacing w:after="0" w:line="240" w:lineRule="auto"/>
              <w:jc w:val="center"/>
              <w:rPr>
                <w:rFonts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5A24AC15">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4</w:t>
            </w:r>
          </w:p>
        </w:tc>
        <w:tc>
          <w:tcPr>
            <w:tcW w:w="501" w:type="dxa"/>
            <w:tcBorders>
              <w:tl2br w:val="nil"/>
              <w:tr2bl w:val="nil"/>
            </w:tcBorders>
            <w:vAlign w:val="center"/>
          </w:tcPr>
          <w:p w14:paraId="36399D83">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tcPr>
          <w:p w14:paraId="58D542B9">
            <w:pPr>
              <w:adjustRightInd w:val="0"/>
              <w:snapToGrid w:val="0"/>
              <w:spacing w:after="0" w:line="240" w:lineRule="auto"/>
              <w:jc w:val="center"/>
              <w:rPr>
                <w:rFonts w:ascii="宋体" w:hAnsi="宋体" w:eastAsia="宋体" w:cs="宋体"/>
                <w:sz w:val="21"/>
                <w:szCs w:val="21"/>
                <w:highlight w:val="none"/>
              </w:rPr>
            </w:pPr>
          </w:p>
        </w:tc>
        <w:tc>
          <w:tcPr>
            <w:tcW w:w="469" w:type="dxa"/>
            <w:tcBorders>
              <w:tl2br w:val="nil"/>
              <w:tr2bl w:val="nil"/>
            </w:tcBorders>
            <w:noWrap/>
            <w:vAlign w:val="center"/>
          </w:tcPr>
          <w:p w14:paraId="30BFEF16">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5F27B466">
            <w:pPr>
              <w:adjustRightInd w:val="0"/>
              <w:snapToGrid w:val="0"/>
              <w:spacing w:after="0" w:line="240" w:lineRule="auto"/>
              <w:jc w:val="center"/>
              <w:rPr>
                <w:rFonts w:hint="eastAsia" w:ascii="宋体" w:hAnsi="宋体" w:eastAsia="宋体" w:cs="宋体"/>
                <w:sz w:val="21"/>
                <w:szCs w:val="21"/>
                <w:highlight w:val="none"/>
              </w:rPr>
            </w:pPr>
          </w:p>
        </w:tc>
      </w:tr>
      <w:tr w14:paraId="7706F3EF">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355" w:type="dxa"/>
            <w:gridSpan w:val="2"/>
            <w:vMerge w:val="continue"/>
            <w:tcBorders>
              <w:left w:val="thinThickSmallGap" w:color="000000" w:sz="12" w:space="0"/>
              <w:tl2br w:val="nil"/>
              <w:tr2bl w:val="nil"/>
            </w:tcBorders>
            <w:vAlign w:val="center"/>
          </w:tcPr>
          <w:p w14:paraId="6187E89D">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7592B0EC">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260DA5A5">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建筑工程监理概论</w:t>
            </w:r>
          </w:p>
        </w:tc>
        <w:tc>
          <w:tcPr>
            <w:tcW w:w="651" w:type="dxa"/>
            <w:tcBorders>
              <w:tl2br w:val="nil"/>
              <w:tr2bl w:val="nil"/>
            </w:tcBorders>
            <w:vAlign w:val="center"/>
          </w:tcPr>
          <w:p w14:paraId="77B0512B">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36</w:t>
            </w:r>
          </w:p>
        </w:tc>
        <w:tc>
          <w:tcPr>
            <w:tcW w:w="413" w:type="dxa"/>
            <w:tcBorders>
              <w:tl2br w:val="nil"/>
              <w:tr2bl w:val="nil"/>
            </w:tcBorders>
            <w:vAlign w:val="center"/>
          </w:tcPr>
          <w:p w14:paraId="0E09AA32">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2</w:t>
            </w:r>
          </w:p>
        </w:tc>
        <w:tc>
          <w:tcPr>
            <w:tcW w:w="581" w:type="dxa"/>
            <w:tcBorders>
              <w:tl2br w:val="nil"/>
              <w:tr2bl w:val="nil"/>
            </w:tcBorders>
            <w:vAlign w:val="center"/>
          </w:tcPr>
          <w:p w14:paraId="55E972B6">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rPr>
              <w:t>2</w:t>
            </w:r>
          </w:p>
        </w:tc>
        <w:tc>
          <w:tcPr>
            <w:tcW w:w="619" w:type="dxa"/>
            <w:tcBorders>
              <w:tl2br w:val="nil"/>
              <w:tr2bl w:val="nil"/>
            </w:tcBorders>
            <w:vAlign w:val="center"/>
          </w:tcPr>
          <w:p w14:paraId="1471B9DA">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18</w:t>
            </w:r>
          </w:p>
        </w:tc>
        <w:tc>
          <w:tcPr>
            <w:tcW w:w="602" w:type="dxa"/>
            <w:tcBorders>
              <w:tl2br w:val="nil"/>
              <w:tr2bl w:val="nil"/>
            </w:tcBorders>
            <w:vAlign w:val="center"/>
          </w:tcPr>
          <w:p w14:paraId="007457B2">
            <w:pPr>
              <w:adjustRightInd w:val="0"/>
              <w:snapToGrid w:val="0"/>
              <w:spacing w:after="0" w:line="240" w:lineRule="auto"/>
              <w:jc w:val="center"/>
              <w:rPr>
                <w:rFonts w:hint="eastAsia" w:ascii="宋体" w:hAnsi="宋体" w:eastAsia="宋体" w:cs="宋体"/>
                <w:b/>
                <w:bCs/>
                <w:sz w:val="15"/>
                <w:szCs w:val="15"/>
                <w:highlight w:val="none"/>
              </w:rPr>
            </w:pPr>
            <w:r>
              <w:rPr>
                <w:rFonts w:hint="eastAsia" w:ascii="宋体" w:hAnsi="宋体" w:eastAsia="宋体" w:cs="宋体"/>
                <w:b w:val="0"/>
                <w:bCs w:val="0"/>
                <w:sz w:val="21"/>
                <w:szCs w:val="21"/>
                <w:highlight w:val="none"/>
                <w:lang w:val="en-US" w:eastAsia="zh-CN"/>
              </w:rPr>
              <w:t>18</w:t>
            </w:r>
          </w:p>
        </w:tc>
        <w:tc>
          <w:tcPr>
            <w:tcW w:w="569" w:type="dxa"/>
            <w:tcBorders>
              <w:tl2br w:val="nil"/>
              <w:tr2bl w:val="nil"/>
            </w:tcBorders>
          </w:tcPr>
          <w:p w14:paraId="70317FDD">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shd w:val="clear" w:color="auto" w:fill="auto"/>
          </w:tcPr>
          <w:p w14:paraId="525E211F">
            <w:pPr>
              <w:adjustRightInd w:val="0"/>
              <w:snapToGrid w:val="0"/>
              <w:spacing w:after="0" w:line="240" w:lineRule="auto"/>
              <w:jc w:val="center"/>
              <w:rPr>
                <w:rFonts w:ascii="宋体" w:hAnsi="宋体" w:eastAsia="宋体" w:cs="宋体"/>
                <w:b/>
                <w:bCs/>
                <w:color w:val="auto"/>
                <w:sz w:val="15"/>
                <w:szCs w:val="15"/>
                <w:highlight w:val="none"/>
              </w:rPr>
            </w:pPr>
          </w:p>
        </w:tc>
        <w:tc>
          <w:tcPr>
            <w:tcW w:w="535" w:type="dxa"/>
            <w:tcBorders>
              <w:tl2br w:val="nil"/>
              <w:tr2bl w:val="nil"/>
            </w:tcBorders>
            <w:shd w:val="clear" w:color="auto" w:fill="92D050"/>
            <w:vAlign w:val="center"/>
          </w:tcPr>
          <w:p w14:paraId="75465BDE">
            <w:pPr>
              <w:adjustRightInd w:val="0"/>
              <w:snapToGrid w:val="0"/>
              <w:spacing w:after="0" w:line="240" w:lineRule="auto"/>
              <w:jc w:val="center"/>
              <w:rPr>
                <w:rFonts w:ascii="宋体" w:hAnsi="宋体" w:eastAsia="宋体" w:cs="宋体"/>
                <w:b/>
                <w:bCs/>
                <w:color w:val="000000" w:themeColor="text1"/>
                <w:sz w:val="15"/>
                <w:szCs w:val="15"/>
                <w:highlight w:val="none"/>
                <w14:textFill>
                  <w14:solidFill>
                    <w14:schemeClr w14:val="tx1"/>
                  </w14:solidFill>
                </w14:textFill>
              </w:rPr>
            </w:pPr>
          </w:p>
        </w:tc>
        <w:tc>
          <w:tcPr>
            <w:tcW w:w="535" w:type="dxa"/>
            <w:tcBorders>
              <w:tl2br w:val="nil"/>
              <w:tr2bl w:val="nil"/>
            </w:tcBorders>
            <w:shd w:val="clear" w:color="auto" w:fill="auto"/>
            <w:noWrap/>
            <w:vAlign w:val="center"/>
          </w:tcPr>
          <w:p w14:paraId="6A730FBF">
            <w:pPr>
              <w:adjustRightInd w:val="0"/>
              <w:snapToGrid w:val="0"/>
              <w:spacing w:after="0" w:line="240" w:lineRule="auto"/>
              <w:jc w:val="center"/>
              <w:rPr>
                <w:rFonts w:hint="eastAsia" w:ascii="宋体" w:hAnsi="宋体" w:eastAsia="宋体" w:cs="宋体"/>
                <w:sz w:val="21"/>
                <w:szCs w:val="21"/>
                <w:highlight w:val="none"/>
                <w:lang w:val="en-US" w:eastAsia="zh-CN" w:bidi="ar-SA"/>
              </w:rPr>
            </w:pPr>
            <w:r>
              <w:rPr>
                <w:rFonts w:hint="eastAsia" w:ascii="宋体" w:hAnsi="宋体" w:eastAsia="宋体" w:cs="宋体"/>
                <w:sz w:val="21"/>
                <w:szCs w:val="21"/>
                <w:highlight w:val="none"/>
                <w:lang w:val="en-US" w:eastAsia="zh-CN"/>
              </w:rPr>
              <w:t>2</w:t>
            </w:r>
          </w:p>
        </w:tc>
        <w:tc>
          <w:tcPr>
            <w:tcW w:w="501" w:type="dxa"/>
            <w:tcBorders>
              <w:tl2br w:val="nil"/>
              <w:tr2bl w:val="nil"/>
            </w:tcBorders>
            <w:vAlign w:val="center"/>
          </w:tcPr>
          <w:p w14:paraId="287137C4">
            <w:pPr>
              <w:adjustRightInd w:val="0"/>
              <w:snapToGrid w:val="0"/>
              <w:spacing w:after="0" w:line="240" w:lineRule="auto"/>
              <w:jc w:val="center"/>
              <w:rPr>
                <w:rFonts w:hint="eastAsia" w:ascii="宋体" w:hAnsi="宋体" w:eastAsia="宋体" w:cs="宋体"/>
                <w:sz w:val="21"/>
                <w:szCs w:val="21"/>
                <w:highlight w:val="none"/>
                <w:lang w:val="en-US" w:eastAsia="zh-CN"/>
              </w:rPr>
            </w:pPr>
          </w:p>
        </w:tc>
        <w:tc>
          <w:tcPr>
            <w:tcW w:w="584" w:type="dxa"/>
            <w:tcBorders>
              <w:tl2br w:val="nil"/>
              <w:tr2bl w:val="nil"/>
            </w:tcBorders>
          </w:tcPr>
          <w:p w14:paraId="693F914F">
            <w:pPr>
              <w:adjustRightInd w:val="0"/>
              <w:snapToGrid w:val="0"/>
              <w:spacing w:after="0" w:line="240" w:lineRule="auto"/>
              <w:jc w:val="center"/>
              <w:rPr>
                <w:rFonts w:ascii="宋体" w:hAnsi="宋体" w:eastAsia="宋体" w:cs="宋体"/>
                <w:sz w:val="21"/>
                <w:szCs w:val="21"/>
                <w:highlight w:val="none"/>
              </w:rPr>
            </w:pPr>
          </w:p>
        </w:tc>
        <w:tc>
          <w:tcPr>
            <w:tcW w:w="469" w:type="dxa"/>
            <w:tcBorders>
              <w:tl2br w:val="nil"/>
              <w:tr2bl w:val="nil"/>
            </w:tcBorders>
            <w:noWrap/>
            <w:vAlign w:val="center"/>
          </w:tcPr>
          <w:p w14:paraId="74B1B668">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08F5271E">
            <w:pPr>
              <w:adjustRightInd w:val="0"/>
              <w:snapToGrid w:val="0"/>
              <w:spacing w:after="0" w:line="240" w:lineRule="auto"/>
              <w:jc w:val="center"/>
              <w:rPr>
                <w:rFonts w:hint="eastAsia" w:ascii="宋体" w:hAnsi="宋体" w:eastAsia="宋体" w:cs="宋体"/>
                <w:sz w:val="21"/>
                <w:szCs w:val="21"/>
                <w:highlight w:val="none"/>
              </w:rPr>
            </w:pPr>
          </w:p>
        </w:tc>
      </w:tr>
      <w:tr w14:paraId="0FB33EE6">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2185" w:type="dxa"/>
            <w:gridSpan w:val="4"/>
            <w:tcBorders>
              <w:left w:val="thinThickSmallGap" w:color="000000" w:sz="12" w:space="0"/>
              <w:tl2br w:val="nil"/>
              <w:tr2bl w:val="nil"/>
            </w:tcBorders>
            <w:vAlign w:val="center"/>
          </w:tcPr>
          <w:p w14:paraId="3A3B454D">
            <w:pPr>
              <w:adjustRightInd w:val="0"/>
              <w:snapToGrid w:val="0"/>
              <w:spacing w:after="0" w:line="240" w:lineRule="auto"/>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vAlign w:val="center"/>
          </w:tcPr>
          <w:p w14:paraId="0079C1AD">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1152</w:t>
            </w:r>
          </w:p>
        </w:tc>
        <w:tc>
          <w:tcPr>
            <w:tcW w:w="413" w:type="dxa"/>
            <w:tcBorders>
              <w:tl2br w:val="nil"/>
              <w:tr2bl w:val="nil"/>
            </w:tcBorders>
            <w:vAlign w:val="center"/>
          </w:tcPr>
          <w:p w14:paraId="3B020A96">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64</w:t>
            </w:r>
          </w:p>
        </w:tc>
        <w:tc>
          <w:tcPr>
            <w:tcW w:w="581" w:type="dxa"/>
            <w:tcBorders>
              <w:tl2br w:val="nil"/>
              <w:tr2bl w:val="nil"/>
            </w:tcBorders>
            <w:vAlign w:val="center"/>
          </w:tcPr>
          <w:p w14:paraId="4EED78F0">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64</w:t>
            </w:r>
          </w:p>
        </w:tc>
        <w:tc>
          <w:tcPr>
            <w:tcW w:w="619" w:type="dxa"/>
            <w:tcBorders>
              <w:tl2br w:val="nil"/>
              <w:tr2bl w:val="nil"/>
            </w:tcBorders>
            <w:vAlign w:val="center"/>
          </w:tcPr>
          <w:p w14:paraId="20095DBC">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642</w:t>
            </w:r>
          </w:p>
        </w:tc>
        <w:tc>
          <w:tcPr>
            <w:tcW w:w="602" w:type="dxa"/>
            <w:tcBorders>
              <w:tl2br w:val="nil"/>
              <w:tr2bl w:val="nil"/>
            </w:tcBorders>
            <w:vAlign w:val="center"/>
          </w:tcPr>
          <w:p w14:paraId="162A43D1">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546</w:t>
            </w:r>
          </w:p>
        </w:tc>
        <w:tc>
          <w:tcPr>
            <w:tcW w:w="569" w:type="dxa"/>
            <w:tcBorders>
              <w:tl2br w:val="nil"/>
              <w:tr2bl w:val="nil"/>
            </w:tcBorders>
            <w:shd w:val="clear" w:color="auto" w:fill="auto"/>
            <w:vAlign w:val="center"/>
          </w:tcPr>
          <w:p w14:paraId="5BEB05AC">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8</w:t>
            </w:r>
          </w:p>
        </w:tc>
        <w:tc>
          <w:tcPr>
            <w:tcW w:w="504" w:type="dxa"/>
            <w:tcBorders>
              <w:tl2br w:val="nil"/>
              <w:tr2bl w:val="nil"/>
            </w:tcBorders>
            <w:shd w:val="clear" w:color="auto" w:fill="auto"/>
            <w:vAlign w:val="center"/>
          </w:tcPr>
          <w:p w14:paraId="7F299445">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12</w:t>
            </w:r>
          </w:p>
        </w:tc>
        <w:tc>
          <w:tcPr>
            <w:tcW w:w="535" w:type="dxa"/>
            <w:tcBorders>
              <w:tl2br w:val="nil"/>
              <w:tr2bl w:val="nil"/>
            </w:tcBorders>
            <w:shd w:val="clear" w:color="auto" w:fill="auto"/>
            <w:vAlign w:val="center"/>
          </w:tcPr>
          <w:p w14:paraId="588DDCCB">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22</w:t>
            </w:r>
          </w:p>
        </w:tc>
        <w:tc>
          <w:tcPr>
            <w:tcW w:w="535" w:type="dxa"/>
            <w:tcBorders>
              <w:tl2br w:val="nil"/>
              <w:tr2bl w:val="nil"/>
            </w:tcBorders>
            <w:shd w:val="clear" w:color="auto" w:fill="auto"/>
            <w:noWrap/>
            <w:vAlign w:val="center"/>
          </w:tcPr>
          <w:p w14:paraId="5330E608">
            <w:pPr>
              <w:adjustRightInd w:val="0"/>
              <w:snapToGrid w:val="0"/>
              <w:spacing w:after="0" w:line="240" w:lineRule="auto"/>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rPr>
              <w:t>22</w:t>
            </w:r>
          </w:p>
        </w:tc>
        <w:tc>
          <w:tcPr>
            <w:tcW w:w="501" w:type="dxa"/>
            <w:tcBorders>
              <w:tl2br w:val="nil"/>
              <w:tr2bl w:val="nil"/>
            </w:tcBorders>
            <w:vAlign w:val="center"/>
          </w:tcPr>
          <w:p w14:paraId="6CE1E45B">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p>
        </w:tc>
        <w:tc>
          <w:tcPr>
            <w:tcW w:w="584" w:type="dxa"/>
            <w:tcBorders>
              <w:tl2br w:val="nil"/>
              <w:tr2bl w:val="nil"/>
            </w:tcBorders>
            <w:vAlign w:val="center"/>
          </w:tcPr>
          <w:p w14:paraId="7D839624">
            <w:pPr>
              <w:adjustRightInd w:val="0"/>
              <w:snapToGrid w:val="0"/>
              <w:spacing w:after="0" w:line="240" w:lineRule="auto"/>
              <w:jc w:val="center"/>
              <w:rPr>
                <w:rFonts w:ascii="宋体" w:hAnsi="宋体" w:eastAsia="宋体" w:cs="宋体"/>
                <w:b w:val="0"/>
                <w:bCs w:val="0"/>
                <w:sz w:val="21"/>
                <w:szCs w:val="21"/>
                <w:highlight w:val="none"/>
              </w:rPr>
            </w:pPr>
          </w:p>
        </w:tc>
        <w:tc>
          <w:tcPr>
            <w:tcW w:w="469" w:type="dxa"/>
            <w:tcBorders>
              <w:tl2br w:val="nil"/>
              <w:tr2bl w:val="nil"/>
            </w:tcBorders>
            <w:noWrap/>
            <w:vAlign w:val="center"/>
          </w:tcPr>
          <w:p w14:paraId="6CD5D2E2">
            <w:pPr>
              <w:adjustRightInd w:val="0"/>
              <w:snapToGrid w:val="0"/>
              <w:spacing w:after="0" w:line="240" w:lineRule="auto"/>
              <w:jc w:val="center"/>
              <w:rPr>
                <w:rFonts w:ascii="宋体" w:hAnsi="宋体" w:eastAsia="宋体" w:cs="宋体"/>
                <w:b w:val="0"/>
                <w:bCs w:val="0"/>
                <w:sz w:val="21"/>
                <w:szCs w:val="21"/>
                <w:highlight w:val="none"/>
              </w:rPr>
            </w:pPr>
          </w:p>
        </w:tc>
        <w:tc>
          <w:tcPr>
            <w:tcW w:w="522" w:type="dxa"/>
            <w:tcBorders>
              <w:right w:val="thinThickSmallGap" w:color="000000" w:sz="12" w:space="0"/>
              <w:tl2br w:val="nil"/>
              <w:tr2bl w:val="nil"/>
            </w:tcBorders>
            <w:noWrap/>
            <w:vAlign w:val="center"/>
          </w:tcPr>
          <w:p w14:paraId="44A00071">
            <w:pPr>
              <w:adjustRightInd w:val="0"/>
              <w:snapToGrid w:val="0"/>
              <w:spacing w:after="0" w:line="240" w:lineRule="auto"/>
              <w:jc w:val="center"/>
              <w:rPr>
                <w:rFonts w:hint="eastAsia" w:ascii="宋体" w:hAnsi="宋体" w:eastAsia="宋体" w:cs="宋体"/>
                <w:b w:val="0"/>
                <w:bCs w:val="0"/>
                <w:sz w:val="21"/>
                <w:szCs w:val="21"/>
                <w:highlight w:val="none"/>
              </w:rPr>
            </w:pPr>
          </w:p>
        </w:tc>
      </w:tr>
      <w:tr w14:paraId="53E6228D">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355" w:type="dxa"/>
            <w:gridSpan w:val="2"/>
            <w:vMerge w:val="restart"/>
            <w:tcBorders>
              <w:left w:val="thinThickSmallGap" w:color="000000" w:sz="12" w:space="0"/>
              <w:tl2br w:val="nil"/>
              <w:tr2bl w:val="nil"/>
            </w:tcBorders>
            <w:vAlign w:val="center"/>
          </w:tcPr>
          <w:p w14:paraId="591A6191">
            <w:pPr>
              <w:adjustRightInd w:val="0"/>
              <w:snapToGrid w:val="0"/>
              <w:spacing w:after="0" w:line="240" w:lineRule="auto"/>
              <w:jc w:val="center"/>
              <w:rPr>
                <w:rFonts w:ascii="宋体" w:hAnsi="宋体" w:eastAsia="宋体" w:cs="宋体"/>
                <w:sz w:val="21"/>
                <w:szCs w:val="21"/>
                <w:highlight w:val="none"/>
              </w:rPr>
            </w:pPr>
          </w:p>
        </w:tc>
        <w:tc>
          <w:tcPr>
            <w:tcW w:w="404" w:type="dxa"/>
            <w:vMerge w:val="restart"/>
            <w:tcBorders>
              <w:tl2br w:val="nil"/>
              <w:tr2bl w:val="nil"/>
            </w:tcBorders>
            <w:vAlign w:val="center"/>
          </w:tcPr>
          <w:p w14:paraId="3564CC71">
            <w:pPr>
              <w:adjustRightInd w:val="0"/>
              <w:snapToGrid w:val="0"/>
              <w:spacing w:after="0" w:line="240" w:lineRule="auto"/>
              <w:jc w:val="center"/>
              <w:rPr>
                <w:rFonts w:hint="default" w:ascii="宋体" w:hAnsi="宋体" w:eastAsia="宋体" w:cs="宋体"/>
                <w:sz w:val="21"/>
                <w:szCs w:val="21"/>
                <w:highlight w:val="none"/>
                <w:lang w:val="en-US" w:eastAsia="zh-CN"/>
              </w:rPr>
            </w:pPr>
            <w:bookmarkStart w:id="329" w:name="OLE_LINK1"/>
            <w:r>
              <w:rPr>
                <w:rFonts w:hint="eastAsia" w:ascii="宋体" w:hAnsi="宋体" w:eastAsia="宋体" w:cs="宋体"/>
                <w:sz w:val="21"/>
                <w:szCs w:val="21"/>
                <w:highlight w:val="none"/>
                <w:lang w:val="en-US" w:eastAsia="zh-CN"/>
              </w:rPr>
              <w:t>岗位实习毕业设</w:t>
            </w:r>
            <w:bookmarkEnd w:id="329"/>
            <w:r>
              <w:rPr>
                <w:rFonts w:hint="eastAsia" w:ascii="宋体" w:hAnsi="宋体" w:eastAsia="宋体" w:cs="宋体"/>
                <w:sz w:val="21"/>
                <w:szCs w:val="21"/>
                <w:highlight w:val="none"/>
                <w:lang w:val="en-US" w:eastAsia="zh-CN"/>
              </w:rPr>
              <w:t>计</w:t>
            </w:r>
          </w:p>
        </w:tc>
        <w:tc>
          <w:tcPr>
            <w:tcW w:w="1426" w:type="dxa"/>
            <w:tcBorders>
              <w:tl2br w:val="nil"/>
              <w:tr2bl w:val="nil"/>
            </w:tcBorders>
            <w:vAlign w:val="center"/>
          </w:tcPr>
          <w:p w14:paraId="755DBE9A">
            <w:pPr>
              <w:adjustRightInd w:val="0"/>
              <w:snapToGrid w:val="0"/>
              <w:spacing w:after="0" w:line="240" w:lineRule="auto"/>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岗前培训</w:t>
            </w:r>
          </w:p>
        </w:tc>
        <w:tc>
          <w:tcPr>
            <w:tcW w:w="651" w:type="dxa"/>
            <w:tcBorders>
              <w:tl2br w:val="nil"/>
              <w:tr2bl w:val="nil"/>
            </w:tcBorders>
            <w:vAlign w:val="center"/>
          </w:tcPr>
          <w:p w14:paraId="2B79F041">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tcBorders>
              <w:tl2br w:val="nil"/>
              <w:tr2bl w:val="nil"/>
            </w:tcBorders>
            <w:vAlign w:val="center"/>
          </w:tcPr>
          <w:p w14:paraId="693759B2">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w:t>
            </w:r>
          </w:p>
        </w:tc>
        <w:tc>
          <w:tcPr>
            <w:tcW w:w="581" w:type="dxa"/>
            <w:tcBorders>
              <w:tl2br w:val="nil"/>
              <w:tr2bl w:val="nil"/>
            </w:tcBorders>
            <w:vAlign w:val="center"/>
          </w:tcPr>
          <w:p w14:paraId="34B4A671">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31845D63">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4AAB8C32">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569" w:type="dxa"/>
            <w:tcBorders>
              <w:tl2br w:val="nil"/>
              <w:tr2bl w:val="nil"/>
            </w:tcBorders>
            <w:vAlign w:val="center"/>
          </w:tcPr>
          <w:p w14:paraId="5971DAD3">
            <w:pPr>
              <w:adjustRightInd w:val="0"/>
              <w:snapToGrid w:val="0"/>
              <w:spacing w:after="0" w:line="240" w:lineRule="auto"/>
              <w:jc w:val="center"/>
              <w:rPr>
                <w:rFonts w:ascii="宋体" w:hAnsi="宋体" w:eastAsia="宋体" w:cs="宋体"/>
                <w:b w:val="0"/>
                <w:bCs w:val="0"/>
                <w:sz w:val="21"/>
                <w:szCs w:val="21"/>
                <w:highlight w:val="none"/>
              </w:rPr>
            </w:pPr>
          </w:p>
        </w:tc>
        <w:tc>
          <w:tcPr>
            <w:tcW w:w="504" w:type="dxa"/>
            <w:tcBorders>
              <w:tl2br w:val="nil"/>
              <w:tr2bl w:val="nil"/>
            </w:tcBorders>
            <w:vAlign w:val="center"/>
          </w:tcPr>
          <w:p w14:paraId="43B93A38">
            <w:pPr>
              <w:adjustRightInd w:val="0"/>
              <w:snapToGrid w:val="0"/>
              <w:spacing w:after="0" w:line="240" w:lineRule="auto"/>
              <w:jc w:val="center"/>
              <w:rPr>
                <w:rFonts w:ascii="宋体" w:hAnsi="宋体" w:eastAsia="宋体" w:cs="宋体"/>
                <w:b w:val="0"/>
                <w:bCs w:val="0"/>
                <w:sz w:val="21"/>
                <w:szCs w:val="21"/>
                <w:highlight w:val="none"/>
              </w:rPr>
            </w:pPr>
          </w:p>
        </w:tc>
        <w:tc>
          <w:tcPr>
            <w:tcW w:w="535" w:type="dxa"/>
            <w:tcBorders>
              <w:tl2br w:val="nil"/>
              <w:tr2bl w:val="nil"/>
            </w:tcBorders>
            <w:vAlign w:val="center"/>
          </w:tcPr>
          <w:p w14:paraId="0D73FEF0">
            <w:pPr>
              <w:adjustRightInd w:val="0"/>
              <w:snapToGrid w:val="0"/>
              <w:spacing w:after="0" w:line="240" w:lineRule="auto"/>
              <w:jc w:val="center"/>
              <w:rPr>
                <w:rFonts w:ascii="宋体" w:hAnsi="宋体" w:eastAsia="宋体" w:cs="宋体"/>
                <w:b w:val="0"/>
                <w:bCs w:val="0"/>
                <w:sz w:val="21"/>
                <w:szCs w:val="21"/>
                <w:highlight w:val="none"/>
              </w:rPr>
            </w:pPr>
          </w:p>
        </w:tc>
        <w:tc>
          <w:tcPr>
            <w:tcW w:w="535" w:type="dxa"/>
            <w:tcBorders>
              <w:tl2br w:val="nil"/>
              <w:tr2bl w:val="nil"/>
            </w:tcBorders>
            <w:vAlign w:val="center"/>
          </w:tcPr>
          <w:p w14:paraId="1D2BCE51">
            <w:pPr>
              <w:adjustRightInd w:val="0"/>
              <w:snapToGrid w:val="0"/>
              <w:spacing w:after="0" w:line="240" w:lineRule="auto"/>
              <w:jc w:val="center"/>
              <w:rPr>
                <w:rFonts w:ascii="宋体" w:hAnsi="宋体" w:eastAsia="宋体" w:cs="宋体"/>
                <w:b w:val="0"/>
                <w:bCs w:val="0"/>
                <w:sz w:val="21"/>
                <w:szCs w:val="21"/>
                <w:highlight w:val="none"/>
              </w:rPr>
            </w:pPr>
          </w:p>
        </w:tc>
        <w:tc>
          <w:tcPr>
            <w:tcW w:w="501" w:type="dxa"/>
            <w:tcBorders>
              <w:tl2br w:val="nil"/>
              <w:tr2bl w:val="nil"/>
            </w:tcBorders>
            <w:vAlign w:val="center"/>
          </w:tcPr>
          <w:p w14:paraId="4AE1FBFD">
            <w:pPr>
              <w:adjustRightInd w:val="0"/>
              <w:snapToGrid w:val="0"/>
              <w:spacing w:after="0" w:line="240" w:lineRule="auto"/>
              <w:jc w:val="center"/>
              <w:rPr>
                <w:rFonts w:hint="eastAsia"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(4)</w:t>
            </w:r>
          </w:p>
        </w:tc>
        <w:tc>
          <w:tcPr>
            <w:tcW w:w="584" w:type="dxa"/>
            <w:tcBorders>
              <w:tl2br w:val="nil"/>
              <w:tr2bl w:val="nil"/>
            </w:tcBorders>
            <w:vAlign w:val="center"/>
          </w:tcPr>
          <w:p w14:paraId="31CF0DD7">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469" w:type="dxa"/>
            <w:tcBorders>
              <w:tl2br w:val="nil"/>
              <w:tr2bl w:val="nil"/>
            </w:tcBorders>
            <w:noWrap/>
            <w:vAlign w:val="center"/>
          </w:tcPr>
          <w:p w14:paraId="729874EE">
            <w:pPr>
              <w:adjustRightInd w:val="0"/>
              <w:snapToGrid w:val="0"/>
              <w:spacing w:after="0" w:line="240" w:lineRule="auto"/>
              <w:jc w:val="center"/>
              <w:rPr>
                <w:rFonts w:ascii="宋体" w:hAnsi="宋体" w:eastAsia="宋体" w:cs="宋体"/>
                <w:b w:val="0"/>
                <w:bCs w:val="0"/>
                <w:sz w:val="15"/>
                <w:szCs w:val="15"/>
                <w:highlight w:val="none"/>
              </w:rPr>
            </w:pPr>
          </w:p>
        </w:tc>
        <w:tc>
          <w:tcPr>
            <w:tcW w:w="522" w:type="dxa"/>
            <w:tcBorders>
              <w:right w:val="thinThickSmallGap" w:color="000000" w:sz="12" w:space="0"/>
              <w:tl2br w:val="nil"/>
              <w:tr2bl w:val="nil"/>
            </w:tcBorders>
            <w:noWrap/>
            <w:vAlign w:val="center"/>
          </w:tcPr>
          <w:p w14:paraId="229A5D5F">
            <w:pPr>
              <w:adjustRightInd w:val="0"/>
              <w:snapToGrid w:val="0"/>
              <w:spacing w:after="0" w:line="240" w:lineRule="auto"/>
              <w:jc w:val="center"/>
              <w:rPr>
                <w:rFonts w:ascii="宋体" w:hAnsi="宋体" w:eastAsia="宋体" w:cs="宋体"/>
                <w:b w:val="0"/>
                <w:bCs w:val="0"/>
                <w:sz w:val="21"/>
                <w:szCs w:val="21"/>
                <w:highlight w:val="none"/>
              </w:rPr>
            </w:pPr>
          </w:p>
        </w:tc>
      </w:tr>
      <w:tr w14:paraId="3793E66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55" w:type="dxa"/>
            <w:gridSpan w:val="2"/>
            <w:vMerge w:val="continue"/>
            <w:tcBorders>
              <w:left w:val="thinThickSmallGap" w:color="000000" w:sz="12" w:space="0"/>
              <w:tl2br w:val="nil"/>
              <w:tr2bl w:val="nil"/>
            </w:tcBorders>
            <w:vAlign w:val="center"/>
          </w:tcPr>
          <w:p w14:paraId="3F638916">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671E3B96">
            <w:pPr>
              <w:adjustRightInd w:val="0"/>
              <w:snapToGrid w:val="0"/>
              <w:spacing w:after="0" w:line="240" w:lineRule="auto"/>
              <w:jc w:val="center"/>
              <w:rPr>
                <w:rFonts w:ascii="宋体" w:hAnsi="宋体" w:eastAsia="宋体" w:cs="宋体"/>
                <w:sz w:val="21"/>
                <w:szCs w:val="21"/>
                <w:highlight w:val="none"/>
              </w:rPr>
            </w:pPr>
          </w:p>
        </w:tc>
        <w:tc>
          <w:tcPr>
            <w:tcW w:w="1426" w:type="dxa"/>
            <w:vMerge w:val="restart"/>
            <w:tcBorders>
              <w:tl2br w:val="nil"/>
              <w:tr2bl w:val="nil"/>
            </w:tcBorders>
            <w:vAlign w:val="center"/>
          </w:tcPr>
          <w:p w14:paraId="1A1E0A48">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专项实训</w:t>
            </w:r>
          </w:p>
        </w:tc>
        <w:tc>
          <w:tcPr>
            <w:tcW w:w="651" w:type="dxa"/>
            <w:vMerge w:val="restart"/>
            <w:tcBorders>
              <w:tl2br w:val="nil"/>
              <w:tr2bl w:val="nil"/>
            </w:tcBorders>
            <w:vAlign w:val="center"/>
          </w:tcPr>
          <w:p w14:paraId="72352674">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vMerge w:val="restart"/>
            <w:tcBorders>
              <w:tl2br w:val="nil"/>
              <w:tr2bl w:val="nil"/>
            </w:tcBorders>
            <w:vAlign w:val="center"/>
          </w:tcPr>
          <w:p w14:paraId="44C4D759">
            <w:pPr>
              <w:adjustRightInd w:val="0"/>
              <w:snapToGrid w:val="0"/>
              <w:spacing w:after="0" w:line="240" w:lineRule="auto"/>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w:t>
            </w:r>
          </w:p>
        </w:tc>
        <w:tc>
          <w:tcPr>
            <w:tcW w:w="581" w:type="dxa"/>
            <w:vMerge w:val="restart"/>
            <w:tcBorders>
              <w:tl2br w:val="nil"/>
              <w:tr2bl w:val="nil"/>
            </w:tcBorders>
            <w:vAlign w:val="center"/>
          </w:tcPr>
          <w:p w14:paraId="6DA0D380">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vMerge w:val="restart"/>
            <w:tcBorders>
              <w:tl2br w:val="nil"/>
              <w:tr2bl w:val="nil"/>
            </w:tcBorders>
            <w:vAlign w:val="center"/>
          </w:tcPr>
          <w:p w14:paraId="15506514">
            <w:pPr>
              <w:adjustRightInd w:val="0"/>
              <w:snapToGrid w:val="0"/>
              <w:spacing w:after="0" w:line="240" w:lineRule="auto"/>
              <w:jc w:val="center"/>
              <w:rPr>
                <w:rFonts w:ascii="宋体" w:hAnsi="宋体" w:eastAsia="宋体" w:cs="宋体"/>
                <w:b w:val="0"/>
                <w:bCs w:val="0"/>
                <w:sz w:val="21"/>
                <w:szCs w:val="21"/>
                <w:highlight w:val="none"/>
              </w:rPr>
            </w:pPr>
          </w:p>
        </w:tc>
        <w:tc>
          <w:tcPr>
            <w:tcW w:w="602" w:type="dxa"/>
            <w:vMerge w:val="restart"/>
            <w:tcBorders>
              <w:tl2br w:val="nil"/>
              <w:tr2bl w:val="nil"/>
            </w:tcBorders>
            <w:vAlign w:val="center"/>
          </w:tcPr>
          <w:p w14:paraId="123A1B4D">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2143" w:type="dxa"/>
            <w:gridSpan w:val="4"/>
            <w:tcBorders>
              <w:tl2br w:val="nil"/>
              <w:tr2bl w:val="nil"/>
            </w:tcBorders>
            <w:vAlign w:val="center"/>
          </w:tcPr>
          <w:p w14:paraId="4F126A6E">
            <w:pPr>
              <w:adjustRightInd w:val="0"/>
              <w:snapToGrid w:val="0"/>
              <w:spacing w:after="0" w:line="240" w:lineRule="auto"/>
              <w:jc w:val="left"/>
              <w:rPr>
                <w:rFonts w:hint="default" w:ascii="宋体" w:hAnsi="宋体" w:eastAsia="宋体" w:cs="宋体"/>
                <w:b/>
                <w:bCs/>
                <w:sz w:val="15"/>
                <w:szCs w:val="15"/>
                <w:highlight w:val="none"/>
                <w:lang w:val="en-US" w:eastAsia="zh-CN"/>
              </w:rPr>
            </w:pPr>
            <w:r>
              <w:rPr>
                <w:rFonts w:hint="eastAsia" w:ascii="宋体" w:hAnsi="宋体" w:eastAsia="宋体" w:cs="宋体"/>
                <w:b/>
                <w:bCs/>
                <w:sz w:val="15"/>
                <w:szCs w:val="15"/>
                <w:highlight w:val="none"/>
                <w:lang w:val="en-US" w:eastAsia="zh-CN"/>
              </w:rPr>
              <w:t>项目1：制图综合实训</w:t>
            </w:r>
          </w:p>
        </w:tc>
        <w:tc>
          <w:tcPr>
            <w:tcW w:w="501" w:type="dxa"/>
            <w:vMerge w:val="restart"/>
            <w:tcBorders>
              <w:tl2br w:val="nil"/>
              <w:tr2bl w:val="nil"/>
            </w:tcBorders>
            <w:vAlign w:val="center"/>
          </w:tcPr>
          <w:p w14:paraId="74BBCECA">
            <w:pPr>
              <w:adjustRightInd w:val="0"/>
              <w:snapToGrid w:val="0"/>
              <w:spacing w:after="0" w:line="240" w:lineRule="auto"/>
              <w:jc w:val="center"/>
              <w:rPr>
                <w:rFonts w:hint="eastAsia"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(4)</w:t>
            </w:r>
          </w:p>
        </w:tc>
        <w:tc>
          <w:tcPr>
            <w:tcW w:w="584" w:type="dxa"/>
            <w:vMerge w:val="restart"/>
            <w:tcBorders>
              <w:tl2br w:val="nil"/>
              <w:tr2bl w:val="nil"/>
            </w:tcBorders>
            <w:vAlign w:val="center"/>
          </w:tcPr>
          <w:p w14:paraId="1C4F4DA1">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469" w:type="dxa"/>
            <w:vMerge w:val="restart"/>
            <w:tcBorders>
              <w:tl2br w:val="nil"/>
              <w:tr2bl w:val="nil"/>
            </w:tcBorders>
            <w:noWrap/>
            <w:vAlign w:val="center"/>
          </w:tcPr>
          <w:p w14:paraId="7F93A2AE">
            <w:pPr>
              <w:adjustRightInd w:val="0"/>
              <w:snapToGrid w:val="0"/>
              <w:spacing w:after="0" w:line="240" w:lineRule="auto"/>
              <w:jc w:val="center"/>
              <w:rPr>
                <w:rFonts w:ascii="宋体" w:hAnsi="宋体" w:eastAsia="宋体" w:cs="宋体"/>
                <w:b w:val="0"/>
                <w:bCs w:val="0"/>
                <w:sz w:val="15"/>
                <w:szCs w:val="15"/>
                <w:highlight w:val="none"/>
              </w:rPr>
            </w:pPr>
          </w:p>
        </w:tc>
        <w:tc>
          <w:tcPr>
            <w:tcW w:w="522" w:type="dxa"/>
            <w:vMerge w:val="restart"/>
            <w:tcBorders>
              <w:right w:val="thinThickSmallGap" w:color="000000" w:sz="12" w:space="0"/>
              <w:tl2br w:val="nil"/>
              <w:tr2bl w:val="nil"/>
            </w:tcBorders>
            <w:noWrap/>
            <w:vAlign w:val="center"/>
          </w:tcPr>
          <w:p w14:paraId="346D918F">
            <w:pPr>
              <w:adjustRightInd w:val="0"/>
              <w:snapToGrid w:val="0"/>
              <w:spacing w:after="0" w:line="240" w:lineRule="auto"/>
              <w:jc w:val="center"/>
              <w:rPr>
                <w:rFonts w:ascii="宋体" w:hAnsi="宋体" w:eastAsia="宋体" w:cs="宋体"/>
                <w:b w:val="0"/>
                <w:bCs w:val="0"/>
                <w:sz w:val="21"/>
                <w:szCs w:val="21"/>
                <w:highlight w:val="none"/>
              </w:rPr>
            </w:pPr>
          </w:p>
        </w:tc>
      </w:tr>
      <w:tr w14:paraId="1C72236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355" w:type="dxa"/>
            <w:gridSpan w:val="2"/>
            <w:vMerge w:val="continue"/>
            <w:tcBorders>
              <w:left w:val="thinThickSmallGap" w:color="000000" w:sz="12" w:space="0"/>
              <w:tl2br w:val="nil"/>
              <w:tr2bl w:val="nil"/>
            </w:tcBorders>
            <w:vAlign w:val="center"/>
          </w:tcPr>
          <w:p w14:paraId="1ADC72BC">
            <w:pPr>
              <w:adjustRightInd w:val="0"/>
              <w:snapToGrid w:val="0"/>
              <w:spacing w:after="0" w:line="240" w:lineRule="auto"/>
              <w:jc w:val="center"/>
              <w:rPr>
                <w:highlight w:val="none"/>
              </w:rPr>
            </w:pPr>
          </w:p>
        </w:tc>
        <w:tc>
          <w:tcPr>
            <w:tcW w:w="404" w:type="dxa"/>
            <w:vMerge w:val="continue"/>
            <w:tcBorders>
              <w:tl2br w:val="nil"/>
              <w:tr2bl w:val="nil"/>
            </w:tcBorders>
            <w:vAlign w:val="center"/>
          </w:tcPr>
          <w:p w14:paraId="7D980EE4">
            <w:pPr>
              <w:adjustRightInd w:val="0"/>
              <w:snapToGrid w:val="0"/>
              <w:spacing w:after="0" w:line="240" w:lineRule="auto"/>
              <w:jc w:val="center"/>
              <w:rPr>
                <w:highlight w:val="none"/>
              </w:rPr>
            </w:pPr>
          </w:p>
        </w:tc>
        <w:tc>
          <w:tcPr>
            <w:tcW w:w="1426" w:type="dxa"/>
            <w:vMerge w:val="continue"/>
            <w:tcBorders>
              <w:tl2br w:val="nil"/>
              <w:tr2bl w:val="nil"/>
            </w:tcBorders>
            <w:vAlign w:val="center"/>
          </w:tcPr>
          <w:p w14:paraId="72B493F5">
            <w:pPr>
              <w:adjustRightInd w:val="0"/>
              <w:snapToGrid w:val="0"/>
              <w:spacing w:after="0" w:line="240" w:lineRule="auto"/>
              <w:jc w:val="center"/>
              <w:rPr>
                <w:highlight w:val="none"/>
              </w:rPr>
            </w:pPr>
          </w:p>
        </w:tc>
        <w:tc>
          <w:tcPr>
            <w:tcW w:w="651" w:type="dxa"/>
            <w:vMerge w:val="continue"/>
            <w:tcBorders>
              <w:tl2br w:val="nil"/>
              <w:tr2bl w:val="nil"/>
            </w:tcBorders>
            <w:vAlign w:val="center"/>
          </w:tcPr>
          <w:p w14:paraId="49C6C743">
            <w:pPr>
              <w:adjustRightInd w:val="0"/>
              <w:snapToGrid w:val="0"/>
              <w:spacing w:after="0" w:line="240" w:lineRule="auto"/>
              <w:jc w:val="center"/>
              <w:rPr>
                <w:highlight w:val="none"/>
              </w:rPr>
            </w:pPr>
          </w:p>
        </w:tc>
        <w:tc>
          <w:tcPr>
            <w:tcW w:w="413" w:type="dxa"/>
            <w:vMerge w:val="continue"/>
            <w:tcBorders>
              <w:tl2br w:val="nil"/>
              <w:tr2bl w:val="nil"/>
            </w:tcBorders>
            <w:vAlign w:val="center"/>
          </w:tcPr>
          <w:p w14:paraId="6FF29903">
            <w:pPr>
              <w:adjustRightInd w:val="0"/>
              <w:snapToGrid w:val="0"/>
              <w:spacing w:after="0" w:line="240" w:lineRule="auto"/>
              <w:jc w:val="center"/>
              <w:rPr>
                <w:highlight w:val="none"/>
              </w:rPr>
            </w:pPr>
          </w:p>
        </w:tc>
        <w:tc>
          <w:tcPr>
            <w:tcW w:w="581" w:type="dxa"/>
            <w:vMerge w:val="continue"/>
            <w:tcBorders>
              <w:tl2br w:val="nil"/>
              <w:tr2bl w:val="nil"/>
            </w:tcBorders>
            <w:vAlign w:val="center"/>
          </w:tcPr>
          <w:p w14:paraId="5CC07644">
            <w:pPr>
              <w:adjustRightInd w:val="0"/>
              <w:snapToGrid w:val="0"/>
              <w:spacing w:after="0" w:line="240" w:lineRule="auto"/>
              <w:jc w:val="center"/>
              <w:rPr>
                <w:highlight w:val="none"/>
              </w:rPr>
            </w:pPr>
          </w:p>
        </w:tc>
        <w:tc>
          <w:tcPr>
            <w:tcW w:w="619" w:type="dxa"/>
            <w:vMerge w:val="continue"/>
            <w:tcBorders>
              <w:tl2br w:val="nil"/>
              <w:tr2bl w:val="nil"/>
            </w:tcBorders>
            <w:vAlign w:val="center"/>
          </w:tcPr>
          <w:p w14:paraId="6181E279">
            <w:pPr>
              <w:adjustRightInd w:val="0"/>
              <w:snapToGrid w:val="0"/>
              <w:spacing w:after="0" w:line="240" w:lineRule="auto"/>
              <w:jc w:val="center"/>
              <w:rPr>
                <w:highlight w:val="none"/>
              </w:rPr>
            </w:pPr>
          </w:p>
        </w:tc>
        <w:tc>
          <w:tcPr>
            <w:tcW w:w="602" w:type="dxa"/>
            <w:vMerge w:val="continue"/>
            <w:tcBorders>
              <w:tl2br w:val="nil"/>
              <w:tr2bl w:val="nil"/>
            </w:tcBorders>
            <w:vAlign w:val="center"/>
          </w:tcPr>
          <w:p w14:paraId="2E69529D">
            <w:pPr>
              <w:adjustRightInd w:val="0"/>
              <w:snapToGrid w:val="0"/>
              <w:spacing w:after="0" w:line="240" w:lineRule="auto"/>
              <w:jc w:val="center"/>
              <w:rPr>
                <w:highlight w:val="none"/>
              </w:rPr>
            </w:pPr>
          </w:p>
        </w:tc>
        <w:tc>
          <w:tcPr>
            <w:tcW w:w="2143" w:type="dxa"/>
            <w:gridSpan w:val="4"/>
            <w:tcBorders>
              <w:tl2br w:val="nil"/>
              <w:tr2bl w:val="nil"/>
            </w:tcBorders>
            <w:vAlign w:val="center"/>
          </w:tcPr>
          <w:p w14:paraId="4672F91E">
            <w:pPr>
              <w:adjustRightInd w:val="0"/>
              <w:snapToGrid w:val="0"/>
              <w:spacing w:after="0" w:line="240" w:lineRule="auto"/>
              <w:jc w:val="left"/>
              <w:rPr>
                <w:rFonts w:hint="default" w:ascii="宋体" w:hAnsi="宋体" w:eastAsia="宋体" w:cs="宋体"/>
                <w:b/>
                <w:bCs/>
                <w:sz w:val="15"/>
                <w:szCs w:val="15"/>
                <w:highlight w:val="none"/>
                <w:lang w:val="en-US"/>
              </w:rPr>
            </w:pPr>
            <w:r>
              <w:rPr>
                <w:rFonts w:hint="eastAsia" w:ascii="宋体" w:hAnsi="宋体" w:eastAsia="宋体" w:cs="宋体"/>
                <w:b/>
                <w:bCs/>
                <w:sz w:val="15"/>
                <w:szCs w:val="15"/>
                <w:highlight w:val="none"/>
                <w:lang w:val="en-US" w:eastAsia="zh-CN"/>
              </w:rPr>
              <w:t>项目2：钢结构综合实训</w:t>
            </w:r>
          </w:p>
        </w:tc>
        <w:tc>
          <w:tcPr>
            <w:tcW w:w="501" w:type="dxa"/>
            <w:vMerge w:val="continue"/>
            <w:tcBorders>
              <w:tl2br w:val="nil"/>
              <w:tr2bl w:val="nil"/>
            </w:tcBorders>
            <w:vAlign w:val="center"/>
          </w:tcPr>
          <w:p w14:paraId="7FBFADEC">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584" w:type="dxa"/>
            <w:vMerge w:val="continue"/>
            <w:tcBorders>
              <w:tl2br w:val="nil"/>
              <w:tr2bl w:val="nil"/>
            </w:tcBorders>
            <w:vAlign w:val="center"/>
          </w:tcPr>
          <w:p w14:paraId="74A502E2">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469" w:type="dxa"/>
            <w:vMerge w:val="continue"/>
            <w:tcBorders>
              <w:tl2br w:val="nil"/>
              <w:tr2bl w:val="nil"/>
            </w:tcBorders>
            <w:noWrap/>
            <w:vAlign w:val="center"/>
          </w:tcPr>
          <w:p w14:paraId="481E7944">
            <w:pPr>
              <w:adjustRightInd w:val="0"/>
              <w:snapToGrid w:val="0"/>
              <w:spacing w:after="0" w:line="240" w:lineRule="auto"/>
              <w:jc w:val="center"/>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58FD1C30">
            <w:pPr>
              <w:adjustRightInd w:val="0"/>
              <w:snapToGrid w:val="0"/>
              <w:spacing w:after="0" w:line="240" w:lineRule="auto"/>
              <w:jc w:val="center"/>
              <w:rPr>
                <w:rFonts w:ascii="宋体" w:hAnsi="宋体" w:eastAsia="宋体" w:cs="宋体"/>
                <w:b w:val="0"/>
                <w:bCs w:val="0"/>
                <w:sz w:val="21"/>
                <w:szCs w:val="21"/>
                <w:highlight w:val="none"/>
              </w:rPr>
            </w:pPr>
          </w:p>
        </w:tc>
      </w:tr>
      <w:tr w14:paraId="08C8C7D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355" w:type="dxa"/>
            <w:gridSpan w:val="2"/>
            <w:vMerge w:val="continue"/>
            <w:tcBorders>
              <w:left w:val="thinThickSmallGap" w:color="000000" w:sz="12" w:space="0"/>
              <w:tl2br w:val="nil"/>
              <w:tr2bl w:val="nil"/>
            </w:tcBorders>
            <w:vAlign w:val="center"/>
          </w:tcPr>
          <w:p w14:paraId="707C96DB">
            <w:pPr>
              <w:adjustRightInd w:val="0"/>
              <w:snapToGrid w:val="0"/>
              <w:spacing w:after="0" w:line="240" w:lineRule="auto"/>
              <w:jc w:val="center"/>
              <w:rPr>
                <w:rFonts w:ascii="宋体" w:hAnsi="宋体" w:eastAsia="宋体" w:cs="宋体"/>
                <w:b w:val="0"/>
                <w:bCs w:val="0"/>
                <w:sz w:val="21"/>
                <w:szCs w:val="21"/>
                <w:highlight w:val="none"/>
              </w:rPr>
            </w:pPr>
          </w:p>
        </w:tc>
        <w:tc>
          <w:tcPr>
            <w:tcW w:w="404" w:type="dxa"/>
            <w:vMerge w:val="continue"/>
            <w:tcBorders>
              <w:tl2br w:val="nil"/>
              <w:tr2bl w:val="nil"/>
            </w:tcBorders>
            <w:vAlign w:val="center"/>
          </w:tcPr>
          <w:p w14:paraId="71440254">
            <w:pPr>
              <w:adjustRightInd w:val="0"/>
              <w:snapToGrid w:val="0"/>
              <w:spacing w:after="0" w:line="240" w:lineRule="auto"/>
              <w:jc w:val="center"/>
              <w:rPr>
                <w:rFonts w:ascii="宋体" w:hAnsi="宋体" w:eastAsia="宋体" w:cs="宋体"/>
                <w:b w:val="0"/>
                <w:bCs w:val="0"/>
                <w:sz w:val="21"/>
                <w:szCs w:val="21"/>
                <w:highlight w:val="none"/>
              </w:rPr>
            </w:pPr>
          </w:p>
        </w:tc>
        <w:tc>
          <w:tcPr>
            <w:tcW w:w="1426" w:type="dxa"/>
            <w:vMerge w:val="continue"/>
            <w:tcBorders>
              <w:tl2br w:val="nil"/>
              <w:tr2bl w:val="nil"/>
            </w:tcBorders>
            <w:vAlign w:val="center"/>
          </w:tcPr>
          <w:p w14:paraId="0F833EAB">
            <w:pPr>
              <w:adjustRightInd w:val="0"/>
              <w:snapToGrid w:val="0"/>
              <w:spacing w:after="0" w:line="240" w:lineRule="auto"/>
              <w:jc w:val="center"/>
              <w:rPr>
                <w:rFonts w:ascii="宋体" w:hAnsi="宋体" w:eastAsia="宋体" w:cs="宋体"/>
                <w:b w:val="0"/>
                <w:bCs w:val="0"/>
                <w:sz w:val="21"/>
                <w:szCs w:val="21"/>
                <w:highlight w:val="none"/>
              </w:rPr>
            </w:pPr>
          </w:p>
        </w:tc>
        <w:tc>
          <w:tcPr>
            <w:tcW w:w="651" w:type="dxa"/>
            <w:vMerge w:val="continue"/>
            <w:tcBorders>
              <w:tl2br w:val="nil"/>
              <w:tr2bl w:val="nil"/>
            </w:tcBorders>
            <w:vAlign w:val="center"/>
          </w:tcPr>
          <w:p w14:paraId="11509057">
            <w:pPr>
              <w:adjustRightInd w:val="0"/>
              <w:snapToGrid w:val="0"/>
              <w:spacing w:after="0" w:line="240" w:lineRule="auto"/>
              <w:jc w:val="center"/>
              <w:rPr>
                <w:rFonts w:ascii="宋体" w:hAnsi="宋体" w:eastAsia="宋体" w:cs="宋体"/>
                <w:b w:val="0"/>
                <w:bCs w:val="0"/>
                <w:sz w:val="21"/>
                <w:szCs w:val="21"/>
                <w:highlight w:val="none"/>
              </w:rPr>
            </w:pPr>
          </w:p>
        </w:tc>
        <w:tc>
          <w:tcPr>
            <w:tcW w:w="413" w:type="dxa"/>
            <w:vMerge w:val="continue"/>
            <w:tcBorders>
              <w:tl2br w:val="nil"/>
              <w:tr2bl w:val="nil"/>
            </w:tcBorders>
            <w:vAlign w:val="center"/>
          </w:tcPr>
          <w:p w14:paraId="569AAF4E">
            <w:pPr>
              <w:adjustRightInd w:val="0"/>
              <w:snapToGrid w:val="0"/>
              <w:spacing w:after="0" w:line="240" w:lineRule="auto"/>
              <w:jc w:val="center"/>
              <w:rPr>
                <w:rFonts w:ascii="宋体" w:hAnsi="宋体" w:eastAsia="宋体" w:cs="宋体"/>
                <w:b w:val="0"/>
                <w:bCs w:val="0"/>
                <w:sz w:val="21"/>
                <w:szCs w:val="21"/>
                <w:highlight w:val="none"/>
              </w:rPr>
            </w:pPr>
          </w:p>
        </w:tc>
        <w:tc>
          <w:tcPr>
            <w:tcW w:w="581" w:type="dxa"/>
            <w:vMerge w:val="continue"/>
            <w:tcBorders>
              <w:tl2br w:val="nil"/>
              <w:tr2bl w:val="nil"/>
            </w:tcBorders>
            <w:vAlign w:val="center"/>
          </w:tcPr>
          <w:p w14:paraId="0219D998">
            <w:pPr>
              <w:adjustRightInd w:val="0"/>
              <w:snapToGrid w:val="0"/>
              <w:spacing w:after="0" w:line="240" w:lineRule="auto"/>
              <w:jc w:val="center"/>
              <w:rPr>
                <w:rFonts w:ascii="宋体" w:hAnsi="宋体" w:eastAsia="宋体" w:cs="宋体"/>
                <w:b w:val="0"/>
                <w:bCs w:val="0"/>
                <w:sz w:val="21"/>
                <w:szCs w:val="21"/>
                <w:highlight w:val="none"/>
              </w:rPr>
            </w:pPr>
          </w:p>
        </w:tc>
        <w:tc>
          <w:tcPr>
            <w:tcW w:w="619" w:type="dxa"/>
            <w:vMerge w:val="continue"/>
            <w:tcBorders>
              <w:tl2br w:val="nil"/>
              <w:tr2bl w:val="nil"/>
            </w:tcBorders>
            <w:vAlign w:val="center"/>
          </w:tcPr>
          <w:p w14:paraId="67379353">
            <w:pPr>
              <w:adjustRightInd w:val="0"/>
              <w:snapToGrid w:val="0"/>
              <w:spacing w:after="0" w:line="240" w:lineRule="auto"/>
              <w:jc w:val="center"/>
              <w:rPr>
                <w:rFonts w:ascii="宋体" w:hAnsi="宋体" w:eastAsia="宋体" w:cs="宋体"/>
                <w:b w:val="0"/>
                <w:bCs w:val="0"/>
                <w:sz w:val="21"/>
                <w:szCs w:val="21"/>
                <w:highlight w:val="none"/>
              </w:rPr>
            </w:pPr>
          </w:p>
        </w:tc>
        <w:tc>
          <w:tcPr>
            <w:tcW w:w="602" w:type="dxa"/>
            <w:vMerge w:val="continue"/>
            <w:tcBorders>
              <w:tl2br w:val="nil"/>
              <w:tr2bl w:val="nil"/>
            </w:tcBorders>
            <w:vAlign w:val="center"/>
          </w:tcPr>
          <w:p w14:paraId="403CED55">
            <w:pPr>
              <w:adjustRightInd w:val="0"/>
              <w:snapToGrid w:val="0"/>
              <w:spacing w:after="0" w:line="240" w:lineRule="auto"/>
              <w:jc w:val="center"/>
              <w:rPr>
                <w:rFonts w:ascii="宋体" w:hAnsi="宋体" w:eastAsia="宋体" w:cs="宋体"/>
                <w:b w:val="0"/>
                <w:bCs w:val="0"/>
                <w:sz w:val="21"/>
                <w:szCs w:val="21"/>
                <w:highlight w:val="none"/>
              </w:rPr>
            </w:pPr>
          </w:p>
        </w:tc>
        <w:tc>
          <w:tcPr>
            <w:tcW w:w="2143" w:type="dxa"/>
            <w:gridSpan w:val="4"/>
            <w:tcBorders>
              <w:tl2br w:val="nil"/>
              <w:tr2bl w:val="nil"/>
            </w:tcBorders>
            <w:vAlign w:val="center"/>
          </w:tcPr>
          <w:p w14:paraId="5C3D4E03">
            <w:pPr>
              <w:adjustRightInd w:val="0"/>
              <w:snapToGrid w:val="0"/>
              <w:spacing w:after="0" w:line="240" w:lineRule="auto"/>
              <w:jc w:val="left"/>
              <w:rPr>
                <w:rFonts w:hint="eastAsia" w:ascii="宋体" w:hAnsi="宋体" w:eastAsia="宋体" w:cs="宋体"/>
                <w:b/>
                <w:bCs/>
                <w:sz w:val="15"/>
                <w:szCs w:val="15"/>
                <w:highlight w:val="none"/>
                <w:lang w:val="en-US" w:eastAsia="zh-CN"/>
              </w:rPr>
            </w:pPr>
            <w:r>
              <w:rPr>
                <w:rFonts w:hint="eastAsia" w:ascii="宋体" w:hAnsi="宋体" w:eastAsia="宋体" w:cs="宋体"/>
                <w:b/>
                <w:bCs/>
                <w:sz w:val="15"/>
                <w:szCs w:val="15"/>
                <w:highlight w:val="none"/>
                <w:lang w:val="en-US" w:eastAsia="zh-CN"/>
              </w:rPr>
              <w:t>项目3：施工组织设计</w:t>
            </w:r>
          </w:p>
          <w:p w14:paraId="3C56C371">
            <w:pPr>
              <w:adjustRightInd w:val="0"/>
              <w:snapToGrid w:val="0"/>
              <w:spacing w:after="0" w:line="240" w:lineRule="auto"/>
              <w:ind w:firstLine="753" w:firstLineChars="500"/>
              <w:jc w:val="left"/>
              <w:rPr>
                <w:rFonts w:hint="default" w:ascii="宋体" w:hAnsi="宋体" w:eastAsia="宋体" w:cs="宋体"/>
                <w:b/>
                <w:bCs/>
                <w:sz w:val="15"/>
                <w:szCs w:val="15"/>
                <w:highlight w:val="none"/>
                <w:lang w:val="en-US"/>
              </w:rPr>
            </w:pPr>
            <w:r>
              <w:rPr>
                <w:rFonts w:hint="eastAsia" w:ascii="宋体" w:hAnsi="宋体" w:eastAsia="宋体" w:cs="宋体"/>
                <w:b/>
                <w:bCs/>
                <w:sz w:val="15"/>
                <w:szCs w:val="15"/>
                <w:highlight w:val="none"/>
                <w:lang w:val="en-US" w:eastAsia="zh-CN"/>
              </w:rPr>
              <w:t>综合实训</w:t>
            </w:r>
          </w:p>
        </w:tc>
        <w:tc>
          <w:tcPr>
            <w:tcW w:w="501" w:type="dxa"/>
            <w:vMerge w:val="continue"/>
            <w:tcBorders>
              <w:tl2br w:val="nil"/>
              <w:tr2bl w:val="nil"/>
            </w:tcBorders>
            <w:vAlign w:val="center"/>
          </w:tcPr>
          <w:p w14:paraId="56D0A673">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584" w:type="dxa"/>
            <w:vMerge w:val="continue"/>
            <w:tcBorders>
              <w:tl2br w:val="nil"/>
              <w:tr2bl w:val="nil"/>
            </w:tcBorders>
            <w:vAlign w:val="center"/>
          </w:tcPr>
          <w:p w14:paraId="412E0FFD">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469" w:type="dxa"/>
            <w:vMerge w:val="continue"/>
            <w:tcBorders>
              <w:tl2br w:val="nil"/>
              <w:tr2bl w:val="nil"/>
            </w:tcBorders>
            <w:noWrap/>
            <w:vAlign w:val="center"/>
          </w:tcPr>
          <w:p w14:paraId="4ABE38EB">
            <w:pPr>
              <w:adjustRightInd w:val="0"/>
              <w:snapToGrid w:val="0"/>
              <w:spacing w:after="0" w:line="240" w:lineRule="auto"/>
              <w:jc w:val="center"/>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7BD846D6">
            <w:pPr>
              <w:adjustRightInd w:val="0"/>
              <w:snapToGrid w:val="0"/>
              <w:spacing w:after="0" w:line="240" w:lineRule="auto"/>
              <w:jc w:val="center"/>
              <w:rPr>
                <w:rFonts w:ascii="宋体" w:hAnsi="宋体" w:eastAsia="宋体" w:cs="宋体"/>
                <w:b w:val="0"/>
                <w:bCs w:val="0"/>
                <w:sz w:val="21"/>
                <w:szCs w:val="21"/>
                <w:highlight w:val="none"/>
              </w:rPr>
            </w:pPr>
          </w:p>
        </w:tc>
      </w:tr>
      <w:tr w14:paraId="7B9D0912">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36" w:hRule="atLeast"/>
        </w:trPr>
        <w:tc>
          <w:tcPr>
            <w:tcW w:w="355" w:type="dxa"/>
            <w:gridSpan w:val="2"/>
            <w:vMerge w:val="continue"/>
            <w:tcBorders>
              <w:left w:val="thinThickSmallGap" w:color="000000" w:sz="12" w:space="0"/>
              <w:tl2br w:val="nil"/>
              <w:tr2bl w:val="nil"/>
            </w:tcBorders>
            <w:vAlign w:val="center"/>
          </w:tcPr>
          <w:p w14:paraId="7A61703D">
            <w:pPr>
              <w:adjustRightInd w:val="0"/>
              <w:snapToGrid w:val="0"/>
              <w:spacing w:after="0" w:line="240" w:lineRule="auto"/>
              <w:jc w:val="center"/>
              <w:rPr>
                <w:rFonts w:ascii="宋体" w:hAnsi="宋体" w:eastAsia="宋体" w:cs="宋体"/>
                <w:b w:val="0"/>
                <w:bCs w:val="0"/>
                <w:sz w:val="21"/>
                <w:szCs w:val="21"/>
                <w:highlight w:val="none"/>
              </w:rPr>
            </w:pPr>
          </w:p>
        </w:tc>
        <w:tc>
          <w:tcPr>
            <w:tcW w:w="404" w:type="dxa"/>
            <w:vMerge w:val="continue"/>
            <w:tcBorders>
              <w:tl2br w:val="nil"/>
              <w:tr2bl w:val="nil"/>
            </w:tcBorders>
            <w:vAlign w:val="center"/>
          </w:tcPr>
          <w:p w14:paraId="7BC4A046">
            <w:pPr>
              <w:adjustRightInd w:val="0"/>
              <w:snapToGrid w:val="0"/>
              <w:spacing w:after="0" w:line="240" w:lineRule="auto"/>
              <w:jc w:val="center"/>
              <w:rPr>
                <w:rFonts w:ascii="宋体" w:hAnsi="宋体" w:eastAsia="宋体" w:cs="宋体"/>
                <w:b w:val="0"/>
                <w:bCs w:val="0"/>
                <w:sz w:val="21"/>
                <w:szCs w:val="21"/>
                <w:highlight w:val="none"/>
              </w:rPr>
            </w:pPr>
          </w:p>
        </w:tc>
        <w:tc>
          <w:tcPr>
            <w:tcW w:w="1426" w:type="dxa"/>
            <w:vMerge w:val="continue"/>
            <w:tcBorders>
              <w:tl2br w:val="nil"/>
              <w:tr2bl w:val="nil"/>
            </w:tcBorders>
            <w:vAlign w:val="center"/>
          </w:tcPr>
          <w:p w14:paraId="77B51AA0">
            <w:pPr>
              <w:adjustRightInd w:val="0"/>
              <w:snapToGrid w:val="0"/>
              <w:spacing w:after="0" w:line="240" w:lineRule="auto"/>
              <w:jc w:val="center"/>
              <w:rPr>
                <w:rFonts w:ascii="宋体" w:hAnsi="宋体" w:eastAsia="宋体" w:cs="宋体"/>
                <w:b w:val="0"/>
                <w:bCs w:val="0"/>
                <w:sz w:val="21"/>
                <w:szCs w:val="21"/>
                <w:highlight w:val="none"/>
              </w:rPr>
            </w:pPr>
          </w:p>
        </w:tc>
        <w:tc>
          <w:tcPr>
            <w:tcW w:w="651" w:type="dxa"/>
            <w:vMerge w:val="continue"/>
            <w:tcBorders>
              <w:tl2br w:val="nil"/>
              <w:tr2bl w:val="nil"/>
            </w:tcBorders>
            <w:vAlign w:val="center"/>
          </w:tcPr>
          <w:p w14:paraId="0DB84B9D">
            <w:pPr>
              <w:adjustRightInd w:val="0"/>
              <w:snapToGrid w:val="0"/>
              <w:spacing w:after="0" w:line="240" w:lineRule="auto"/>
              <w:jc w:val="center"/>
              <w:rPr>
                <w:rFonts w:ascii="宋体" w:hAnsi="宋体" w:eastAsia="宋体" w:cs="宋体"/>
                <w:b w:val="0"/>
                <w:bCs w:val="0"/>
                <w:sz w:val="21"/>
                <w:szCs w:val="21"/>
                <w:highlight w:val="none"/>
              </w:rPr>
            </w:pPr>
          </w:p>
        </w:tc>
        <w:tc>
          <w:tcPr>
            <w:tcW w:w="413" w:type="dxa"/>
            <w:vMerge w:val="continue"/>
            <w:tcBorders>
              <w:tl2br w:val="nil"/>
              <w:tr2bl w:val="nil"/>
            </w:tcBorders>
            <w:vAlign w:val="center"/>
          </w:tcPr>
          <w:p w14:paraId="4458F293">
            <w:pPr>
              <w:adjustRightInd w:val="0"/>
              <w:snapToGrid w:val="0"/>
              <w:spacing w:after="0" w:line="240" w:lineRule="auto"/>
              <w:jc w:val="center"/>
              <w:rPr>
                <w:rFonts w:ascii="宋体" w:hAnsi="宋体" w:eastAsia="宋体" w:cs="宋体"/>
                <w:b w:val="0"/>
                <w:bCs w:val="0"/>
                <w:sz w:val="21"/>
                <w:szCs w:val="21"/>
                <w:highlight w:val="none"/>
              </w:rPr>
            </w:pPr>
          </w:p>
        </w:tc>
        <w:tc>
          <w:tcPr>
            <w:tcW w:w="581" w:type="dxa"/>
            <w:vMerge w:val="continue"/>
            <w:tcBorders>
              <w:tl2br w:val="nil"/>
              <w:tr2bl w:val="nil"/>
            </w:tcBorders>
            <w:vAlign w:val="center"/>
          </w:tcPr>
          <w:p w14:paraId="0965AF03">
            <w:pPr>
              <w:adjustRightInd w:val="0"/>
              <w:snapToGrid w:val="0"/>
              <w:spacing w:after="0" w:line="240" w:lineRule="auto"/>
              <w:jc w:val="center"/>
              <w:rPr>
                <w:rFonts w:ascii="宋体" w:hAnsi="宋体" w:eastAsia="宋体" w:cs="宋体"/>
                <w:b w:val="0"/>
                <w:bCs w:val="0"/>
                <w:sz w:val="21"/>
                <w:szCs w:val="21"/>
                <w:highlight w:val="none"/>
              </w:rPr>
            </w:pPr>
          </w:p>
        </w:tc>
        <w:tc>
          <w:tcPr>
            <w:tcW w:w="619" w:type="dxa"/>
            <w:vMerge w:val="continue"/>
            <w:tcBorders>
              <w:tl2br w:val="nil"/>
              <w:tr2bl w:val="nil"/>
            </w:tcBorders>
            <w:vAlign w:val="center"/>
          </w:tcPr>
          <w:p w14:paraId="0ED2969B">
            <w:pPr>
              <w:adjustRightInd w:val="0"/>
              <w:snapToGrid w:val="0"/>
              <w:spacing w:after="0" w:line="240" w:lineRule="auto"/>
              <w:jc w:val="center"/>
              <w:rPr>
                <w:rFonts w:ascii="宋体" w:hAnsi="宋体" w:eastAsia="宋体" w:cs="宋体"/>
                <w:b w:val="0"/>
                <w:bCs w:val="0"/>
                <w:sz w:val="21"/>
                <w:szCs w:val="21"/>
                <w:highlight w:val="none"/>
              </w:rPr>
            </w:pPr>
          </w:p>
        </w:tc>
        <w:tc>
          <w:tcPr>
            <w:tcW w:w="602" w:type="dxa"/>
            <w:vMerge w:val="continue"/>
            <w:tcBorders>
              <w:tl2br w:val="nil"/>
              <w:tr2bl w:val="nil"/>
            </w:tcBorders>
            <w:vAlign w:val="center"/>
          </w:tcPr>
          <w:p w14:paraId="68A5E632">
            <w:pPr>
              <w:adjustRightInd w:val="0"/>
              <w:snapToGrid w:val="0"/>
              <w:spacing w:after="0" w:line="240" w:lineRule="auto"/>
              <w:jc w:val="center"/>
              <w:rPr>
                <w:rFonts w:ascii="宋体" w:hAnsi="宋体" w:eastAsia="宋体" w:cs="宋体"/>
                <w:b w:val="0"/>
                <w:bCs w:val="0"/>
                <w:sz w:val="21"/>
                <w:szCs w:val="21"/>
                <w:highlight w:val="none"/>
              </w:rPr>
            </w:pPr>
          </w:p>
        </w:tc>
        <w:tc>
          <w:tcPr>
            <w:tcW w:w="2143" w:type="dxa"/>
            <w:gridSpan w:val="4"/>
            <w:tcBorders>
              <w:tl2br w:val="nil"/>
              <w:tr2bl w:val="nil"/>
            </w:tcBorders>
            <w:vAlign w:val="center"/>
          </w:tcPr>
          <w:p w14:paraId="175A9F31">
            <w:pPr>
              <w:adjustRightInd w:val="0"/>
              <w:snapToGrid w:val="0"/>
              <w:spacing w:after="0" w:line="240" w:lineRule="auto"/>
              <w:jc w:val="left"/>
              <w:rPr>
                <w:rFonts w:hint="default" w:ascii="宋体" w:hAnsi="宋体" w:eastAsia="宋体" w:cs="宋体"/>
                <w:b/>
                <w:bCs/>
                <w:sz w:val="15"/>
                <w:szCs w:val="15"/>
                <w:highlight w:val="none"/>
                <w:lang w:val="en-US"/>
              </w:rPr>
            </w:pPr>
            <w:r>
              <w:rPr>
                <w:rFonts w:hint="eastAsia" w:ascii="宋体" w:hAnsi="宋体" w:eastAsia="宋体" w:cs="宋体"/>
                <w:b/>
                <w:bCs/>
                <w:sz w:val="15"/>
                <w:szCs w:val="15"/>
                <w:highlight w:val="none"/>
                <w:lang w:val="en-US" w:eastAsia="zh-CN"/>
              </w:rPr>
              <w:t>项目4：材料试验综合实训</w:t>
            </w:r>
          </w:p>
        </w:tc>
        <w:tc>
          <w:tcPr>
            <w:tcW w:w="501" w:type="dxa"/>
            <w:vMerge w:val="continue"/>
            <w:tcBorders>
              <w:tl2br w:val="nil"/>
              <w:tr2bl w:val="nil"/>
            </w:tcBorders>
            <w:vAlign w:val="center"/>
          </w:tcPr>
          <w:p w14:paraId="2C6F71D5">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584" w:type="dxa"/>
            <w:vMerge w:val="continue"/>
            <w:tcBorders>
              <w:tl2br w:val="nil"/>
              <w:tr2bl w:val="nil"/>
            </w:tcBorders>
            <w:vAlign w:val="center"/>
          </w:tcPr>
          <w:p w14:paraId="20BC6EB5">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469" w:type="dxa"/>
            <w:vMerge w:val="continue"/>
            <w:tcBorders>
              <w:tl2br w:val="nil"/>
              <w:tr2bl w:val="nil"/>
            </w:tcBorders>
            <w:noWrap/>
            <w:vAlign w:val="center"/>
          </w:tcPr>
          <w:p w14:paraId="28B8A86D">
            <w:pPr>
              <w:adjustRightInd w:val="0"/>
              <w:snapToGrid w:val="0"/>
              <w:spacing w:after="0" w:line="240" w:lineRule="auto"/>
              <w:jc w:val="center"/>
              <w:rPr>
                <w:rFonts w:ascii="宋体" w:hAnsi="宋体" w:eastAsia="宋体" w:cs="宋体"/>
                <w:b w:val="0"/>
                <w:bCs w:val="0"/>
                <w:sz w:val="21"/>
                <w:szCs w:val="21"/>
                <w:highlight w:val="none"/>
              </w:rPr>
            </w:pPr>
          </w:p>
        </w:tc>
        <w:tc>
          <w:tcPr>
            <w:tcW w:w="522" w:type="dxa"/>
            <w:vMerge w:val="continue"/>
            <w:tcBorders>
              <w:right w:val="thinThickSmallGap" w:color="000000" w:sz="12" w:space="0"/>
              <w:tl2br w:val="nil"/>
              <w:tr2bl w:val="nil"/>
            </w:tcBorders>
            <w:noWrap/>
            <w:vAlign w:val="center"/>
          </w:tcPr>
          <w:p w14:paraId="007C348E">
            <w:pPr>
              <w:adjustRightInd w:val="0"/>
              <w:snapToGrid w:val="0"/>
              <w:spacing w:after="0" w:line="240" w:lineRule="auto"/>
              <w:jc w:val="center"/>
              <w:rPr>
                <w:rFonts w:ascii="宋体" w:hAnsi="宋体" w:eastAsia="宋体" w:cs="宋体"/>
                <w:b w:val="0"/>
                <w:bCs w:val="0"/>
                <w:sz w:val="21"/>
                <w:szCs w:val="21"/>
                <w:highlight w:val="none"/>
              </w:rPr>
            </w:pPr>
          </w:p>
        </w:tc>
      </w:tr>
      <w:tr w14:paraId="3D3DCEB8">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55" w:type="dxa"/>
            <w:gridSpan w:val="2"/>
            <w:vMerge w:val="continue"/>
            <w:tcBorders>
              <w:left w:val="thinThickSmallGap" w:color="000000" w:sz="12" w:space="0"/>
              <w:tl2br w:val="nil"/>
              <w:tr2bl w:val="nil"/>
            </w:tcBorders>
            <w:vAlign w:val="center"/>
          </w:tcPr>
          <w:p w14:paraId="7153EB14">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6208FBEB">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61A99893">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岗位实习</w:t>
            </w:r>
          </w:p>
        </w:tc>
        <w:tc>
          <w:tcPr>
            <w:tcW w:w="651" w:type="dxa"/>
            <w:tcBorders>
              <w:tl2br w:val="nil"/>
              <w:tr2bl w:val="nil"/>
            </w:tcBorders>
            <w:vAlign w:val="center"/>
          </w:tcPr>
          <w:p w14:paraId="7A37EF08">
            <w:pPr>
              <w:adjustRightInd w:val="0"/>
              <w:snapToGrid w:val="0"/>
              <w:spacing w:after="0" w:line="240" w:lineRule="auto"/>
              <w:jc w:val="center"/>
              <w:rPr>
                <w:rFonts w:ascii="宋体" w:hAnsi="宋体" w:eastAsia="宋体" w:cs="宋体"/>
                <w:b w:val="0"/>
                <w:bCs w:val="0"/>
                <w:sz w:val="18"/>
                <w:szCs w:val="18"/>
                <w:highlight w:val="none"/>
              </w:rPr>
            </w:pPr>
            <w:r>
              <w:rPr>
                <w:rFonts w:hint="eastAsia" w:ascii="宋体" w:hAnsi="宋体" w:eastAsia="宋体" w:cs="宋体"/>
                <w:b w:val="0"/>
                <w:bCs w:val="0"/>
                <w:sz w:val="21"/>
                <w:szCs w:val="21"/>
                <w:highlight w:val="none"/>
              </w:rPr>
              <w:t>360</w:t>
            </w:r>
          </w:p>
        </w:tc>
        <w:tc>
          <w:tcPr>
            <w:tcW w:w="413" w:type="dxa"/>
            <w:tcBorders>
              <w:tl2br w:val="nil"/>
              <w:tr2bl w:val="nil"/>
            </w:tcBorders>
            <w:vAlign w:val="center"/>
          </w:tcPr>
          <w:p w14:paraId="72A99BEA">
            <w:pPr>
              <w:adjustRightInd w:val="0"/>
              <w:snapToGrid w:val="0"/>
              <w:spacing w:after="0" w:line="240" w:lineRule="auto"/>
              <w:jc w:val="center"/>
              <w:rPr>
                <w:rFonts w:hint="default" w:ascii="宋体" w:hAnsi="宋体" w:eastAsia="宋体" w:cs="宋体"/>
                <w:b w:val="0"/>
                <w:bCs w:val="0"/>
                <w:sz w:val="18"/>
                <w:szCs w:val="18"/>
                <w:highlight w:val="none"/>
                <w:lang w:val="en-US" w:eastAsia="zh-CN"/>
              </w:rPr>
            </w:pPr>
            <w:r>
              <w:rPr>
                <w:rFonts w:hint="eastAsia" w:ascii="宋体" w:hAnsi="宋体" w:eastAsia="宋体" w:cs="宋体"/>
                <w:b w:val="0"/>
                <w:bCs w:val="0"/>
                <w:sz w:val="18"/>
                <w:szCs w:val="18"/>
                <w:highlight w:val="none"/>
                <w:lang w:val="en-US" w:eastAsia="zh-CN"/>
              </w:rPr>
              <w:t>24</w:t>
            </w:r>
          </w:p>
        </w:tc>
        <w:tc>
          <w:tcPr>
            <w:tcW w:w="581" w:type="dxa"/>
            <w:tcBorders>
              <w:tl2br w:val="nil"/>
              <w:tr2bl w:val="nil"/>
            </w:tcBorders>
            <w:vAlign w:val="center"/>
          </w:tcPr>
          <w:p w14:paraId="2980E36F">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1D0AED0A">
            <w:pPr>
              <w:adjustRightInd w:val="0"/>
              <w:snapToGrid w:val="0"/>
              <w:spacing w:after="0" w:line="240" w:lineRule="auto"/>
              <w:jc w:val="center"/>
              <w:rPr>
                <w:rFonts w:ascii="宋体" w:hAnsi="宋体" w:eastAsia="宋体" w:cs="宋体"/>
                <w:b w:val="0"/>
                <w:bCs w:val="0"/>
                <w:sz w:val="18"/>
                <w:szCs w:val="18"/>
                <w:highlight w:val="none"/>
              </w:rPr>
            </w:pPr>
          </w:p>
        </w:tc>
        <w:tc>
          <w:tcPr>
            <w:tcW w:w="602" w:type="dxa"/>
            <w:tcBorders>
              <w:tl2br w:val="nil"/>
              <w:tr2bl w:val="nil"/>
            </w:tcBorders>
            <w:vAlign w:val="center"/>
          </w:tcPr>
          <w:p w14:paraId="2BAC473A">
            <w:pPr>
              <w:adjustRightInd w:val="0"/>
              <w:snapToGrid w:val="0"/>
              <w:spacing w:after="0" w:line="240" w:lineRule="auto"/>
              <w:jc w:val="center"/>
              <w:rPr>
                <w:rFonts w:ascii="宋体" w:hAnsi="宋体" w:eastAsia="宋体" w:cs="宋体"/>
                <w:b w:val="0"/>
                <w:bCs w:val="0"/>
                <w:sz w:val="18"/>
                <w:szCs w:val="18"/>
                <w:highlight w:val="none"/>
              </w:rPr>
            </w:pPr>
            <w:r>
              <w:rPr>
                <w:rFonts w:hint="eastAsia" w:ascii="宋体" w:hAnsi="宋体" w:eastAsia="宋体" w:cs="宋体"/>
                <w:b w:val="0"/>
                <w:bCs w:val="0"/>
                <w:sz w:val="21"/>
                <w:szCs w:val="21"/>
                <w:highlight w:val="none"/>
              </w:rPr>
              <w:t>360</w:t>
            </w:r>
          </w:p>
        </w:tc>
        <w:tc>
          <w:tcPr>
            <w:tcW w:w="569" w:type="dxa"/>
            <w:tcBorders>
              <w:tl2br w:val="nil"/>
              <w:tr2bl w:val="nil"/>
            </w:tcBorders>
            <w:vAlign w:val="center"/>
          </w:tcPr>
          <w:p w14:paraId="7E009C5A">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vAlign w:val="center"/>
          </w:tcPr>
          <w:p w14:paraId="721224ED">
            <w:pPr>
              <w:adjustRightInd w:val="0"/>
              <w:snapToGrid w:val="0"/>
              <w:spacing w:after="0" w:line="240" w:lineRule="auto"/>
              <w:jc w:val="center"/>
              <w:rPr>
                <w:rFonts w:ascii="宋体" w:hAnsi="宋体" w:eastAsia="宋体" w:cs="宋体"/>
                <w:b/>
                <w:bCs/>
                <w:sz w:val="15"/>
                <w:szCs w:val="15"/>
                <w:highlight w:val="none"/>
              </w:rPr>
            </w:pPr>
          </w:p>
        </w:tc>
        <w:tc>
          <w:tcPr>
            <w:tcW w:w="535" w:type="dxa"/>
            <w:tcBorders>
              <w:tl2br w:val="nil"/>
              <w:tr2bl w:val="nil"/>
            </w:tcBorders>
            <w:vAlign w:val="center"/>
          </w:tcPr>
          <w:p w14:paraId="2D43C451">
            <w:pPr>
              <w:adjustRightInd w:val="0"/>
              <w:snapToGrid w:val="0"/>
              <w:spacing w:after="0" w:line="240" w:lineRule="auto"/>
              <w:jc w:val="center"/>
              <w:rPr>
                <w:rFonts w:ascii="宋体" w:hAnsi="宋体" w:eastAsia="宋体" w:cs="宋体"/>
                <w:b/>
                <w:bCs/>
                <w:sz w:val="15"/>
                <w:szCs w:val="15"/>
                <w:highlight w:val="none"/>
              </w:rPr>
            </w:pPr>
          </w:p>
        </w:tc>
        <w:tc>
          <w:tcPr>
            <w:tcW w:w="535" w:type="dxa"/>
            <w:tcBorders>
              <w:tl2br w:val="nil"/>
              <w:tr2bl w:val="nil"/>
            </w:tcBorders>
            <w:vAlign w:val="center"/>
          </w:tcPr>
          <w:p w14:paraId="04D039A8">
            <w:pPr>
              <w:adjustRightInd w:val="0"/>
              <w:snapToGrid w:val="0"/>
              <w:spacing w:after="0" w:line="240" w:lineRule="auto"/>
              <w:jc w:val="center"/>
              <w:rPr>
                <w:rFonts w:ascii="宋体" w:hAnsi="宋体" w:eastAsia="宋体" w:cs="宋体"/>
                <w:b/>
                <w:bCs/>
                <w:sz w:val="15"/>
                <w:szCs w:val="15"/>
                <w:highlight w:val="none"/>
              </w:rPr>
            </w:pPr>
          </w:p>
        </w:tc>
        <w:tc>
          <w:tcPr>
            <w:tcW w:w="501" w:type="dxa"/>
            <w:tcBorders>
              <w:tl2br w:val="nil"/>
              <w:tr2bl w:val="nil"/>
            </w:tcBorders>
            <w:vAlign w:val="center"/>
          </w:tcPr>
          <w:p w14:paraId="0A3774A5">
            <w:pPr>
              <w:adjustRightInd w:val="0"/>
              <w:snapToGrid w:val="0"/>
              <w:spacing w:after="0" w:line="240" w:lineRule="auto"/>
              <w:jc w:val="center"/>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(10)</w:t>
            </w:r>
          </w:p>
        </w:tc>
        <w:tc>
          <w:tcPr>
            <w:tcW w:w="584" w:type="dxa"/>
            <w:tcBorders>
              <w:tl2br w:val="nil"/>
              <w:tr2bl w:val="nil"/>
            </w:tcBorders>
            <w:vAlign w:val="center"/>
          </w:tcPr>
          <w:p w14:paraId="18083686">
            <w:pPr>
              <w:adjustRightInd w:val="0"/>
              <w:snapToGrid w:val="0"/>
              <w:spacing w:after="0" w:line="240" w:lineRule="auto"/>
              <w:jc w:val="center"/>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(14)</w:t>
            </w:r>
          </w:p>
        </w:tc>
        <w:tc>
          <w:tcPr>
            <w:tcW w:w="469" w:type="dxa"/>
            <w:tcBorders>
              <w:tl2br w:val="nil"/>
              <w:tr2bl w:val="nil"/>
            </w:tcBorders>
            <w:noWrap/>
            <w:vAlign w:val="center"/>
          </w:tcPr>
          <w:p w14:paraId="35E74E91">
            <w:pPr>
              <w:adjustRightInd w:val="0"/>
              <w:snapToGrid w:val="0"/>
              <w:spacing w:after="0" w:line="240" w:lineRule="auto"/>
              <w:jc w:val="center"/>
              <w:rPr>
                <w:rFonts w:ascii="宋体" w:hAnsi="宋体" w:eastAsia="宋体" w:cs="宋体"/>
                <w:sz w:val="15"/>
                <w:szCs w:val="15"/>
                <w:highlight w:val="none"/>
              </w:rPr>
            </w:pPr>
          </w:p>
        </w:tc>
        <w:tc>
          <w:tcPr>
            <w:tcW w:w="522" w:type="dxa"/>
            <w:tcBorders>
              <w:right w:val="thinThickSmallGap" w:color="000000" w:sz="12" w:space="0"/>
              <w:tl2br w:val="nil"/>
              <w:tr2bl w:val="nil"/>
            </w:tcBorders>
            <w:noWrap/>
            <w:vAlign w:val="center"/>
          </w:tcPr>
          <w:p w14:paraId="1503E40E">
            <w:pPr>
              <w:adjustRightInd w:val="0"/>
              <w:snapToGrid w:val="0"/>
              <w:spacing w:after="0" w:line="240" w:lineRule="auto"/>
              <w:jc w:val="center"/>
              <w:rPr>
                <w:rFonts w:ascii="宋体" w:hAnsi="宋体" w:eastAsia="宋体" w:cs="宋体"/>
                <w:sz w:val="21"/>
                <w:szCs w:val="21"/>
                <w:highlight w:val="none"/>
              </w:rPr>
            </w:pPr>
          </w:p>
        </w:tc>
      </w:tr>
      <w:tr w14:paraId="23080747">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355" w:type="dxa"/>
            <w:gridSpan w:val="2"/>
            <w:vMerge w:val="continue"/>
            <w:tcBorders>
              <w:left w:val="thinThickSmallGap" w:color="000000" w:sz="12" w:space="0"/>
              <w:tl2br w:val="nil"/>
              <w:tr2bl w:val="nil"/>
            </w:tcBorders>
            <w:vAlign w:val="center"/>
          </w:tcPr>
          <w:p w14:paraId="58F1E69C">
            <w:pPr>
              <w:adjustRightInd w:val="0"/>
              <w:snapToGrid w:val="0"/>
              <w:spacing w:after="0" w:line="240" w:lineRule="auto"/>
              <w:jc w:val="center"/>
              <w:rPr>
                <w:rFonts w:ascii="宋体" w:hAnsi="宋体" w:eastAsia="宋体" w:cs="宋体"/>
                <w:sz w:val="21"/>
                <w:szCs w:val="21"/>
                <w:highlight w:val="none"/>
              </w:rPr>
            </w:pPr>
          </w:p>
        </w:tc>
        <w:tc>
          <w:tcPr>
            <w:tcW w:w="404" w:type="dxa"/>
            <w:vMerge w:val="continue"/>
            <w:tcBorders>
              <w:tl2br w:val="nil"/>
              <w:tr2bl w:val="nil"/>
            </w:tcBorders>
            <w:vAlign w:val="center"/>
          </w:tcPr>
          <w:p w14:paraId="621CFE0B">
            <w:pPr>
              <w:adjustRightInd w:val="0"/>
              <w:snapToGrid w:val="0"/>
              <w:spacing w:after="0" w:line="240" w:lineRule="auto"/>
              <w:jc w:val="center"/>
              <w:rPr>
                <w:rFonts w:ascii="宋体" w:hAnsi="宋体" w:eastAsia="宋体" w:cs="宋体"/>
                <w:sz w:val="21"/>
                <w:szCs w:val="21"/>
                <w:highlight w:val="none"/>
              </w:rPr>
            </w:pPr>
          </w:p>
        </w:tc>
        <w:tc>
          <w:tcPr>
            <w:tcW w:w="1426" w:type="dxa"/>
            <w:tcBorders>
              <w:tl2br w:val="nil"/>
              <w:tr2bl w:val="nil"/>
            </w:tcBorders>
            <w:vAlign w:val="center"/>
          </w:tcPr>
          <w:p w14:paraId="0401CCDC">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毕业（论文）设计</w:t>
            </w:r>
          </w:p>
        </w:tc>
        <w:tc>
          <w:tcPr>
            <w:tcW w:w="651" w:type="dxa"/>
            <w:tcBorders>
              <w:tl2br w:val="nil"/>
              <w:tr2bl w:val="nil"/>
            </w:tcBorders>
            <w:vAlign w:val="center"/>
          </w:tcPr>
          <w:p w14:paraId="7291ECC4">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413" w:type="dxa"/>
            <w:tcBorders>
              <w:tl2br w:val="nil"/>
              <w:tr2bl w:val="nil"/>
            </w:tcBorders>
            <w:vAlign w:val="center"/>
          </w:tcPr>
          <w:p w14:paraId="22093074">
            <w:pPr>
              <w:adjustRightInd w:val="0"/>
              <w:snapToGrid w:val="0"/>
              <w:spacing w:after="0" w:line="240" w:lineRule="auto"/>
              <w:jc w:val="center"/>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4</w:t>
            </w:r>
          </w:p>
        </w:tc>
        <w:tc>
          <w:tcPr>
            <w:tcW w:w="581" w:type="dxa"/>
            <w:tcBorders>
              <w:tl2br w:val="nil"/>
              <w:tr2bl w:val="nil"/>
            </w:tcBorders>
            <w:vAlign w:val="center"/>
          </w:tcPr>
          <w:p w14:paraId="5A3E046A">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15</w:t>
            </w:r>
          </w:p>
        </w:tc>
        <w:tc>
          <w:tcPr>
            <w:tcW w:w="619" w:type="dxa"/>
            <w:tcBorders>
              <w:tl2br w:val="nil"/>
              <w:tr2bl w:val="nil"/>
            </w:tcBorders>
            <w:vAlign w:val="center"/>
          </w:tcPr>
          <w:p w14:paraId="29EEBC9E">
            <w:pPr>
              <w:adjustRightInd w:val="0"/>
              <w:snapToGrid w:val="0"/>
              <w:spacing w:after="0" w:line="240" w:lineRule="auto"/>
              <w:jc w:val="center"/>
              <w:rPr>
                <w:rFonts w:ascii="宋体" w:hAnsi="宋体" w:eastAsia="宋体" w:cs="宋体"/>
                <w:b w:val="0"/>
                <w:bCs w:val="0"/>
                <w:sz w:val="21"/>
                <w:szCs w:val="21"/>
                <w:highlight w:val="none"/>
              </w:rPr>
            </w:pPr>
          </w:p>
        </w:tc>
        <w:tc>
          <w:tcPr>
            <w:tcW w:w="602" w:type="dxa"/>
            <w:tcBorders>
              <w:tl2br w:val="nil"/>
              <w:tr2bl w:val="nil"/>
            </w:tcBorders>
            <w:vAlign w:val="center"/>
          </w:tcPr>
          <w:p w14:paraId="034316D8">
            <w:pPr>
              <w:adjustRightInd w:val="0"/>
              <w:snapToGrid w:val="0"/>
              <w:spacing w:after="0" w:line="240" w:lineRule="auto"/>
              <w:jc w:val="center"/>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60</w:t>
            </w:r>
          </w:p>
        </w:tc>
        <w:tc>
          <w:tcPr>
            <w:tcW w:w="569" w:type="dxa"/>
            <w:tcBorders>
              <w:tl2br w:val="nil"/>
              <w:tr2bl w:val="nil"/>
            </w:tcBorders>
            <w:vAlign w:val="center"/>
          </w:tcPr>
          <w:p w14:paraId="3A61D076">
            <w:pPr>
              <w:adjustRightInd w:val="0"/>
              <w:snapToGrid w:val="0"/>
              <w:spacing w:after="0" w:line="240" w:lineRule="auto"/>
              <w:jc w:val="center"/>
              <w:rPr>
                <w:rFonts w:ascii="宋体" w:hAnsi="宋体" w:eastAsia="宋体" w:cs="宋体"/>
                <w:b/>
                <w:bCs/>
                <w:sz w:val="15"/>
                <w:szCs w:val="15"/>
                <w:highlight w:val="none"/>
              </w:rPr>
            </w:pPr>
          </w:p>
        </w:tc>
        <w:tc>
          <w:tcPr>
            <w:tcW w:w="504" w:type="dxa"/>
            <w:tcBorders>
              <w:tl2br w:val="nil"/>
              <w:tr2bl w:val="nil"/>
            </w:tcBorders>
            <w:vAlign w:val="center"/>
          </w:tcPr>
          <w:p w14:paraId="10E64231">
            <w:pPr>
              <w:adjustRightInd w:val="0"/>
              <w:snapToGrid w:val="0"/>
              <w:spacing w:after="0" w:line="240" w:lineRule="auto"/>
              <w:jc w:val="center"/>
              <w:rPr>
                <w:rFonts w:ascii="宋体" w:hAnsi="宋体" w:eastAsia="宋体" w:cs="宋体"/>
                <w:b/>
                <w:bCs/>
                <w:sz w:val="15"/>
                <w:szCs w:val="15"/>
                <w:highlight w:val="none"/>
              </w:rPr>
            </w:pPr>
          </w:p>
        </w:tc>
        <w:tc>
          <w:tcPr>
            <w:tcW w:w="535" w:type="dxa"/>
            <w:tcBorders>
              <w:tl2br w:val="nil"/>
              <w:tr2bl w:val="nil"/>
            </w:tcBorders>
            <w:vAlign w:val="center"/>
          </w:tcPr>
          <w:p w14:paraId="66F5D629">
            <w:pPr>
              <w:adjustRightInd w:val="0"/>
              <w:snapToGrid w:val="0"/>
              <w:spacing w:after="0" w:line="240" w:lineRule="auto"/>
              <w:jc w:val="center"/>
              <w:rPr>
                <w:rFonts w:ascii="宋体" w:hAnsi="宋体" w:eastAsia="宋体" w:cs="宋体"/>
                <w:b/>
                <w:bCs/>
                <w:sz w:val="15"/>
                <w:szCs w:val="15"/>
                <w:highlight w:val="none"/>
              </w:rPr>
            </w:pPr>
          </w:p>
        </w:tc>
        <w:tc>
          <w:tcPr>
            <w:tcW w:w="535" w:type="dxa"/>
            <w:tcBorders>
              <w:tl2br w:val="nil"/>
              <w:tr2bl w:val="nil"/>
            </w:tcBorders>
            <w:vAlign w:val="center"/>
          </w:tcPr>
          <w:p w14:paraId="07848F5A">
            <w:pPr>
              <w:adjustRightInd w:val="0"/>
              <w:snapToGrid w:val="0"/>
              <w:spacing w:after="0" w:line="240" w:lineRule="auto"/>
              <w:jc w:val="center"/>
              <w:rPr>
                <w:rFonts w:ascii="宋体" w:hAnsi="宋体" w:eastAsia="宋体" w:cs="宋体"/>
                <w:b/>
                <w:bCs/>
                <w:sz w:val="15"/>
                <w:szCs w:val="15"/>
                <w:highlight w:val="none"/>
              </w:rPr>
            </w:pPr>
          </w:p>
        </w:tc>
        <w:tc>
          <w:tcPr>
            <w:tcW w:w="501" w:type="dxa"/>
            <w:tcBorders>
              <w:tl2br w:val="nil"/>
              <w:tr2bl w:val="nil"/>
            </w:tcBorders>
            <w:vAlign w:val="center"/>
          </w:tcPr>
          <w:p w14:paraId="038D0E50">
            <w:pPr>
              <w:adjustRightInd w:val="0"/>
              <w:snapToGrid w:val="0"/>
              <w:spacing w:after="0" w:line="240" w:lineRule="auto"/>
              <w:jc w:val="center"/>
              <w:rPr>
                <w:rFonts w:hint="eastAsia" w:ascii="宋体" w:hAnsi="宋体" w:eastAsia="宋体" w:cs="宋体"/>
                <w:sz w:val="13"/>
                <w:szCs w:val="13"/>
                <w:highlight w:val="none"/>
                <w:lang w:val="en-US" w:eastAsia="zh-CN"/>
              </w:rPr>
            </w:pPr>
          </w:p>
        </w:tc>
        <w:tc>
          <w:tcPr>
            <w:tcW w:w="584" w:type="dxa"/>
            <w:tcBorders>
              <w:tl2br w:val="nil"/>
              <w:tr2bl w:val="nil"/>
            </w:tcBorders>
            <w:vAlign w:val="center"/>
          </w:tcPr>
          <w:p w14:paraId="42FBCB9F">
            <w:pPr>
              <w:adjustRightInd w:val="0"/>
              <w:snapToGrid w:val="0"/>
              <w:spacing w:after="0" w:line="240" w:lineRule="auto"/>
              <w:jc w:val="center"/>
              <w:rPr>
                <w:rFonts w:hint="eastAsia"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(4)</w:t>
            </w:r>
          </w:p>
        </w:tc>
        <w:tc>
          <w:tcPr>
            <w:tcW w:w="469" w:type="dxa"/>
            <w:tcBorders>
              <w:tl2br w:val="nil"/>
              <w:tr2bl w:val="nil"/>
            </w:tcBorders>
            <w:noWrap/>
            <w:vAlign w:val="center"/>
          </w:tcPr>
          <w:p w14:paraId="21918F0D">
            <w:pPr>
              <w:adjustRightInd w:val="0"/>
              <w:snapToGrid w:val="0"/>
              <w:spacing w:after="0" w:line="240" w:lineRule="auto"/>
              <w:jc w:val="center"/>
              <w:rPr>
                <w:rFonts w:ascii="宋体" w:hAnsi="宋体" w:eastAsia="宋体" w:cs="宋体"/>
                <w:sz w:val="15"/>
                <w:szCs w:val="15"/>
                <w:highlight w:val="none"/>
              </w:rPr>
            </w:pPr>
          </w:p>
        </w:tc>
        <w:tc>
          <w:tcPr>
            <w:tcW w:w="522" w:type="dxa"/>
            <w:tcBorders>
              <w:right w:val="thinThickSmallGap" w:color="000000" w:sz="12" w:space="0"/>
              <w:tl2br w:val="nil"/>
              <w:tr2bl w:val="nil"/>
            </w:tcBorders>
            <w:vAlign w:val="center"/>
          </w:tcPr>
          <w:p w14:paraId="7F3E7466">
            <w:pPr>
              <w:adjustRightInd w:val="0"/>
              <w:snapToGrid w:val="0"/>
              <w:spacing w:after="0" w:line="240" w:lineRule="auto"/>
              <w:jc w:val="center"/>
              <w:rPr>
                <w:rFonts w:ascii="宋体" w:hAnsi="宋体" w:eastAsia="宋体" w:cs="宋体"/>
                <w:sz w:val="21"/>
                <w:szCs w:val="21"/>
                <w:highlight w:val="none"/>
              </w:rPr>
            </w:pPr>
          </w:p>
        </w:tc>
      </w:tr>
      <w:tr w14:paraId="6048850E">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185" w:type="dxa"/>
            <w:gridSpan w:val="4"/>
            <w:tcBorders>
              <w:left w:val="thinThickSmallGap" w:color="000000" w:sz="12" w:space="0"/>
              <w:tl2br w:val="nil"/>
              <w:tr2bl w:val="nil"/>
            </w:tcBorders>
            <w:vAlign w:val="center"/>
          </w:tcPr>
          <w:p w14:paraId="53B01DB6">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小计</w:t>
            </w:r>
          </w:p>
        </w:tc>
        <w:tc>
          <w:tcPr>
            <w:tcW w:w="651" w:type="dxa"/>
            <w:tcBorders>
              <w:tl2br w:val="nil"/>
              <w:tr2bl w:val="nil"/>
            </w:tcBorders>
            <w:vAlign w:val="center"/>
          </w:tcPr>
          <w:p w14:paraId="779DBCBB">
            <w:pPr>
              <w:adjustRightInd w:val="0"/>
              <w:snapToGrid w:val="0"/>
              <w:spacing w:after="0" w:line="240" w:lineRule="auto"/>
              <w:jc w:val="center"/>
              <w:rPr>
                <w:rFonts w:hint="default"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t>540</w:t>
            </w:r>
          </w:p>
        </w:tc>
        <w:tc>
          <w:tcPr>
            <w:tcW w:w="413" w:type="dxa"/>
            <w:tcBorders>
              <w:tl2br w:val="nil"/>
              <w:tr2bl w:val="nil"/>
            </w:tcBorders>
            <w:vAlign w:val="center"/>
          </w:tcPr>
          <w:p w14:paraId="0C7053C5">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18"/>
                <w:szCs w:val="18"/>
                <w:highlight w:val="none"/>
                <w:lang w:val="en-US" w:eastAsia="zh-CN"/>
              </w:rPr>
              <w:t>34</w:t>
            </w:r>
          </w:p>
        </w:tc>
        <w:tc>
          <w:tcPr>
            <w:tcW w:w="581" w:type="dxa"/>
            <w:tcBorders>
              <w:tl2br w:val="nil"/>
              <w:tr2bl w:val="nil"/>
            </w:tcBorders>
            <w:vAlign w:val="center"/>
          </w:tcPr>
          <w:p w14:paraId="1178DB2F">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60</w:t>
            </w:r>
          </w:p>
        </w:tc>
        <w:tc>
          <w:tcPr>
            <w:tcW w:w="619" w:type="dxa"/>
            <w:tcBorders>
              <w:tl2br w:val="nil"/>
              <w:tr2bl w:val="nil"/>
            </w:tcBorders>
            <w:vAlign w:val="center"/>
          </w:tcPr>
          <w:p w14:paraId="39C18EF7">
            <w:pPr>
              <w:adjustRightInd w:val="0"/>
              <w:snapToGrid w:val="0"/>
              <w:spacing w:after="0" w:line="240" w:lineRule="auto"/>
              <w:jc w:val="center"/>
              <w:rPr>
                <w:rFonts w:ascii="宋体" w:hAnsi="宋体" w:eastAsia="宋体" w:cs="宋体"/>
                <w:sz w:val="21"/>
                <w:szCs w:val="21"/>
                <w:highlight w:val="none"/>
              </w:rPr>
            </w:pPr>
          </w:p>
        </w:tc>
        <w:tc>
          <w:tcPr>
            <w:tcW w:w="602" w:type="dxa"/>
            <w:tcBorders>
              <w:tl2br w:val="nil"/>
              <w:tr2bl w:val="nil"/>
            </w:tcBorders>
            <w:vAlign w:val="center"/>
          </w:tcPr>
          <w:p w14:paraId="6BB46E16">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540</w:t>
            </w:r>
          </w:p>
        </w:tc>
        <w:tc>
          <w:tcPr>
            <w:tcW w:w="569" w:type="dxa"/>
            <w:tcBorders>
              <w:tl2br w:val="nil"/>
              <w:tr2bl w:val="nil"/>
            </w:tcBorders>
            <w:vAlign w:val="center"/>
          </w:tcPr>
          <w:p w14:paraId="610DF7AE">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04" w:type="dxa"/>
            <w:tcBorders>
              <w:tl2br w:val="nil"/>
              <w:tr2bl w:val="nil"/>
            </w:tcBorders>
            <w:vAlign w:val="center"/>
          </w:tcPr>
          <w:p w14:paraId="57123A43">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54C3F360">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14D607C9">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01" w:type="dxa"/>
            <w:tcBorders>
              <w:tl2br w:val="nil"/>
              <w:tr2bl w:val="nil"/>
            </w:tcBorders>
            <w:vAlign w:val="center"/>
          </w:tcPr>
          <w:p w14:paraId="618CA7F6">
            <w:pPr>
              <w:adjustRightInd w:val="0"/>
              <w:snapToGrid w:val="0"/>
              <w:spacing w:after="0" w:line="240" w:lineRule="auto"/>
              <w:jc w:val="center"/>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(18)</w:t>
            </w:r>
          </w:p>
        </w:tc>
        <w:tc>
          <w:tcPr>
            <w:tcW w:w="584" w:type="dxa"/>
            <w:tcBorders>
              <w:tl2br w:val="nil"/>
              <w:tr2bl w:val="nil"/>
            </w:tcBorders>
            <w:vAlign w:val="center"/>
          </w:tcPr>
          <w:p w14:paraId="3F4D5FF6">
            <w:pPr>
              <w:adjustRightInd w:val="0"/>
              <w:snapToGrid w:val="0"/>
              <w:spacing w:after="0" w:line="240" w:lineRule="auto"/>
              <w:jc w:val="center"/>
              <w:rPr>
                <w:rFonts w:hint="default"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(18)</w:t>
            </w:r>
          </w:p>
        </w:tc>
        <w:tc>
          <w:tcPr>
            <w:tcW w:w="469" w:type="dxa"/>
            <w:tcBorders>
              <w:tl2br w:val="nil"/>
              <w:tr2bl w:val="nil"/>
            </w:tcBorders>
            <w:noWrap/>
            <w:vAlign w:val="center"/>
          </w:tcPr>
          <w:p w14:paraId="75689DD2">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1360B2C9">
            <w:pPr>
              <w:adjustRightInd w:val="0"/>
              <w:snapToGrid w:val="0"/>
              <w:spacing w:after="0" w:line="240" w:lineRule="auto"/>
              <w:jc w:val="center"/>
              <w:rPr>
                <w:rFonts w:ascii="宋体" w:hAnsi="宋体" w:eastAsia="宋体" w:cs="宋体"/>
                <w:sz w:val="21"/>
                <w:szCs w:val="21"/>
                <w:highlight w:val="none"/>
              </w:rPr>
            </w:pPr>
          </w:p>
        </w:tc>
      </w:tr>
      <w:tr w14:paraId="2F0827F1">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185" w:type="dxa"/>
            <w:gridSpan w:val="4"/>
            <w:tcBorders>
              <w:left w:val="thinThickSmallGap" w:color="000000" w:sz="12" w:space="0"/>
              <w:tl2br w:val="nil"/>
              <w:tr2bl w:val="nil"/>
            </w:tcBorders>
            <w:vAlign w:val="center"/>
          </w:tcPr>
          <w:p w14:paraId="3AF3AFAA">
            <w:pPr>
              <w:adjustRightInd w:val="0"/>
              <w:snapToGrid w:val="0"/>
              <w:spacing w:after="0" w:line="240" w:lineRule="auto"/>
              <w:jc w:val="center"/>
              <w:rPr>
                <w:rFonts w:ascii="宋体" w:hAnsi="宋体" w:eastAsia="宋体" w:cs="宋体"/>
                <w:sz w:val="21"/>
                <w:szCs w:val="21"/>
                <w:highlight w:val="none"/>
              </w:rPr>
            </w:pPr>
            <w:r>
              <w:rPr>
                <w:rFonts w:hint="eastAsia" w:ascii="宋体" w:hAnsi="宋体" w:eastAsia="宋体" w:cs="宋体"/>
                <w:sz w:val="21"/>
                <w:szCs w:val="21"/>
                <w:highlight w:val="none"/>
              </w:rPr>
              <w:t>合计</w:t>
            </w:r>
          </w:p>
        </w:tc>
        <w:tc>
          <w:tcPr>
            <w:tcW w:w="651" w:type="dxa"/>
            <w:tcBorders>
              <w:tl2br w:val="nil"/>
              <w:tr2bl w:val="nil"/>
            </w:tcBorders>
            <w:vAlign w:val="center"/>
          </w:tcPr>
          <w:p w14:paraId="5B544661">
            <w:pPr>
              <w:adjustRightInd w:val="0"/>
              <w:snapToGrid w:val="0"/>
              <w:spacing w:after="0" w:line="240" w:lineRule="auto"/>
              <w:jc w:val="center"/>
              <w:rPr>
                <w:rFonts w:hint="default"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t>2688</w:t>
            </w:r>
          </w:p>
        </w:tc>
        <w:tc>
          <w:tcPr>
            <w:tcW w:w="413" w:type="dxa"/>
            <w:tcBorders>
              <w:tl2br w:val="nil"/>
              <w:tr2bl w:val="nil"/>
            </w:tcBorders>
            <w:vAlign w:val="center"/>
          </w:tcPr>
          <w:p w14:paraId="26C8B206">
            <w:pPr>
              <w:adjustRightInd w:val="0"/>
              <w:snapToGrid w:val="0"/>
              <w:spacing w:after="0" w:line="240" w:lineRule="auto"/>
              <w:jc w:val="center"/>
              <w:rPr>
                <w:rFonts w:ascii="宋体" w:hAnsi="宋体" w:eastAsia="宋体" w:cs="宋体"/>
                <w:sz w:val="13"/>
                <w:szCs w:val="13"/>
                <w:highlight w:val="none"/>
              </w:rPr>
            </w:pPr>
            <w:r>
              <w:rPr>
                <w:rFonts w:hint="eastAsia" w:ascii="宋体" w:hAnsi="宋体" w:eastAsia="宋体" w:cs="宋体"/>
                <w:b/>
                <w:bCs/>
                <w:sz w:val="13"/>
                <w:szCs w:val="13"/>
                <w:highlight w:val="none"/>
                <w:lang w:val="en-US" w:eastAsia="zh-CN"/>
              </w:rPr>
              <w:t>151</w:t>
            </w:r>
          </w:p>
        </w:tc>
        <w:tc>
          <w:tcPr>
            <w:tcW w:w="581" w:type="dxa"/>
            <w:tcBorders>
              <w:tl2br w:val="nil"/>
              <w:tr2bl w:val="nil"/>
            </w:tcBorders>
            <w:vAlign w:val="center"/>
          </w:tcPr>
          <w:p w14:paraId="3A67F843">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159</w:t>
            </w:r>
          </w:p>
        </w:tc>
        <w:tc>
          <w:tcPr>
            <w:tcW w:w="619" w:type="dxa"/>
            <w:tcBorders>
              <w:tl2br w:val="nil"/>
              <w:tr2bl w:val="nil"/>
            </w:tcBorders>
            <w:vAlign w:val="center"/>
          </w:tcPr>
          <w:p w14:paraId="0B89B568">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18"/>
                <w:szCs w:val="18"/>
                <w:highlight w:val="none"/>
                <w:lang w:val="en-US" w:eastAsia="zh-CN"/>
              </w:rPr>
              <w:t>1287</w:t>
            </w:r>
          </w:p>
        </w:tc>
        <w:tc>
          <w:tcPr>
            <w:tcW w:w="602" w:type="dxa"/>
            <w:tcBorders>
              <w:tl2br w:val="nil"/>
              <w:tr2bl w:val="nil"/>
            </w:tcBorders>
            <w:vAlign w:val="center"/>
          </w:tcPr>
          <w:p w14:paraId="31765241">
            <w:pPr>
              <w:adjustRightInd w:val="0"/>
              <w:snapToGrid w:val="0"/>
              <w:spacing w:after="0" w:line="240" w:lineRule="auto"/>
              <w:jc w:val="center"/>
              <w:rPr>
                <w:rFonts w:hint="default" w:ascii="宋体" w:hAnsi="宋体" w:eastAsia="宋体" w:cs="宋体"/>
                <w:sz w:val="21"/>
                <w:szCs w:val="21"/>
                <w:highlight w:val="none"/>
                <w:lang w:val="en-US" w:eastAsia="zh-CN"/>
              </w:rPr>
            </w:pPr>
            <w:r>
              <w:rPr>
                <w:rFonts w:hint="eastAsia" w:ascii="宋体" w:hAnsi="宋体" w:eastAsia="宋体" w:cs="宋体"/>
                <w:sz w:val="18"/>
                <w:szCs w:val="18"/>
                <w:highlight w:val="none"/>
                <w:lang w:val="en-US" w:eastAsia="zh-CN"/>
              </w:rPr>
              <w:t>1401</w:t>
            </w:r>
          </w:p>
        </w:tc>
        <w:tc>
          <w:tcPr>
            <w:tcW w:w="569" w:type="dxa"/>
            <w:tcBorders>
              <w:tl2br w:val="nil"/>
              <w:tr2bl w:val="nil"/>
            </w:tcBorders>
            <w:vAlign w:val="center"/>
          </w:tcPr>
          <w:p w14:paraId="3331FF2C">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04" w:type="dxa"/>
            <w:tcBorders>
              <w:tl2br w:val="nil"/>
              <w:tr2bl w:val="nil"/>
            </w:tcBorders>
            <w:vAlign w:val="center"/>
          </w:tcPr>
          <w:p w14:paraId="3D47E5B2">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4C73C24A">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35" w:type="dxa"/>
            <w:tcBorders>
              <w:tl2br w:val="nil"/>
              <w:tr2bl w:val="nil"/>
            </w:tcBorders>
            <w:vAlign w:val="center"/>
          </w:tcPr>
          <w:p w14:paraId="75E84869">
            <w:pPr>
              <w:adjustRightInd w:val="0"/>
              <w:snapToGrid w:val="0"/>
              <w:spacing w:after="0" w:line="240" w:lineRule="auto"/>
              <w:jc w:val="center"/>
              <w:rPr>
                <w:rFonts w:hint="default" w:ascii="宋体" w:hAnsi="宋体" w:eastAsia="宋体" w:cs="宋体"/>
                <w:color w:val="70AD47" w:themeColor="accent6"/>
                <w:sz w:val="21"/>
                <w:szCs w:val="21"/>
                <w:highlight w:val="none"/>
                <w:lang w:val="en-US" w:eastAsia="zh-CN"/>
                <w14:textFill>
                  <w14:solidFill>
                    <w14:schemeClr w14:val="accent6"/>
                  </w14:solidFill>
                </w14:textFill>
              </w:rPr>
            </w:pPr>
            <w:r>
              <w:rPr>
                <w:rFonts w:hint="eastAsia" w:ascii="宋体" w:hAnsi="宋体" w:eastAsia="宋体" w:cs="宋体"/>
                <w:color w:val="70AD47" w:themeColor="accent6"/>
                <w:sz w:val="21"/>
                <w:szCs w:val="21"/>
                <w:highlight w:val="none"/>
                <w:lang w:val="en-US" w:eastAsia="zh-CN"/>
                <w14:textFill>
                  <w14:solidFill>
                    <w14:schemeClr w14:val="accent6"/>
                  </w14:solidFill>
                </w14:textFill>
              </w:rPr>
              <w:t>28</w:t>
            </w:r>
          </w:p>
        </w:tc>
        <w:tc>
          <w:tcPr>
            <w:tcW w:w="501" w:type="dxa"/>
            <w:tcBorders>
              <w:tl2br w:val="nil"/>
              <w:tr2bl w:val="nil"/>
            </w:tcBorders>
            <w:vAlign w:val="center"/>
          </w:tcPr>
          <w:p w14:paraId="05ED48C9">
            <w:pPr>
              <w:adjustRightInd w:val="0"/>
              <w:snapToGrid w:val="0"/>
              <w:spacing w:after="0" w:line="240" w:lineRule="auto"/>
              <w:jc w:val="center"/>
              <w:rPr>
                <w:rFonts w:hint="eastAsia"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(18)</w:t>
            </w:r>
          </w:p>
        </w:tc>
        <w:tc>
          <w:tcPr>
            <w:tcW w:w="584" w:type="dxa"/>
            <w:tcBorders>
              <w:tl2br w:val="nil"/>
              <w:tr2bl w:val="nil"/>
            </w:tcBorders>
            <w:vAlign w:val="center"/>
          </w:tcPr>
          <w:p w14:paraId="3C2F4CB0">
            <w:pPr>
              <w:adjustRightInd w:val="0"/>
              <w:snapToGrid w:val="0"/>
              <w:spacing w:after="0" w:line="240" w:lineRule="auto"/>
              <w:jc w:val="center"/>
              <w:rPr>
                <w:rFonts w:hint="eastAsia" w:ascii="宋体" w:hAnsi="宋体" w:eastAsia="宋体" w:cs="宋体"/>
                <w:sz w:val="13"/>
                <w:szCs w:val="13"/>
                <w:highlight w:val="none"/>
                <w:lang w:val="en-US" w:eastAsia="zh-CN"/>
              </w:rPr>
            </w:pPr>
            <w:r>
              <w:rPr>
                <w:rFonts w:hint="eastAsia" w:ascii="宋体" w:hAnsi="宋体" w:eastAsia="宋体" w:cs="宋体"/>
                <w:sz w:val="13"/>
                <w:szCs w:val="13"/>
                <w:highlight w:val="none"/>
                <w:lang w:val="en-US" w:eastAsia="zh-CN"/>
              </w:rPr>
              <w:t>(18)</w:t>
            </w:r>
          </w:p>
        </w:tc>
        <w:tc>
          <w:tcPr>
            <w:tcW w:w="469" w:type="dxa"/>
            <w:tcBorders>
              <w:tl2br w:val="nil"/>
              <w:tr2bl w:val="nil"/>
            </w:tcBorders>
            <w:noWrap/>
            <w:vAlign w:val="center"/>
          </w:tcPr>
          <w:p w14:paraId="2F79969E">
            <w:pPr>
              <w:adjustRightInd w:val="0"/>
              <w:snapToGrid w:val="0"/>
              <w:spacing w:after="0" w:line="240" w:lineRule="auto"/>
              <w:jc w:val="center"/>
              <w:rPr>
                <w:rFonts w:ascii="宋体" w:hAnsi="宋体" w:eastAsia="宋体" w:cs="宋体"/>
                <w:sz w:val="21"/>
                <w:szCs w:val="21"/>
                <w:highlight w:val="none"/>
              </w:rPr>
            </w:pPr>
          </w:p>
        </w:tc>
        <w:tc>
          <w:tcPr>
            <w:tcW w:w="522" w:type="dxa"/>
            <w:tcBorders>
              <w:right w:val="thinThickSmallGap" w:color="000000" w:sz="12" w:space="0"/>
              <w:tl2br w:val="nil"/>
              <w:tr2bl w:val="nil"/>
            </w:tcBorders>
            <w:noWrap/>
            <w:vAlign w:val="center"/>
          </w:tcPr>
          <w:p w14:paraId="781CB7D7">
            <w:pPr>
              <w:adjustRightInd w:val="0"/>
              <w:snapToGrid w:val="0"/>
              <w:spacing w:after="0" w:line="240" w:lineRule="auto"/>
              <w:jc w:val="center"/>
              <w:rPr>
                <w:rFonts w:ascii="宋体" w:hAnsi="宋体" w:eastAsia="宋体" w:cs="宋体"/>
                <w:sz w:val="21"/>
                <w:szCs w:val="21"/>
                <w:highlight w:val="none"/>
              </w:rPr>
            </w:pPr>
          </w:p>
        </w:tc>
      </w:tr>
      <w:tr w14:paraId="13DBE97C">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1065" w:hRule="atLeast"/>
        </w:trPr>
        <w:tc>
          <w:tcPr>
            <w:tcW w:w="9270" w:type="dxa"/>
            <w:gridSpan w:val="17"/>
            <w:tcBorders>
              <w:left w:val="thinThickSmallGap" w:color="000000" w:sz="12" w:space="0"/>
              <w:bottom w:val="thinThickSmallGap" w:color="000000" w:sz="12" w:space="0"/>
              <w:right w:val="thinThickSmallGap" w:color="000000" w:sz="12" w:space="0"/>
              <w:tl2br w:val="nil"/>
              <w:tr2bl w:val="nil"/>
            </w:tcBorders>
            <w:vAlign w:val="center"/>
          </w:tcPr>
          <w:p w14:paraId="4AEEF7B5">
            <w:pPr>
              <w:adjustRightInd w:val="0"/>
              <w:snapToGrid w:val="0"/>
              <w:spacing w:after="0" w:line="240" w:lineRule="auto"/>
              <w:rPr>
                <w:rFonts w:hint="default" w:ascii="宋体" w:hAnsi="宋体" w:eastAsia="宋体" w:cs="宋体"/>
                <w:sz w:val="21"/>
                <w:szCs w:val="21"/>
                <w:highlight w:val="none"/>
                <w:lang w:val="en-US" w:eastAsia="zh-CN"/>
              </w:rPr>
            </w:pPr>
            <w:r>
              <w:rPr>
                <w:rFonts w:hint="eastAsia" w:ascii="宋体" w:hAnsi="宋体" w:eastAsia="宋体" w:cs="宋体"/>
                <w:b/>
                <w:sz w:val="21"/>
                <w:szCs w:val="21"/>
                <w:highlight w:val="none"/>
              </w:rPr>
              <w:t>说明：</w:t>
            </w:r>
            <w:r>
              <w:rPr>
                <w:rFonts w:hint="eastAsia" w:ascii="宋体" w:hAnsi="宋体" w:eastAsia="宋体" w:cs="宋体"/>
                <w:sz w:val="21"/>
                <w:szCs w:val="21"/>
                <w:highlight w:val="none"/>
              </w:rPr>
              <w:t>每学期按照18周计算，周学时为24—26学时，毕业论文设计和岗位实习按每周18学时计算，</w:t>
            </w:r>
            <w:r>
              <w:rPr>
                <w:rFonts w:hint="eastAsia" w:ascii="宋体" w:hAnsi="宋体" w:eastAsia="宋体" w:cs="宋体"/>
                <w:sz w:val="21"/>
                <w:szCs w:val="21"/>
                <w:highlight w:val="none"/>
                <w:lang w:val="en-US" w:eastAsia="zh-CN"/>
              </w:rPr>
              <w:t>任意</w:t>
            </w:r>
            <w:r>
              <w:rPr>
                <w:rFonts w:hint="eastAsia" w:ascii="宋体" w:hAnsi="宋体" w:eastAsia="宋体" w:cs="宋体"/>
                <w:sz w:val="21"/>
                <w:szCs w:val="21"/>
                <w:highlight w:val="none"/>
              </w:rPr>
              <w:t>选修课任选</w:t>
            </w: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个学分</w:t>
            </w:r>
            <w:r>
              <w:rPr>
                <w:rFonts w:hint="eastAsia" w:ascii="宋体" w:hAnsi="宋体" w:eastAsia="宋体" w:cs="宋体"/>
                <w:sz w:val="21"/>
                <w:szCs w:val="21"/>
                <w:highlight w:val="none"/>
                <w:lang w:val="en-US" w:eastAsia="zh-CN"/>
              </w:rPr>
              <w:t>以上</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公共课988学时大于等于总课时25%，限定选修课252+任意选修课54学时大于等于总课时10%，实践课1401学时大于总课时50%。实习一般为：累计6个月。思政类课程按照马院具体要求执行。</w:t>
            </w:r>
          </w:p>
          <w:p w14:paraId="0D6ECFB3">
            <w:pPr>
              <w:adjustRightInd w:val="0"/>
              <w:snapToGrid w:val="0"/>
              <w:spacing w:after="0" w:line="240" w:lineRule="auto"/>
              <w:rPr>
                <w:rFonts w:ascii="宋体" w:hAnsi="宋体" w:eastAsia="宋体" w:cs="宋体"/>
                <w:sz w:val="21"/>
                <w:szCs w:val="21"/>
                <w:highlight w:val="none"/>
              </w:rPr>
            </w:pPr>
            <w:r>
              <w:rPr>
                <w:rFonts w:hint="eastAsia" w:ascii="宋体" w:hAnsi="宋体" w:eastAsia="宋体" w:cs="宋体"/>
                <w:b/>
                <w:sz w:val="21"/>
                <w:szCs w:val="21"/>
                <w:highlight w:val="none"/>
              </w:rPr>
              <w:t>学分核算办法：</w:t>
            </w:r>
            <w:r>
              <w:rPr>
                <w:rFonts w:hint="eastAsia" w:ascii="宋体" w:hAnsi="宋体" w:eastAsia="宋体" w:cs="宋体"/>
                <w:sz w:val="21"/>
                <w:szCs w:val="21"/>
                <w:highlight w:val="none"/>
              </w:rPr>
              <w:t>学分计算以</w:t>
            </w:r>
            <w:r>
              <w:rPr>
                <w:rFonts w:hint="eastAsia" w:ascii="宋体" w:hAnsi="宋体" w:eastAsia="宋体" w:cs="宋体"/>
                <w:sz w:val="21"/>
                <w:szCs w:val="21"/>
                <w:highlight w:val="none"/>
                <w:lang w:val="en-US" w:eastAsia="zh-CN"/>
              </w:rPr>
              <w:t>1</w:t>
            </w:r>
            <w:r>
              <w:rPr>
                <w:rFonts w:hint="eastAsia" w:ascii="宋体" w:hAnsi="宋体" w:eastAsia="宋体" w:cs="宋体"/>
                <w:sz w:val="21"/>
                <w:szCs w:val="21"/>
                <w:highlight w:val="none"/>
              </w:rPr>
              <w:t>为最小单位（基元单位）。每门课程一般以每18学时计1学分</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按照成绩核算学分。独立设置的课程设计、实习、实训每周计1学分。校内专项实训、工学交替实训、毕业设计、岗位实习等每周计</w:t>
            </w:r>
            <w:r>
              <w:rPr>
                <w:rFonts w:hint="eastAsia" w:ascii="宋体" w:hAnsi="宋体" w:eastAsia="宋体" w:cs="宋体"/>
                <w:sz w:val="21"/>
                <w:szCs w:val="21"/>
                <w:highlight w:val="none"/>
                <w:lang w:val="en-US" w:eastAsia="zh-CN"/>
              </w:rPr>
              <w:t>1</w:t>
            </w:r>
            <w:r>
              <w:rPr>
                <w:rFonts w:hint="eastAsia" w:ascii="宋体" w:hAnsi="宋体" w:eastAsia="宋体" w:cs="宋体"/>
                <w:sz w:val="21"/>
                <w:szCs w:val="21"/>
                <w:highlight w:val="none"/>
              </w:rPr>
              <w:t xml:space="preserve"> 学分。拓展活动项目累计18学时计1学分。各类获奖、技能定级按级别申请</w:t>
            </w:r>
            <w:r>
              <w:rPr>
                <w:rFonts w:hint="eastAsia" w:ascii="宋体" w:hAnsi="宋体" w:eastAsia="宋体" w:cs="宋体"/>
                <w:sz w:val="21"/>
                <w:szCs w:val="21"/>
                <w:highlight w:val="none"/>
                <w:lang w:val="en-US" w:eastAsia="zh-CN"/>
              </w:rPr>
              <w:t>置换</w:t>
            </w:r>
            <w:r>
              <w:rPr>
                <w:rFonts w:hint="eastAsia" w:ascii="宋体" w:hAnsi="宋体" w:eastAsia="宋体" w:cs="宋体"/>
                <w:sz w:val="21"/>
                <w:szCs w:val="21"/>
                <w:highlight w:val="none"/>
              </w:rPr>
              <w:t xml:space="preserve">学分。 </w:t>
            </w:r>
          </w:p>
        </w:tc>
      </w:tr>
    </w:tbl>
    <w:p w14:paraId="06DB89DC">
      <w:pPr>
        <w:rPr>
          <w:lang w:val="zh-CN" w:bidi="zh-CN"/>
        </w:rPr>
        <w:sectPr>
          <w:footerReference r:id="rId6" w:type="default"/>
          <w:pgSz w:w="11906" w:h="16838"/>
          <w:pgMar w:top="1440" w:right="1417" w:bottom="1440" w:left="1417" w:header="851" w:footer="992" w:gutter="0"/>
          <w:pgNumType w:fmt="decimal" w:start="1"/>
          <w:cols w:space="425" w:num="1"/>
          <w:docGrid w:type="lines" w:linePitch="312" w:charSpace="0"/>
        </w:sectPr>
      </w:pPr>
    </w:p>
    <w:bookmarkEnd w:id="323"/>
    <w:bookmarkEnd w:id="324"/>
    <w:bookmarkEnd w:id="325"/>
    <w:bookmarkEnd w:id="326"/>
    <w:p w14:paraId="1743A1B0">
      <w:pPr>
        <w:bidi w:val="0"/>
        <w:jc w:val="left"/>
        <w:rPr>
          <w:rFonts w:asciiTheme="majorHAnsi" w:hAnsiTheme="majorHAnsi" w:eastAsiaTheme="majorEastAsia" w:cstheme="majorBidi"/>
          <w:sz w:val="22"/>
          <w:szCs w:val="22"/>
          <w:lang w:val="en-US" w:eastAsia="zh-CN" w:bidi="ar-SA"/>
        </w:rPr>
      </w:pPr>
      <w:bookmarkStart w:id="330" w:name="_GoBack"/>
      <w:bookmarkEnd w:id="330"/>
    </w:p>
    <w:sectPr>
      <w:footerReference r:id="rId7" w:type="default"/>
      <w:pgSz w:w="11906" w:h="16838"/>
      <w:pgMar w:top="1440" w:right="1418" w:bottom="1440" w:left="1418" w:header="851" w:footer="992" w:gutter="0"/>
      <w:pgNumType w:fmt="decimal"/>
      <w:cols w:space="425" w:num="1"/>
      <w:docGrid w:type="linesAndChar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Sun-ExtG"/>
    <w:panose1 w:val="02010609060101010101"/>
    <w:charset w:val="86"/>
    <w:family w:val="auto"/>
    <w:pitch w:val="default"/>
    <w:sig w:usb0="800002BF" w:usb1="38CF7CFA" w:usb2="00000016" w:usb3="00000000" w:csb0="00040001" w:csb1="00000000"/>
    <w:embedRegular r:id="rId1" w:fontKey="{99A13EFB-5001-4F6D-986E-F3AD4A03650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embedRegular r:id="rId2" w:fontKey="{07CDDE08-D52F-4218-B17B-F61CCF2C643E}"/>
  </w:font>
  <w:font w:name="仿宋">
    <w:panose1 w:val="02010609060101010101"/>
    <w:charset w:val="86"/>
    <w:family w:val="modern"/>
    <w:pitch w:val="default"/>
    <w:sig w:usb0="800002BF" w:usb1="38CF7CFA" w:usb2="00000016" w:usb3="00000000" w:csb0="00040001" w:csb1="00000000"/>
    <w:embedRegular r:id="rId3" w:fontKey="{1CC21681-4DAF-4E1B-82BC-5707F25A6208}"/>
  </w:font>
  <w:font w:name="方正小标宋简体">
    <w:panose1 w:val="02000000000000000000"/>
    <w:charset w:val="86"/>
    <w:family w:val="script"/>
    <w:pitch w:val="default"/>
    <w:sig w:usb0="00000001" w:usb1="08000000" w:usb2="00000000" w:usb3="00000000" w:csb0="00040000" w:csb1="00000000"/>
    <w:embedRegular r:id="rId4" w:fontKey="{88DB6FC4-B08E-4DB3-BCFB-DDEF490A31C5}"/>
  </w:font>
  <w:font w:name="SimSun-ExtG">
    <w:panose1 w:val="02010609060101010101"/>
    <w:charset w:val="86"/>
    <w:family w:val="auto"/>
    <w:pitch w:val="default"/>
    <w:sig w:usb0="00000001" w:usb1="02000000" w:usb2="00000000" w:usb3="00000000" w:csb0="00040001" w:csb1="00000000"/>
  </w:font>
  <w:font w:name="方正公文小标宋">
    <w:panose1 w:val="02000500000000000000"/>
    <w:charset w:val="86"/>
    <w:family w:val="auto"/>
    <w:pitch w:val="default"/>
    <w:sig w:usb0="A00002BF" w:usb1="38CF7CFA" w:usb2="00000016" w:usb3="00000000" w:csb0="00040001" w:csb1="00000000"/>
    <w:embedRegular r:id="rId5" w:fontKey="{EAEC2ED1-175E-4C2E-BEE0-DDBF5093385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03FC15">
    <w:pPr>
      <w:pStyle w:val="8"/>
      <w:jc w:val="center"/>
    </w:pPr>
  </w:p>
  <w:p w14:paraId="39D0F4E6">
    <w:pPr>
      <w:pStyle w:val="4"/>
      <w:spacing w:line="14" w:lineRule="auto"/>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7409B">
    <w:pPr>
      <w:pStyle w:val="8"/>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601694186"/>
                            <w:docPartObj>
                              <w:docPartGallery w:val="autotext"/>
                            </w:docPartObj>
                          </w:sdtPr>
                          <w:sdtContent>
                            <w:p w14:paraId="7CEDEBB4">
                              <w:pPr>
                                <w:pStyle w:val="8"/>
                                <w:jc w:val="center"/>
                              </w:pPr>
                              <w:r>
                                <w:fldChar w:fldCharType="begin"/>
                              </w:r>
                              <w:r>
                                <w:instrText xml:space="preserve">PAGE   \* MERGEFORMAT</w:instrText>
                              </w:r>
                              <w:r>
                                <w:fldChar w:fldCharType="separate"/>
                              </w:r>
                              <w:r>
                                <w:rPr>
                                  <w:lang w:val="zh-CN"/>
                                </w:rPr>
                                <w:t>23</w:t>
                              </w:r>
                              <w:r>
                                <w:fldChar w:fldCharType="end"/>
                              </w:r>
                            </w:p>
                          </w:sdtContent>
                        </w:sdt>
                        <w:p w14:paraId="2D71DBAC"/>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sdt>
                    <w:sdtPr>
                      <w:id w:val="601694186"/>
                      <w:docPartObj>
                        <w:docPartGallery w:val="autotext"/>
                      </w:docPartObj>
                    </w:sdtPr>
                    <w:sdtContent>
                      <w:p w14:paraId="7CEDEBB4">
                        <w:pPr>
                          <w:pStyle w:val="8"/>
                          <w:jc w:val="center"/>
                        </w:pPr>
                        <w:r>
                          <w:fldChar w:fldCharType="begin"/>
                        </w:r>
                        <w:r>
                          <w:instrText xml:space="preserve">PAGE   \* MERGEFORMAT</w:instrText>
                        </w:r>
                        <w:r>
                          <w:fldChar w:fldCharType="separate"/>
                        </w:r>
                        <w:r>
                          <w:rPr>
                            <w:lang w:val="zh-CN"/>
                          </w:rPr>
                          <w:t>23</w:t>
                        </w:r>
                        <w:r>
                          <w:fldChar w:fldCharType="end"/>
                        </w:r>
                      </w:p>
                    </w:sdtContent>
                  </w:sdt>
                  <w:p w14:paraId="2D71DBAC"/>
                </w:txbxContent>
              </v:textbox>
            </v:shape>
          </w:pict>
        </mc:Fallback>
      </mc:AlternateContent>
    </w:r>
  </w:p>
  <w:p w14:paraId="59E3FECC">
    <w:pPr>
      <w:pStyle w:val="4"/>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AA445F">
    <w:pPr>
      <w:pStyle w:val="8"/>
      <w:jc w:val="center"/>
    </w:pPr>
  </w:p>
  <w:p w14:paraId="6D6AE56E">
    <w:pPr>
      <w:pStyle w:val="4"/>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D47DF45"/>
    <w:multiLevelType w:val="singleLevel"/>
    <w:tmpl w:val="DD47DF45"/>
    <w:lvl w:ilvl="0" w:tentative="0">
      <w:start w:val="2"/>
      <w:numFmt w:val="chineseCounting"/>
      <w:suff w:val="nothing"/>
      <w:lvlText w:val="（%1）"/>
      <w:lvlJc w:val="left"/>
      <w:rPr>
        <w:rFonts w:hint="eastAsia"/>
      </w:rPr>
    </w:lvl>
  </w:abstractNum>
  <w:abstractNum w:abstractNumId="1">
    <w:nsid w:val="21C96227"/>
    <w:multiLevelType w:val="singleLevel"/>
    <w:tmpl w:val="21C96227"/>
    <w:lvl w:ilvl="0" w:tentative="0">
      <w:start w:val="3"/>
      <w:numFmt w:val="chineseCounting"/>
      <w:suff w:val="nothing"/>
      <w:lvlText w:val="（%1）"/>
      <w:lvlJc w:val="left"/>
      <w:rPr>
        <w:rFonts w:hint="eastAsia"/>
      </w:rPr>
    </w:lvl>
  </w:abstractNum>
  <w:abstractNum w:abstractNumId="2">
    <w:nsid w:val="6888AEBE"/>
    <w:multiLevelType w:val="singleLevel"/>
    <w:tmpl w:val="6888AEBE"/>
    <w:lvl w:ilvl="0" w:tentative="0">
      <w:start w:val="2"/>
      <w:numFmt w:val="decimal"/>
      <w:lvlText w:val="%1."/>
      <w:lvlJc w:val="left"/>
      <w:pPr>
        <w:tabs>
          <w:tab w:val="left" w:pos="312"/>
        </w:tabs>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M1NTFjOGE0YzdiODhhNjhiM2Q1ZDRhNWVjZDc1YjIifQ=="/>
  </w:docVars>
  <w:rsids>
    <w:rsidRoot w:val="00B757DA"/>
    <w:rsid w:val="0001685B"/>
    <w:rsid w:val="0003758A"/>
    <w:rsid w:val="0004194A"/>
    <w:rsid w:val="00067AE0"/>
    <w:rsid w:val="000731EF"/>
    <w:rsid w:val="000774B7"/>
    <w:rsid w:val="00080A61"/>
    <w:rsid w:val="0009603C"/>
    <w:rsid w:val="000A0E81"/>
    <w:rsid w:val="000C4F72"/>
    <w:rsid w:val="000C7C94"/>
    <w:rsid w:val="000D51E5"/>
    <w:rsid w:val="000E49E7"/>
    <w:rsid w:val="000F4AA5"/>
    <w:rsid w:val="00101030"/>
    <w:rsid w:val="00112D36"/>
    <w:rsid w:val="001244A5"/>
    <w:rsid w:val="001367A3"/>
    <w:rsid w:val="001701D7"/>
    <w:rsid w:val="00172003"/>
    <w:rsid w:val="00174515"/>
    <w:rsid w:val="00180166"/>
    <w:rsid w:val="0018260D"/>
    <w:rsid w:val="001A5395"/>
    <w:rsid w:val="001B78FF"/>
    <w:rsid w:val="001D2DA9"/>
    <w:rsid w:val="001E0187"/>
    <w:rsid w:val="001E5453"/>
    <w:rsid w:val="00201630"/>
    <w:rsid w:val="00203D56"/>
    <w:rsid w:val="002220BB"/>
    <w:rsid w:val="00224588"/>
    <w:rsid w:val="002357D5"/>
    <w:rsid w:val="002470EB"/>
    <w:rsid w:val="00261685"/>
    <w:rsid w:val="002630ED"/>
    <w:rsid w:val="0026355D"/>
    <w:rsid w:val="00281844"/>
    <w:rsid w:val="002A5DBD"/>
    <w:rsid w:val="002B707C"/>
    <w:rsid w:val="002B7E82"/>
    <w:rsid w:val="002C063D"/>
    <w:rsid w:val="002E0CA7"/>
    <w:rsid w:val="002E4497"/>
    <w:rsid w:val="002E66EA"/>
    <w:rsid w:val="002F3A04"/>
    <w:rsid w:val="003205B7"/>
    <w:rsid w:val="003243A9"/>
    <w:rsid w:val="003375E5"/>
    <w:rsid w:val="00342388"/>
    <w:rsid w:val="00344246"/>
    <w:rsid w:val="00364FDA"/>
    <w:rsid w:val="00380167"/>
    <w:rsid w:val="00385E22"/>
    <w:rsid w:val="00391E2F"/>
    <w:rsid w:val="00394993"/>
    <w:rsid w:val="00395B44"/>
    <w:rsid w:val="003D44A1"/>
    <w:rsid w:val="003D5386"/>
    <w:rsid w:val="003E0FC8"/>
    <w:rsid w:val="003E62AB"/>
    <w:rsid w:val="00413DA6"/>
    <w:rsid w:val="00421720"/>
    <w:rsid w:val="004313C7"/>
    <w:rsid w:val="00432544"/>
    <w:rsid w:val="00433BF0"/>
    <w:rsid w:val="00437245"/>
    <w:rsid w:val="004535A0"/>
    <w:rsid w:val="00473BF0"/>
    <w:rsid w:val="00473E3A"/>
    <w:rsid w:val="00475793"/>
    <w:rsid w:val="00481B75"/>
    <w:rsid w:val="00485893"/>
    <w:rsid w:val="004866B1"/>
    <w:rsid w:val="00497859"/>
    <w:rsid w:val="004A23E9"/>
    <w:rsid w:val="004B4D43"/>
    <w:rsid w:val="004D0979"/>
    <w:rsid w:val="004D420E"/>
    <w:rsid w:val="004D7A4F"/>
    <w:rsid w:val="004E2F9E"/>
    <w:rsid w:val="004F153C"/>
    <w:rsid w:val="004F628E"/>
    <w:rsid w:val="004F6FB9"/>
    <w:rsid w:val="00504DCB"/>
    <w:rsid w:val="005208A8"/>
    <w:rsid w:val="00526C76"/>
    <w:rsid w:val="00537C36"/>
    <w:rsid w:val="00540228"/>
    <w:rsid w:val="00542B8D"/>
    <w:rsid w:val="005477C7"/>
    <w:rsid w:val="005568D7"/>
    <w:rsid w:val="005637AB"/>
    <w:rsid w:val="005641B8"/>
    <w:rsid w:val="00581B94"/>
    <w:rsid w:val="00590C35"/>
    <w:rsid w:val="00595602"/>
    <w:rsid w:val="005A5168"/>
    <w:rsid w:val="005A7D02"/>
    <w:rsid w:val="005B07FC"/>
    <w:rsid w:val="005B1114"/>
    <w:rsid w:val="005B44AA"/>
    <w:rsid w:val="005D6965"/>
    <w:rsid w:val="0061019A"/>
    <w:rsid w:val="0063542C"/>
    <w:rsid w:val="00645502"/>
    <w:rsid w:val="00662DF9"/>
    <w:rsid w:val="00675DBB"/>
    <w:rsid w:val="00681107"/>
    <w:rsid w:val="00683F82"/>
    <w:rsid w:val="006857A9"/>
    <w:rsid w:val="00690E4E"/>
    <w:rsid w:val="006926C0"/>
    <w:rsid w:val="006B64D2"/>
    <w:rsid w:val="006C4679"/>
    <w:rsid w:val="006D391B"/>
    <w:rsid w:val="006D3BFF"/>
    <w:rsid w:val="006E109B"/>
    <w:rsid w:val="006F491F"/>
    <w:rsid w:val="00720294"/>
    <w:rsid w:val="00747835"/>
    <w:rsid w:val="00747C3C"/>
    <w:rsid w:val="00752929"/>
    <w:rsid w:val="0078374B"/>
    <w:rsid w:val="00791C64"/>
    <w:rsid w:val="00793AD1"/>
    <w:rsid w:val="007949A5"/>
    <w:rsid w:val="007A58F5"/>
    <w:rsid w:val="007D4501"/>
    <w:rsid w:val="00824445"/>
    <w:rsid w:val="008579C2"/>
    <w:rsid w:val="00865A3D"/>
    <w:rsid w:val="00886457"/>
    <w:rsid w:val="008925EB"/>
    <w:rsid w:val="008936F9"/>
    <w:rsid w:val="008A05AD"/>
    <w:rsid w:val="008A70D5"/>
    <w:rsid w:val="008B5B52"/>
    <w:rsid w:val="008C0810"/>
    <w:rsid w:val="008C2884"/>
    <w:rsid w:val="008C6575"/>
    <w:rsid w:val="008E322E"/>
    <w:rsid w:val="008F5D47"/>
    <w:rsid w:val="009000C3"/>
    <w:rsid w:val="00901AF1"/>
    <w:rsid w:val="00903701"/>
    <w:rsid w:val="0092495B"/>
    <w:rsid w:val="00936969"/>
    <w:rsid w:val="0094214F"/>
    <w:rsid w:val="00943D4B"/>
    <w:rsid w:val="00951C94"/>
    <w:rsid w:val="00970B8D"/>
    <w:rsid w:val="009726C8"/>
    <w:rsid w:val="009834CB"/>
    <w:rsid w:val="0099182C"/>
    <w:rsid w:val="009A1CD2"/>
    <w:rsid w:val="009C002D"/>
    <w:rsid w:val="009E0D96"/>
    <w:rsid w:val="009F2834"/>
    <w:rsid w:val="009F4B93"/>
    <w:rsid w:val="00A003A9"/>
    <w:rsid w:val="00A0500C"/>
    <w:rsid w:val="00A209A5"/>
    <w:rsid w:val="00A25DAF"/>
    <w:rsid w:val="00A3112D"/>
    <w:rsid w:val="00A4555E"/>
    <w:rsid w:val="00A60875"/>
    <w:rsid w:val="00A66996"/>
    <w:rsid w:val="00A74619"/>
    <w:rsid w:val="00A7590C"/>
    <w:rsid w:val="00A839AB"/>
    <w:rsid w:val="00A85344"/>
    <w:rsid w:val="00A8577B"/>
    <w:rsid w:val="00AD2866"/>
    <w:rsid w:val="00AE25A9"/>
    <w:rsid w:val="00AE4F23"/>
    <w:rsid w:val="00AF3AEC"/>
    <w:rsid w:val="00B0229D"/>
    <w:rsid w:val="00B040D7"/>
    <w:rsid w:val="00B232B0"/>
    <w:rsid w:val="00B259E6"/>
    <w:rsid w:val="00B278E7"/>
    <w:rsid w:val="00B34356"/>
    <w:rsid w:val="00B374F0"/>
    <w:rsid w:val="00B55FCA"/>
    <w:rsid w:val="00B727BC"/>
    <w:rsid w:val="00B74A6C"/>
    <w:rsid w:val="00B757DA"/>
    <w:rsid w:val="00B9464A"/>
    <w:rsid w:val="00BA4086"/>
    <w:rsid w:val="00BA5F01"/>
    <w:rsid w:val="00BB3B31"/>
    <w:rsid w:val="00BB5BBF"/>
    <w:rsid w:val="00BB7BC0"/>
    <w:rsid w:val="00BC3C3D"/>
    <w:rsid w:val="00BD26B4"/>
    <w:rsid w:val="00BE2AC4"/>
    <w:rsid w:val="00BE515D"/>
    <w:rsid w:val="00BF21D1"/>
    <w:rsid w:val="00BF2A73"/>
    <w:rsid w:val="00C22C4E"/>
    <w:rsid w:val="00C23555"/>
    <w:rsid w:val="00C235EE"/>
    <w:rsid w:val="00C406A7"/>
    <w:rsid w:val="00C45584"/>
    <w:rsid w:val="00C73AA7"/>
    <w:rsid w:val="00C80E42"/>
    <w:rsid w:val="00C84708"/>
    <w:rsid w:val="00CA205A"/>
    <w:rsid w:val="00CB2268"/>
    <w:rsid w:val="00CB4A5A"/>
    <w:rsid w:val="00CB77E4"/>
    <w:rsid w:val="00CC4FCA"/>
    <w:rsid w:val="00CD0659"/>
    <w:rsid w:val="00CD485A"/>
    <w:rsid w:val="00CD787B"/>
    <w:rsid w:val="00CE5A41"/>
    <w:rsid w:val="00D04614"/>
    <w:rsid w:val="00D10BA7"/>
    <w:rsid w:val="00D2578B"/>
    <w:rsid w:val="00D30579"/>
    <w:rsid w:val="00D338C2"/>
    <w:rsid w:val="00D47F1D"/>
    <w:rsid w:val="00D57072"/>
    <w:rsid w:val="00D64E5C"/>
    <w:rsid w:val="00D82876"/>
    <w:rsid w:val="00D831E4"/>
    <w:rsid w:val="00D86692"/>
    <w:rsid w:val="00DA45BB"/>
    <w:rsid w:val="00DC0584"/>
    <w:rsid w:val="00DD3036"/>
    <w:rsid w:val="00DD480A"/>
    <w:rsid w:val="00DF44A3"/>
    <w:rsid w:val="00E056F5"/>
    <w:rsid w:val="00E22FDB"/>
    <w:rsid w:val="00E400BC"/>
    <w:rsid w:val="00E402EB"/>
    <w:rsid w:val="00E47A8B"/>
    <w:rsid w:val="00E51418"/>
    <w:rsid w:val="00E722B8"/>
    <w:rsid w:val="00E827A5"/>
    <w:rsid w:val="00EF37F4"/>
    <w:rsid w:val="00F149FD"/>
    <w:rsid w:val="00F2249A"/>
    <w:rsid w:val="00F23912"/>
    <w:rsid w:val="00F417FA"/>
    <w:rsid w:val="00F5597B"/>
    <w:rsid w:val="00F61ECF"/>
    <w:rsid w:val="00F6520E"/>
    <w:rsid w:val="00F7102A"/>
    <w:rsid w:val="00F86BB6"/>
    <w:rsid w:val="00F973F6"/>
    <w:rsid w:val="00FA7E28"/>
    <w:rsid w:val="00FB45F0"/>
    <w:rsid w:val="00FB5B76"/>
    <w:rsid w:val="00FB68C1"/>
    <w:rsid w:val="00FC30CF"/>
    <w:rsid w:val="00FE65F8"/>
    <w:rsid w:val="016D674E"/>
    <w:rsid w:val="025D08EA"/>
    <w:rsid w:val="0475016D"/>
    <w:rsid w:val="07247C28"/>
    <w:rsid w:val="075E45DB"/>
    <w:rsid w:val="095104FE"/>
    <w:rsid w:val="0C392C29"/>
    <w:rsid w:val="0D3A01A5"/>
    <w:rsid w:val="0E7E0566"/>
    <w:rsid w:val="11E06E41"/>
    <w:rsid w:val="11EC57E6"/>
    <w:rsid w:val="15785D0F"/>
    <w:rsid w:val="16D36F75"/>
    <w:rsid w:val="17C74D2B"/>
    <w:rsid w:val="19060DCC"/>
    <w:rsid w:val="1AEE4C28"/>
    <w:rsid w:val="1B636B19"/>
    <w:rsid w:val="1CA642C3"/>
    <w:rsid w:val="1D7738D4"/>
    <w:rsid w:val="1F3C4A14"/>
    <w:rsid w:val="21717AB6"/>
    <w:rsid w:val="25E50202"/>
    <w:rsid w:val="29563019"/>
    <w:rsid w:val="29C6665D"/>
    <w:rsid w:val="2A5D04A9"/>
    <w:rsid w:val="2B3215C8"/>
    <w:rsid w:val="2D1139FF"/>
    <w:rsid w:val="2D5B2814"/>
    <w:rsid w:val="2F8A246F"/>
    <w:rsid w:val="312D39F9"/>
    <w:rsid w:val="34552457"/>
    <w:rsid w:val="34CA2EE2"/>
    <w:rsid w:val="34F35036"/>
    <w:rsid w:val="36E96615"/>
    <w:rsid w:val="3710594F"/>
    <w:rsid w:val="38592CB9"/>
    <w:rsid w:val="38C8225A"/>
    <w:rsid w:val="38F01E0F"/>
    <w:rsid w:val="3C8B16E3"/>
    <w:rsid w:val="3E4439FF"/>
    <w:rsid w:val="41594397"/>
    <w:rsid w:val="42C10446"/>
    <w:rsid w:val="435116A5"/>
    <w:rsid w:val="43776D56"/>
    <w:rsid w:val="447D214A"/>
    <w:rsid w:val="456664D4"/>
    <w:rsid w:val="45BE6EBE"/>
    <w:rsid w:val="46A96191"/>
    <w:rsid w:val="482C30A8"/>
    <w:rsid w:val="48362D3C"/>
    <w:rsid w:val="49360E03"/>
    <w:rsid w:val="496B5677"/>
    <w:rsid w:val="49A07007"/>
    <w:rsid w:val="49BA7897"/>
    <w:rsid w:val="4A064990"/>
    <w:rsid w:val="4A69389D"/>
    <w:rsid w:val="4AC401BA"/>
    <w:rsid w:val="4ACE54AE"/>
    <w:rsid w:val="4B712E66"/>
    <w:rsid w:val="4BDE5BC4"/>
    <w:rsid w:val="4DC84976"/>
    <w:rsid w:val="4E7C2EBF"/>
    <w:rsid w:val="4F6E725F"/>
    <w:rsid w:val="4FFE2746"/>
    <w:rsid w:val="50CF01D2"/>
    <w:rsid w:val="530C65DC"/>
    <w:rsid w:val="536E1371"/>
    <w:rsid w:val="539C2827"/>
    <w:rsid w:val="54BC7BD8"/>
    <w:rsid w:val="55880270"/>
    <w:rsid w:val="58421289"/>
    <w:rsid w:val="5988716F"/>
    <w:rsid w:val="5D5F13DF"/>
    <w:rsid w:val="5E3C677A"/>
    <w:rsid w:val="5E49202A"/>
    <w:rsid w:val="5E940365"/>
    <w:rsid w:val="5E9D190F"/>
    <w:rsid w:val="5EA70098"/>
    <w:rsid w:val="5FC51331"/>
    <w:rsid w:val="60AE4C6A"/>
    <w:rsid w:val="617F354E"/>
    <w:rsid w:val="620552BD"/>
    <w:rsid w:val="62217C2E"/>
    <w:rsid w:val="64A63594"/>
    <w:rsid w:val="65680AED"/>
    <w:rsid w:val="65E73470"/>
    <w:rsid w:val="66FF6BB4"/>
    <w:rsid w:val="6714680B"/>
    <w:rsid w:val="67471750"/>
    <w:rsid w:val="6B7D756C"/>
    <w:rsid w:val="71453E6C"/>
    <w:rsid w:val="71D92806"/>
    <w:rsid w:val="74FD0B91"/>
    <w:rsid w:val="7B580C40"/>
    <w:rsid w:val="7D321B32"/>
    <w:rsid w:val="7D631C4A"/>
    <w:rsid w:val="7D8227BD"/>
    <w:rsid w:val="7E1075B0"/>
    <w:rsid w:val="7F947C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uiPriority="0" w:name="List"/>
    <w:lsdException w:unhideWhenUsed="0" w:uiPriority="0" w:semiHidden="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1" w:semiHidden="0" w:name="Body Text"/>
    <w:lsdException w:uiPriority="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qFormat="1" w:unhideWhenUsed="0" w:uiPriority="0" w:semiHidden="0" w:name="Body Text Indent 3"/>
    <w:lsdException w:uiPriority="0" w:name="Block Text"/>
    <w:lsdException w:qFormat="1" w:uiPriority="99" w:semiHidden="0" w:name="Hyperlink"/>
    <w:lsdException w:qFormat="1" w:uiPriority="99"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after="200" w:line="276" w:lineRule="auto"/>
    </w:pPr>
    <w:rPr>
      <w:rFonts w:asciiTheme="majorHAnsi" w:hAnsiTheme="majorHAnsi" w:eastAsiaTheme="majorEastAsia" w:cstheme="majorBidi"/>
      <w:sz w:val="22"/>
      <w:szCs w:val="22"/>
      <w:lang w:val="en-US" w:eastAsia="zh-CN" w:bidi="ar-SA"/>
    </w:rPr>
  </w:style>
  <w:style w:type="paragraph" w:styleId="2">
    <w:name w:val="heading 1"/>
    <w:basedOn w:val="1"/>
    <w:next w:val="1"/>
    <w:autoRedefine/>
    <w:qFormat/>
    <w:uiPriority w:val="9"/>
    <w:pPr>
      <w:spacing w:before="480" w:after="0"/>
      <w:contextualSpacing/>
      <w:outlineLvl w:val="0"/>
    </w:pPr>
    <w:rPr>
      <w:smallCaps/>
      <w:spacing w:val="5"/>
      <w:sz w:val="36"/>
      <w:szCs w:val="36"/>
    </w:rPr>
  </w:style>
  <w:style w:type="paragraph" w:styleId="3">
    <w:name w:val="heading 2"/>
    <w:basedOn w:val="1"/>
    <w:next w:val="1"/>
    <w:autoRedefine/>
    <w:qFormat/>
    <w:uiPriority w:val="1"/>
    <w:pPr>
      <w:spacing w:after="0" w:line="440" w:lineRule="exact"/>
      <w:ind w:firstLine="200" w:firstLineChars="200"/>
      <w:outlineLvl w:val="1"/>
    </w:pPr>
    <w:rPr>
      <w:rFonts w:ascii="宋体" w:hAnsi="宋体" w:cs="宋体"/>
      <w:b/>
      <w:bCs/>
      <w:sz w:val="24"/>
      <w:szCs w:val="21"/>
      <w:lang w:val="zh-CN" w:bidi="zh-CN"/>
    </w:rPr>
  </w:style>
  <w:style w:type="character" w:default="1" w:styleId="16">
    <w:name w:val="Default Paragraph Font"/>
    <w:autoRedefine/>
    <w:semiHidden/>
    <w:unhideWhenUsed/>
    <w:qFormat/>
    <w:uiPriority w:val="1"/>
  </w:style>
  <w:style w:type="table" w:default="1" w:styleId="14">
    <w:name w:val="Normal Table"/>
    <w:autoRedefine/>
    <w:semiHidden/>
    <w:unhideWhenUsed/>
    <w:qFormat/>
    <w:uiPriority w:val="99"/>
    <w:tblPr>
      <w:tblCellMar>
        <w:top w:w="0" w:type="dxa"/>
        <w:left w:w="108" w:type="dxa"/>
        <w:bottom w:w="0" w:type="dxa"/>
        <w:right w:w="108" w:type="dxa"/>
      </w:tblCellMar>
    </w:tblPr>
  </w:style>
  <w:style w:type="paragraph" w:styleId="4">
    <w:name w:val="Body Text"/>
    <w:basedOn w:val="1"/>
    <w:autoRedefine/>
    <w:qFormat/>
    <w:uiPriority w:val="1"/>
    <w:rPr>
      <w:rFonts w:ascii="宋体" w:hAnsi="宋体" w:eastAsia="宋体" w:cs="宋体"/>
      <w:sz w:val="21"/>
      <w:szCs w:val="21"/>
      <w:lang w:val="zh-CN" w:bidi="zh-CN"/>
    </w:rPr>
  </w:style>
  <w:style w:type="paragraph" w:styleId="5">
    <w:name w:val="toc 3"/>
    <w:basedOn w:val="1"/>
    <w:next w:val="1"/>
    <w:autoRedefine/>
    <w:unhideWhenUsed/>
    <w:qFormat/>
    <w:uiPriority w:val="39"/>
    <w:pPr>
      <w:spacing w:after="100" w:line="259" w:lineRule="auto"/>
      <w:ind w:left="440"/>
    </w:pPr>
    <w:rPr>
      <w:rFonts w:cs="Times New Roman" w:asciiTheme="minorHAnsi" w:hAnsiTheme="minorHAnsi" w:eastAsiaTheme="minorEastAsia"/>
    </w:rPr>
  </w:style>
  <w:style w:type="paragraph" w:styleId="6">
    <w:name w:val="Plain Text"/>
    <w:basedOn w:val="1"/>
    <w:autoRedefine/>
    <w:qFormat/>
    <w:uiPriority w:val="0"/>
    <w:pPr>
      <w:ind w:firstLine="200" w:firstLineChars="200"/>
    </w:pPr>
    <w:rPr>
      <w:rFonts w:hint="eastAsia" w:ascii="宋体" w:hAnsi="Courier New" w:eastAsia="仿宋" w:cs="Courier New"/>
      <w:szCs w:val="21"/>
    </w:rPr>
  </w:style>
  <w:style w:type="paragraph" w:styleId="7">
    <w:name w:val="Balloon Text"/>
    <w:basedOn w:val="1"/>
    <w:link w:val="24"/>
    <w:autoRedefine/>
    <w:qFormat/>
    <w:uiPriority w:val="0"/>
    <w:pPr>
      <w:spacing w:after="0" w:line="240" w:lineRule="auto"/>
    </w:pPr>
    <w:rPr>
      <w:sz w:val="18"/>
      <w:szCs w:val="18"/>
    </w:rPr>
  </w:style>
  <w:style w:type="paragraph" w:styleId="8">
    <w:name w:val="footer"/>
    <w:basedOn w:val="1"/>
    <w:link w:val="22"/>
    <w:autoRedefine/>
    <w:qFormat/>
    <w:uiPriority w:val="99"/>
    <w:pPr>
      <w:tabs>
        <w:tab w:val="center" w:pos="4153"/>
        <w:tab w:val="right" w:pos="8306"/>
      </w:tabs>
      <w:snapToGrid w:val="0"/>
      <w:spacing w:line="240" w:lineRule="auto"/>
    </w:pPr>
    <w:rPr>
      <w:sz w:val="18"/>
      <w:szCs w:val="18"/>
    </w:rPr>
  </w:style>
  <w:style w:type="paragraph" w:styleId="9">
    <w:name w:val="header"/>
    <w:basedOn w:val="1"/>
    <w:link w:val="21"/>
    <w:autoRedefine/>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0">
    <w:name w:val="toc 1"/>
    <w:basedOn w:val="1"/>
    <w:next w:val="1"/>
    <w:autoRedefine/>
    <w:unhideWhenUsed/>
    <w:qFormat/>
    <w:uiPriority w:val="39"/>
    <w:pPr>
      <w:spacing w:after="100" w:line="259" w:lineRule="auto"/>
    </w:pPr>
    <w:rPr>
      <w:rFonts w:cs="Times New Roman" w:asciiTheme="minorHAnsi" w:hAnsiTheme="minorHAnsi" w:eastAsiaTheme="minorEastAsia"/>
    </w:rPr>
  </w:style>
  <w:style w:type="paragraph" w:styleId="11">
    <w:name w:val="Body Text Indent 3"/>
    <w:basedOn w:val="1"/>
    <w:autoRedefine/>
    <w:qFormat/>
    <w:uiPriority w:val="0"/>
    <w:pPr>
      <w:spacing w:after="120"/>
      <w:ind w:left="420" w:leftChars="200"/>
    </w:pPr>
    <w:rPr>
      <w:rFonts w:eastAsia="宋体"/>
      <w:sz w:val="16"/>
      <w:szCs w:val="16"/>
    </w:rPr>
  </w:style>
  <w:style w:type="paragraph" w:styleId="12">
    <w:name w:val="toc 2"/>
    <w:basedOn w:val="1"/>
    <w:next w:val="1"/>
    <w:autoRedefine/>
    <w:unhideWhenUsed/>
    <w:qFormat/>
    <w:uiPriority w:val="39"/>
    <w:pPr>
      <w:spacing w:after="100" w:line="259" w:lineRule="auto"/>
      <w:ind w:left="220"/>
    </w:pPr>
    <w:rPr>
      <w:rFonts w:cs="Times New Roman" w:asciiTheme="minorHAnsi" w:hAnsiTheme="minorHAnsi" w:eastAsiaTheme="minorEastAsia"/>
    </w:rPr>
  </w:style>
  <w:style w:type="paragraph" w:styleId="13">
    <w:name w:val="Normal (Web)"/>
    <w:basedOn w:val="1"/>
    <w:autoRedefine/>
    <w:semiHidden/>
    <w:unhideWhenUsed/>
    <w:qFormat/>
    <w:uiPriority w:val="0"/>
    <w:pPr>
      <w:spacing w:before="0" w:beforeAutospacing="1" w:after="0" w:afterAutospacing="1"/>
      <w:ind w:left="0" w:right="0"/>
      <w:jc w:val="left"/>
    </w:pPr>
    <w:rPr>
      <w:kern w:val="0"/>
      <w:sz w:val="24"/>
      <w:lang w:val="en-US" w:eastAsia="zh-CN" w:bidi="ar"/>
    </w:rPr>
  </w:style>
  <w:style w:type="table" w:styleId="15">
    <w:name w:val="Table Grid"/>
    <w:basedOn w:val="14"/>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7">
    <w:name w:val="FollowedHyperlink"/>
    <w:basedOn w:val="16"/>
    <w:autoRedefine/>
    <w:semiHidden/>
    <w:unhideWhenUsed/>
    <w:qFormat/>
    <w:uiPriority w:val="99"/>
    <w:rPr>
      <w:color w:val="800080"/>
      <w:u w:val="single"/>
    </w:rPr>
  </w:style>
  <w:style w:type="character" w:styleId="18">
    <w:name w:val="Hyperlink"/>
    <w:basedOn w:val="16"/>
    <w:autoRedefine/>
    <w:unhideWhenUsed/>
    <w:qFormat/>
    <w:uiPriority w:val="99"/>
    <w:rPr>
      <w:color w:val="0563C1"/>
      <w:u w:val="single"/>
    </w:rPr>
  </w:style>
  <w:style w:type="paragraph" w:customStyle="1" w:styleId="19">
    <w:name w:val="Table Paragraph"/>
    <w:basedOn w:val="1"/>
    <w:autoRedefine/>
    <w:qFormat/>
    <w:uiPriority w:val="1"/>
    <w:rPr>
      <w:rFonts w:ascii="宋体" w:hAnsi="宋体" w:eastAsia="宋体" w:cs="宋体"/>
      <w:lang w:val="zh-CN" w:bidi="zh-CN"/>
    </w:rPr>
  </w:style>
  <w:style w:type="paragraph" w:styleId="20">
    <w:name w:val="List Paragraph"/>
    <w:basedOn w:val="1"/>
    <w:autoRedefine/>
    <w:qFormat/>
    <w:uiPriority w:val="1"/>
    <w:pPr>
      <w:ind w:left="1262" w:hanging="525"/>
    </w:pPr>
    <w:rPr>
      <w:rFonts w:ascii="宋体" w:hAnsi="宋体" w:eastAsia="宋体" w:cs="宋体"/>
      <w:lang w:val="zh-CN" w:bidi="zh-CN"/>
    </w:rPr>
  </w:style>
  <w:style w:type="character" w:customStyle="1" w:styleId="21">
    <w:name w:val="页眉 Char"/>
    <w:basedOn w:val="16"/>
    <w:link w:val="9"/>
    <w:autoRedefine/>
    <w:qFormat/>
    <w:uiPriority w:val="0"/>
    <w:rPr>
      <w:rFonts w:asciiTheme="majorHAnsi" w:hAnsiTheme="majorHAnsi" w:eastAsiaTheme="majorEastAsia" w:cstheme="majorBidi"/>
      <w:sz w:val="18"/>
      <w:szCs w:val="18"/>
    </w:rPr>
  </w:style>
  <w:style w:type="character" w:customStyle="1" w:styleId="22">
    <w:name w:val="页脚 Char"/>
    <w:basedOn w:val="16"/>
    <w:link w:val="8"/>
    <w:autoRedefine/>
    <w:qFormat/>
    <w:uiPriority w:val="99"/>
    <w:rPr>
      <w:rFonts w:asciiTheme="majorHAnsi" w:hAnsiTheme="majorHAnsi" w:eastAsiaTheme="majorEastAsia" w:cstheme="majorBidi"/>
      <w:sz w:val="18"/>
      <w:szCs w:val="18"/>
    </w:rPr>
  </w:style>
  <w:style w:type="paragraph" w:customStyle="1" w:styleId="23">
    <w:name w:val="TOC 标题1"/>
    <w:basedOn w:val="2"/>
    <w:next w:val="1"/>
    <w:autoRedefine/>
    <w:unhideWhenUsed/>
    <w:qFormat/>
    <w:uiPriority w:val="39"/>
    <w:pPr>
      <w:keepNext/>
      <w:keepLines/>
      <w:spacing w:before="240" w:line="259" w:lineRule="auto"/>
      <w:contextualSpacing w:val="0"/>
      <w:outlineLvl w:val="9"/>
    </w:pPr>
    <w:rPr>
      <w:smallCaps w:val="0"/>
      <w:color w:val="2E75B6" w:themeColor="accent1" w:themeShade="BF"/>
      <w:spacing w:val="0"/>
      <w:sz w:val="32"/>
      <w:szCs w:val="32"/>
    </w:rPr>
  </w:style>
  <w:style w:type="character" w:customStyle="1" w:styleId="24">
    <w:name w:val="批注框文本 Char"/>
    <w:basedOn w:val="16"/>
    <w:link w:val="7"/>
    <w:autoRedefine/>
    <w:qFormat/>
    <w:uiPriority w:val="0"/>
    <w:rPr>
      <w:rFonts w:asciiTheme="majorHAnsi" w:hAnsiTheme="majorHAnsi" w:eastAsiaTheme="majorEastAsia" w:cstheme="majorBidi"/>
      <w:sz w:val="18"/>
      <w:szCs w:val="18"/>
    </w:rPr>
  </w:style>
  <w:style w:type="paragraph" w:customStyle="1" w:styleId="25">
    <w:name w:val="表标题"/>
    <w:basedOn w:val="1"/>
    <w:link w:val="26"/>
    <w:autoRedefine/>
    <w:qFormat/>
    <w:uiPriority w:val="0"/>
    <w:pPr>
      <w:spacing w:after="0" w:line="440" w:lineRule="exact"/>
      <w:jc w:val="center"/>
    </w:pPr>
    <w:rPr>
      <w:rFonts w:asciiTheme="minorEastAsia" w:hAnsiTheme="minorEastAsia" w:eastAsiaTheme="minorEastAsia"/>
      <w:b/>
      <w:sz w:val="21"/>
      <w:szCs w:val="21"/>
    </w:rPr>
  </w:style>
  <w:style w:type="character" w:customStyle="1" w:styleId="26">
    <w:name w:val="表标题 字符"/>
    <w:basedOn w:val="16"/>
    <w:link w:val="25"/>
    <w:autoRedefine/>
    <w:qFormat/>
    <w:uiPriority w:val="0"/>
    <w:rPr>
      <w:rFonts w:asciiTheme="minorEastAsia" w:hAnsiTheme="minorEastAsia" w:eastAsiaTheme="minorEastAsia" w:cstheme="majorBidi"/>
      <w:b/>
      <w:sz w:val="21"/>
      <w:szCs w:val="21"/>
    </w:rPr>
  </w:style>
  <w:style w:type="table" w:customStyle="1" w:styleId="27">
    <w:name w:val="Table Normal"/>
    <w:autoRedefine/>
    <w:semiHidden/>
    <w:unhideWhenUsed/>
    <w:qFormat/>
    <w:uiPriority w:val="2"/>
    <w:tblPr>
      <w:tblCellMar>
        <w:top w:w="0" w:type="dxa"/>
        <w:left w:w="0" w:type="dxa"/>
        <w:bottom w:w="0" w:type="dxa"/>
        <w:right w:w="0" w:type="dxa"/>
      </w:tblCellMar>
    </w:tblPr>
  </w:style>
  <w:style w:type="paragraph" w:customStyle="1" w:styleId="28">
    <w:name w:val="msonormal"/>
    <w:basedOn w:val="1"/>
    <w:autoRedefine/>
    <w:qFormat/>
    <w:uiPriority w:val="0"/>
    <w:pPr>
      <w:spacing w:before="100" w:beforeAutospacing="1" w:after="100" w:afterAutospacing="1" w:line="240" w:lineRule="auto"/>
    </w:pPr>
    <w:rPr>
      <w:rFonts w:ascii="宋体" w:hAnsi="宋体" w:eastAsia="宋体" w:cs="宋体"/>
      <w:sz w:val="24"/>
      <w:szCs w:val="24"/>
    </w:rPr>
  </w:style>
  <w:style w:type="paragraph" w:customStyle="1" w:styleId="29">
    <w:name w:val="font5"/>
    <w:basedOn w:val="1"/>
    <w:autoRedefine/>
    <w:qFormat/>
    <w:uiPriority w:val="0"/>
    <w:pPr>
      <w:spacing w:before="100" w:beforeAutospacing="1" w:after="100" w:afterAutospacing="1" w:line="240" w:lineRule="auto"/>
    </w:pPr>
    <w:rPr>
      <w:rFonts w:ascii="宋体" w:hAnsi="宋体" w:eastAsia="宋体" w:cs="宋体"/>
      <w:sz w:val="18"/>
      <w:szCs w:val="18"/>
    </w:rPr>
  </w:style>
  <w:style w:type="paragraph" w:customStyle="1" w:styleId="30">
    <w:name w:val="xl65"/>
    <w:basedOn w:val="1"/>
    <w:autoRedefine/>
    <w:qFormat/>
    <w:uiPriority w:val="0"/>
    <w:pPr>
      <w:spacing w:before="100" w:beforeAutospacing="1" w:after="100" w:afterAutospacing="1" w:line="240" w:lineRule="auto"/>
    </w:pPr>
    <w:rPr>
      <w:rFonts w:ascii="宋体" w:hAnsi="宋体" w:eastAsia="宋体" w:cs="宋体"/>
      <w:b/>
      <w:bCs/>
      <w:sz w:val="24"/>
      <w:szCs w:val="24"/>
    </w:rPr>
  </w:style>
  <w:style w:type="paragraph" w:customStyle="1" w:styleId="31">
    <w:name w:val="xl66"/>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32">
    <w:name w:val="xl67"/>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33">
    <w:name w:val="xl68"/>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4">
    <w:name w:val="xl69"/>
    <w:basedOn w:val="1"/>
    <w:autoRedefine/>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5">
    <w:name w:val="xl70"/>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6">
    <w:name w:val="xl71"/>
    <w:basedOn w:val="1"/>
    <w:autoRedefine/>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7">
    <w:name w:val="xl72"/>
    <w:basedOn w:val="1"/>
    <w:autoRedefine/>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8">
    <w:name w:val="xl73"/>
    <w:basedOn w:val="1"/>
    <w:autoRedefine/>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39">
    <w:name w:val="xl74"/>
    <w:basedOn w:val="1"/>
    <w:autoRedefine/>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sz w:val="12"/>
      <w:szCs w:val="12"/>
    </w:rPr>
  </w:style>
  <w:style w:type="paragraph" w:customStyle="1" w:styleId="40">
    <w:name w:val="xl75"/>
    <w:basedOn w:val="1"/>
    <w:autoRedefine/>
    <w:qFormat/>
    <w:uiPriority w:val="0"/>
    <w:pPr>
      <w:pBdr>
        <w:top w:val="single" w:color="auto" w:sz="4" w:space="0"/>
        <w:lef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1">
    <w:name w:val="xl76"/>
    <w:basedOn w:val="1"/>
    <w:autoRedefine/>
    <w:qFormat/>
    <w:uiPriority w:val="0"/>
    <w:pPr>
      <w:pBdr>
        <w:top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2">
    <w:name w:val="xl77"/>
    <w:basedOn w:val="1"/>
    <w:autoRedefine/>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3">
    <w:name w:val="xl78"/>
    <w:basedOn w:val="1"/>
    <w:autoRedefine/>
    <w:qFormat/>
    <w:uiPriority w:val="0"/>
    <w:pPr>
      <w:pBdr>
        <w:lef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4">
    <w:name w:val="xl79"/>
    <w:basedOn w:val="1"/>
    <w:autoRedefine/>
    <w:qFormat/>
    <w:uiPriority w:val="0"/>
    <w:pPr>
      <w:pBdr>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5">
    <w:name w:val="xl80"/>
    <w:basedOn w:val="1"/>
    <w:autoRedefine/>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6">
    <w:name w:val="xl81"/>
    <w:basedOn w:val="1"/>
    <w:autoRedefine/>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7">
    <w:name w:val="xl82"/>
    <w:basedOn w:val="1"/>
    <w:autoRedefine/>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48">
    <w:name w:val="xl83"/>
    <w:basedOn w:val="1"/>
    <w:autoRedefine/>
    <w:qFormat/>
    <w:uiPriority w:val="0"/>
    <w:pPr>
      <w:spacing w:before="100" w:beforeAutospacing="1" w:after="100" w:afterAutospacing="1" w:line="240" w:lineRule="auto"/>
    </w:pPr>
    <w:rPr>
      <w:rFonts w:ascii="宋体" w:hAnsi="宋体" w:eastAsia="宋体" w:cs="宋体"/>
      <w:sz w:val="24"/>
      <w:szCs w:val="24"/>
    </w:rPr>
  </w:style>
  <w:style w:type="paragraph" w:customStyle="1" w:styleId="49">
    <w:name w:val="xl84"/>
    <w:basedOn w:val="1"/>
    <w:autoRedefine/>
    <w:qFormat/>
    <w:uiPriority w:val="0"/>
    <w:pPr>
      <w:pBdr>
        <w:top w:val="single" w:color="auto" w:sz="4" w:space="0"/>
        <w:left w:val="single" w:color="auto" w:sz="4" w:space="0"/>
        <w:bottom w:val="single" w:color="auto" w:sz="4" w:space="0"/>
        <w:right w:val="single" w:color="auto" w:sz="4" w:space="0"/>
      </w:pBdr>
      <w:shd w:val="clear" w:color="000000" w:fill="DCE6F1"/>
      <w:spacing w:before="100" w:beforeAutospacing="1" w:after="100" w:afterAutospacing="1" w:line="240" w:lineRule="auto"/>
      <w:jc w:val="center"/>
    </w:pPr>
    <w:rPr>
      <w:rFonts w:ascii="宋体" w:hAnsi="宋体" w:eastAsia="宋体" w:cs="宋体"/>
      <w:b/>
      <w:bCs/>
      <w:sz w:val="12"/>
      <w:szCs w:val="12"/>
    </w:rPr>
  </w:style>
  <w:style w:type="paragraph" w:customStyle="1" w:styleId="50">
    <w:name w:val="xl85"/>
    <w:basedOn w:val="1"/>
    <w:autoRedefine/>
    <w:qFormat/>
    <w:uiPriority w:val="0"/>
    <w:pPr>
      <w:pBdr>
        <w:top w:val="single" w:color="auto" w:sz="4" w:space="0"/>
        <w:left w:val="single" w:color="auto" w:sz="4" w:space="0"/>
        <w:bottom w:val="single" w:color="auto" w:sz="4" w:space="0"/>
        <w:right w:val="single" w:color="auto" w:sz="4" w:space="0"/>
      </w:pBdr>
      <w:shd w:val="clear" w:color="000000" w:fill="DCE6F1"/>
      <w:spacing w:before="100" w:beforeAutospacing="1" w:after="100" w:afterAutospacing="1" w:line="240" w:lineRule="auto"/>
      <w:jc w:val="center"/>
    </w:pPr>
    <w:rPr>
      <w:rFonts w:ascii="宋体" w:hAnsi="宋体" w:eastAsia="宋体" w:cs="宋体"/>
      <w:b/>
      <w:bCs/>
      <w:sz w:val="12"/>
      <w:szCs w:val="12"/>
    </w:rPr>
  </w:style>
  <w:style w:type="paragraph" w:customStyle="1" w:styleId="51">
    <w:name w:val="xl86"/>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sz w:val="12"/>
      <w:szCs w:val="12"/>
    </w:rPr>
  </w:style>
  <w:style w:type="paragraph" w:customStyle="1" w:styleId="52">
    <w:name w:val="xl87"/>
    <w:basedOn w:val="1"/>
    <w:autoRedefine/>
    <w:qFormat/>
    <w:uiPriority w:val="0"/>
    <w:pPr>
      <w:pBdr>
        <w:bottom w:val="single" w:color="auto" w:sz="4" w:space="0"/>
      </w:pBdr>
      <w:spacing w:before="100" w:beforeAutospacing="1" w:after="100" w:afterAutospacing="1" w:line="240" w:lineRule="auto"/>
    </w:pPr>
    <w:rPr>
      <w:rFonts w:ascii="宋体" w:hAnsi="宋体" w:eastAsia="宋体" w:cs="宋体"/>
      <w:sz w:val="24"/>
      <w:szCs w:val="24"/>
    </w:rPr>
  </w:style>
  <w:style w:type="paragraph" w:customStyle="1" w:styleId="53">
    <w:name w:val="xl88"/>
    <w:basedOn w:val="1"/>
    <w:autoRedefine/>
    <w:qFormat/>
    <w:uiPriority w:val="0"/>
    <w:pPr>
      <w:pBdr>
        <w:top w:val="single" w:color="auto" w:sz="4" w:space="0"/>
      </w:pBdr>
      <w:spacing w:before="100" w:beforeAutospacing="1" w:after="100" w:afterAutospacing="1" w:line="240" w:lineRule="auto"/>
    </w:pPr>
    <w:rPr>
      <w:rFonts w:ascii="宋体" w:hAnsi="宋体" w:eastAsia="宋体" w:cs="宋体"/>
      <w:sz w:val="24"/>
      <w:szCs w:val="24"/>
    </w:rPr>
  </w:style>
  <w:style w:type="paragraph" w:customStyle="1" w:styleId="54">
    <w:name w:val="xl89"/>
    <w:basedOn w:val="1"/>
    <w:autoRedefine/>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sz w:val="24"/>
      <w:szCs w:val="24"/>
    </w:rPr>
  </w:style>
  <w:style w:type="paragraph" w:customStyle="1" w:styleId="55">
    <w:name w:val="xl90"/>
    <w:basedOn w:val="1"/>
    <w:autoRedefine/>
    <w:qFormat/>
    <w:uiPriority w:val="0"/>
    <w:pPr>
      <w:pBdr>
        <w:top w:val="single" w:color="auto" w:sz="4" w:space="0"/>
        <w:left w:val="single" w:color="auto" w:sz="4" w:space="0"/>
        <w:bottom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6">
    <w:name w:val="xl91"/>
    <w:basedOn w:val="1"/>
    <w:autoRedefine/>
    <w:qFormat/>
    <w:uiPriority w:val="0"/>
    <w:pPr>
      <w:pBdr>
        <w:top w:val="single" w:color="auto" w:sz="4" w:space="0"/>
        <w:bottom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7">
    <w:name w:val="xl92"/>
    <w:basedOn w:val="1"/>
    <w:autoRedefine/>
    <w:qFormat/>
    <w:uiPriority w:val="0"/>
    <w:pPr>
      <w:pBdr>
        <w:top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8">
    <w:name w:val="xl93"/>
    <w:basedOn w:val="1"/>
    <w:autoRedefine/>
    <w:qFormat/>
    <w:uiPriority w:val="0"/>
    <w:pPr>
      <w:pBdr>
        <w:top w:val="single" w:color="auto" w:sz="4" w:space="0"/>
        <w:left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59">
    <w:name w:val="xl94"/>
    <w:basedOn w:val="1"/>
    <w:autoRedefine/>
    <w:qFormat/>
    <w:uiPriority w:val="0"/>
    <w:pPr>
      <w:pBdr>
        <w:top w:val="single" w:color="auto" w:sz="4" w:space="0"/>
        <w:left w:val="single" w:color="auto" w:sz="4" w:space="0"/>
        <w:bottom w:val="single" w:color="auto" w:sz="4" w:space="0"/>
        <w:right w:val="single" w:color="auto" w:sz="4" w:space="0"/>
      </w:pBdr>
      <w:shd w:val="clear" w:color="000000" w:fill="B8CCE4"/>
      <w:spacing w:before="100" w:beforeAutospacing="1" w:after="100" w:afterAutospacing="1" w:line="240" w:lineRule="auto"/>
      <w:jc w:val="center"/>
    </w:pPr>
    <w:rPr>
      <w:rFonts w:ascii="宋体" w:hAnsi="宋体" w:eastAsia="宋体" w:cs="宋体"/>
      <w:b/>
      <w:bCs/>
      <w:sz w:val="12"/>
      <w:szCs w:val="12"/>
    </w:rPr>
  </w:style>
  <w:style w:type="paragraph" w:customStyle="1" w:styleId="60">
    <w:name w:val="xl95"/>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宋体" w:hAnsi="宋体" w:eastAsia="宋体" w:cs="宋体"/>
      <w:sz w:val="12"/>
      <w:szCs w:val="12"/>
    </w:rPr>
  </w:style>
  <w:style w:type="paragraph" w:customStyle="1" w:styleId="61">
    <w:name w:val="WPSOffice手动目录 1"/>
    <w:qFormat/>
    <w:uiPriority w:val="0"/>
    <w:pPr>
      <w:ind w:leftChars="0"/>
    </w:pPr>
    <w:rPr>
      <w:rFonts w:ascii="Times New Roman" w:hAnsi="Times New Roman" w:eastAsia="宋体" w:cs="Times New Roman"/>
      <w:sz w:val="20"/>
      <w:szCs w:val="20"/>
    </w:rPr>
  </w:style>
  <w:style w:type="paragraph" w:customStyle="1" w:styleId="62">
    <w:name w:val="WPSOffice手动目录 2"/>
    <w:qFormat/>
    <w:uiPriority w:val="0"/>
    <w:pPr>
      <w:ind w:leftChars="200"/>
    </w:pPr>
    <w:rPr>
      <w:rFonts w:ascii="Times New Roman" w:hAnsi="Times New Roman" w:eastAsia="宋体" w:cs="Times New Roman"/>
      <w:sz w:val="20"/>
      <w:szCs w:val="20"/>
    </w:rPr>
  </w:style>
  <w:style w:type="paragraph" w:customStyle="1" w:styleId="63">
    <w:name w:val="WPSOffice手动目录 3"/>
    <w:qFormat/>
    <w:uiPriority w:val="0"/>
    <w:pPr>
      <w:ind w:leftChars="400"/>
    </w:pPr>
    <w:rPr>
      <w:rFonts w:ascii="Times New Roman" w:hAnsi="Times New Roman" w:eastAsia="宋体" w:cs="Times New Roman"/>
      <w:sz w:val="20"/>
      <w:szCs w:val="20"/>
    </w:rPr>
  </w:style>
  <w:style w:type="paragraph" w:customStyle="1" w:styleId="64">
    <w:name w:val="样式5"/>
    <w:basedOn w:val="1"/>
    <w:qFormat/>
    <w:uiPriority w:val="0"/>
    <w:pPr>
      <w:autoSpaceDE w:val="0"/>
      <w:autoSpaceDN w:val="0"/>
      <w:adjustRightInd w:val="0"/>
      <w:spacing w:line="310" w:lineRule="atLeast"/>
      <w:ind w:firstLine="425"/>
    </w:pPr>
    <w:rPr>
      <w:rFonts w:ascii="Arial" w:hAnsi="Arial" w:cs="Arial"/>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0AF311E-A3E1-4782-B7A9-4646531592D3}">
  <ds:schemaRefs/>
</ds:datastoreItem>
</file>

<file path=docProps/app.xml><?xml version="1.0" encoding="utf-8"?>
<Properties xmlns="http://schemas.openxmlformats.org/officeDocument/2006/extended-properties" xmlns:vt="http://schemas.openxmlformats.org/officeDocument/2006/docPropsVTypes">
  <Template>Normal</Template>
  <Pages>26</Pages>
  <Words>442</Words>
  <Characters>476</Characters>
  <Lines>148</Lines>
  <Paragraphs>41</Paragraphs>
  <TotalTime>5</TotalTime>
  <ScaleCrop>false</ScaleCrop>
  <LinksUpToDate>false</LinksUpToDate>
  <CharactersWithSpaces>520</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2022-06-09T03:18:00Z</dcterms:created>
  <dc:creator>Administrator</dc:creator>
  <cp:lastModifiedBy>axew</cp:lastModifiedBy>
  <cp:lastPrinted>2025-06-16T14:52:59Z</cp:lastPrinted>
  <dcterms:modified xsi:type="dcterms:W3CDTF">2025-06-16T14:54:45Z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C54B4F80BA304FFA80FF5171203407D5_13</vt:lpwstr>
  </property>
  <property fmtid="{D5CDD505-2E9C-101B-9397-08002B2CF9AE}" pid="4" name="KSOTemplateDocerSaveRecord">
    <vt:lpwstr>eyJoZGlkIjoiZDgwNzVhMjM2MjhmYmU0NmY5ZDMxZjNlNTRkMDgxMjciLCJ1c2VySWQiOiIzNTcyNTY5NzAifQ==</vt:lpwstr>
  </property>
</Properties>
</file>