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DF0" w:rsidRDefault="00504DF0">
      <w:pPr>
        <w:spacing w:after="0"/>
        <w:jc w:val="center"/>
        <w:rPr>
          <w:rFonts w:ascii="方正小标宋简体" w:eastAsia="方正小标宋简体" w:hAnsi="方正小标宋简体" w:cs="方正小标宋简体"/>
          <w:b/>
          <w:bCs/>
          <w:sz w:val="56"/>
          <w:szCs w:val="56"/>
        </w:rPr>
      </w:pPr>
    </w:p>
    <w:p w:rsidR="00504DF0" w:rsidRDefault="00504DF0">
      <w:pPr>
        <w:spacing w:after="0"/>
        <w:jc w:val="center"/>
        <w:rPr>
          <w:rFonts w:ascii="方正小标宋简体" w:eastAsia="方正小标宋简体" w:hAnsi="方正小标宋简体" w:cs="方正小标宋简体"/>
          <w:b/>
          <w:bCs/>
          <w:sz w:val="56"/>
          <w:szCs w:val="56"/>
        </w:rPr>
      </w:pPr>
    </w:p>
    <w:p w:rsidR="00504DF0" w:rsidRDefault="004E07E9">
      <w:pPr>
        <w:spacing w:after="0"/>
        <w:jc w:val="center"/>
        <w:rPr>
          <w:rFonts w:ascii="方正小标宋简体" w:eastAsia="方正小标宋简体" w:hAnsi="方正小标宋简体" w:cs="方正小标宋简体"/>
          <w:b/>
          <w:bCs/>
          <w:sz w:val="56"/>
          <w:szCs w:val="56"/>
        </w:rPr>
      </w:pPr>
      <w:r>
        <w:rPr>
          <w:rFonts w:ascii="方正小标宋简体" w:eastAsia="方正小标宋简体" w:hAnsi="方正小标宋简体" w:cs="方正小标宋简体" w:hint="eastAsia"/>
          <w:b/>
          <w:bCs/>
          <w:sz w:val="56"/>
          <w:szCs w:val="56"/>
        </w:rPr>
        <w:t>兰州现代职业学院</w:t>
      </w:r>
    </w:p>
    <w:p w:rsidR="00504DF0" w:rsidRDefault="00504DF0">
      <w:pPr>
        <w:spacing w:line="560" w:lineRule="exact"/>
        <w:jc w:val="both"/>
        <w:rPr>
          <w:rFonts w:ascii="宋体" w:eastAsia="宋体" w:hAnsi="宋体" w:cs="宋体"/>
          <w:b/>
          <w:bCs/>
          <w:spacing w:val="-20"/>
          <w:sz w:val="40"/>
          <w:szCs w:val="40"/>
        </w:rPr>
      </w:pPr>
    </w:p>
    <w:p w:rsidR="00504DF0" w:rsidRDefault="004E07E9">
      <w:pPr>
        <w:spacing w:line="560" w:lineRule="exact"/>
        <w:jc w:val="center"/>
        <w:rPr>
          <w:rFonts w:ascii="方正小标宋简体" w:eastAsia="方正小标宋简体" w:hAnsi="方正小标宋简体" w:cs="方正小标宋简体"/>
          <w:b/>
          <w:bCs/>
          <w:spacing w:val="-20"/>
          <w:sz w:val="40"/>
          <w:szCs w:val="40"/>
        </w:rPr>
      </w:pPr>
      <w:r>
        <w:rPr>
          <w:rFonts w:ascii="宋体" w:eastAsia="宋体" w:hAnsi="宋体" w:cs="宋体" w:hint="eastAsia"/>
          <w:b/>
          <w:bCs/>
          <w:spacing w:val="-20"/>
          <w:sz w:val="40"/>
          <w:szCs w:val="40"/>
        </w:rPr>
        <w:t>《</w:t>
      </w:r>
      <w:bookmarkStart w:id="0" w:name="_Hlk104545455"/>
      <w:r>
        <w:rPr>
          <w:rFonts w:ascii="宋体" w:eastAsia="宋体" w:hAnsi="宋体" w:cs="宋体" w:hint="eastAsia"/>
          <w:b/>
          <w:bCs/>
          <w:spacing w:val="-20"/>
          <w:sz w:val="40"/>
          <w:szCs w:val="40"/>
        </w:rPr>
        <w:t>建筑智能化工程技术</w:t>
      </w:r>
      <w:bookmarkEnd w:id="0"/>
      <w:r>
        <w:rPr>
          <w:rFonts w:ascii="宋体" w:eastAsia="宋体" w:hAnsi="宋体" w:cs="宋体" w:hint="eastAsia"/>
          <w:b/>
          <w:bCs/>
          <w:spacing w:val="-20"/>
          <w:sz w:val="40"/>
          <w:szCs w:val="40"/>
        </w:rPr>
        <w:t>》</w:t>
      </w:r>
      <w:r>
        <w:rPr>
          <w:rFonts w:ascii="方正小标宋简体" w:eastAsia="方正小标宋简体" w:hAnsi="方正小标宋简体" w:cs="方正小标宋简体" w:hint="eastAsia"/>
          <w:spacing w:val="-20"/>
          <w:sz w:val="40"/>
          <w:szCs w:val="40"/>
        </w:rPr>
        <w:t>专业人才培养方案</w:t>
      </w:r>
    </w:p>
    <w:p w:rsidR="00504DF0" w:rsidRDefault="004E07E9">
      <w:pPr>
        <w:overflowPunct w:val="0"/>
        <w:adjustRightInd w:val="0"/>
        <w:snapToGrid w:val="0"/>
        <w:spacing w:after="0" w:line="480" w:lineRule="exact"/>
        <w:jc w:val="center"/>
        <w:rPr>
          <w:rFonts w:asciiTheme="minorEastAsia" w:eastAsiaTheme="minorEastAsia" w:hAnsiTheme="minorEastAsia" w:cs="黑体"/>
          <w:b/>
          <w:bCs/>
          <w:sz w:val="28"/>
          <w:szCs w:val="28"/>
        </w:rPr>
      </w:pPr>
      <w:r>
        <w:rPr>
          <w:rFonts w:asciiTheme="minorEastAsia" w:eastAsiaTheme="minorEastAsia" w:hAnsiTheme="minorEastAsia" w:cs="黑体" w:hint="eastAsia"/>
          <w:b/>
          <w:bCs/>
          <w:sz w:val="28"/>
          <w:szCs w:val="28"/>
        </w:rPr>
        <w:t>（2025年修订）</w:t>
      </w:r>
    </w:p>
    <w:p w:rsidR="00504DF0" w:rsidRDefault="00504DF0">
      <w:pPr>
        <w:overflowPunct w:val="0"/>
        <w:adjustRightInd w:val="0"/>
        <w:snapToGrid w:val="0"/>
        <w:spacing w:after="0" w:line="480" w:lineRule="exact"/>
        <w:rPr>
          <w:rFonts w:asciiTheme="minorEastAsia" w:eastAsiaTheme="minorEastAsia" w:hAnsiTheme="minorEastAsia" w:cs="黑体"/>
          <w:b/>
          <w:bCs/>
          <w:sz w:val="28"/>
          <w:szCs w:val="28"/>
        </w:rPr>
      </w:pPr>
    </w:p>
    <w:p w:rsidR="00504DF0" w:rsidRDefault="00504DF0">
      <w:pPr>
        <w:overflowPunct w:val="0"/>
        <w:adjustRightInd w:val="0"/>
        <w:snapToGrid w:val="0"/>
        <w:spacing w:after="0" w:line="480" w:lineRule="exact"/>
        <w:rPr>
          <w:rFonts w:asciiTheme="minorEastAsia" w:eastAsiaTheme="minorEastAsia" w:hAnsiTheme="minorEastAsia" w:cs="黑体"/>
          <w:b/>
          <w:bCs/>
          <w:sz w:val="28"/>
          <w:szCs w:val="28"/>
        </w:rPr>
      </w:pPr>
    </w:p>
    <w:p w:rsidR="00504DF0" w:rsidRDefault="00504DF0">
      <w:pPr>
        <w:overflowPunct w:val="0"/>
        <w:adjustRightInd w:val="0"/>
        <w:snapToGrid w:val="0"/>
        <w:spacing w:after="0" w:line="480" w:lineRule="exact"/>
        <w:ind w:firstLineChars="200" w:firstLine="562"/>
        <w:rPr>
          <w:rFonts w:asciiTheme="minorEastAsia" w:eastAsiaTheme="minorEastAsia" w:hAnsiTheme="minorEastAsia" w:cs="黑体"/>
          <w:b/>
          <w:bCs/>
          <w:sz w:val="28"/>
          <w:szCs w:val="28"/>
        </w:rPr>
      </w:pP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学院名称（盖章）：兰州现代职业学院</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层    次：</w:t>
      </w:r>
      <w:r>
        <w:rPr>
          <w:rFonts w:asciiTheme="majorEastAsia" w:hAnsiTheme="majorEastAsia" w:cs="宋体" w:hint="eastAsia"/>
          <w:sz w:val="32"/>
          <w:szCs w:val="32"/>
        </w:rPr>
        <w:t>高职</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专业名称：建筑智能化工程技术</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专业代码：</w:t>
      </w:r>
      <w:r>
        <w:rPr>
          <w:rFonts w:asciiTheme="majorEastAsia" w:hAnsiTheme="majorEastAsia"/>
          <w:sz w:val="32"/>
          <w:szCs w:val="32"/>
        </w:rPr>
        <w:t>440404</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修业年限：三年</w:t>
      </w:r>
    </w:p>
    <w:p w:rsidR="00504DF0" w:rsidRDefault="00504DF0">
      <w:pPr>
        <w:spacing w:line="560" w:lineRule="exact"/>
        <w:ind w:firstLineChars="400" w:firstLine="1280"/>
        <w:rPr>
          <w:rFonts w:ascii="方正小标宋简体" w:eastAsia="方正小标宋简体" w:hAnsi="方正小标宋简体" w:cs="方正小标宋简体"/>
          <w:sz w:val="32"/>
          <w:szCs w:val="32"/>
        </w:rPr>
      </w:pPr>
    </w:p>
    <w:p w:rsidR="00BB4135"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论证专家：</w:t>
      </w:r>
      <w:r w:rsidR="00BB4135" w:rsidRPr="00BB4135">
        <w:rPr>
          <w:rFonts w:ascii="宋体" w:eastAsia="宋体" w:hAnsi="宋体" w:cs="宋体" w:hint="eastAsia"/>
          <w:sz w:val="32"/>
          <w:szCs w:val="32"/>
        </w:rPr>
        <w:t>张  军  潘美君  宋建荣</w:t>
      </w:r>
    </w:p>
    <w:p w:rsidR="00504DF0"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审 核 人：</w:t>
      </w:r>
      <w:r w:rsidR="00BB4135" w:rsidRPr="00BB4135">
        <w:rPr>
          <w:rFonts w:ascii="宋体" w:eastAsia="宋体" w:hAnsi="宋体" w:cs="宋体" w:hint="eastAsia"/>
          <w:sz w:val="32"/>
          <w:szCs w:val="32"/>
        </w:rPr>
        <w:t>李建明  马振宇</w:t>
      </w:r>
      <w:r>
        <w:rPr>
          <w:rFonts w:ascii="宋体" w:eastAsia="宋体" w:hAnsi="宋体" w:cs="宋体" w:hint="eastAsia"/>
          <w:sz w:val="32"/>
          <w:szCs w:val="32"/>
        </w:rPr>
        <w:t xml:space="preserve">  </w:t>
      </w:r>
    </w:p>
    <w:p w:rsidR="00504DF0" w:rsidRPr="00BB4135"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修 订 人：</w:t>
      </w:r>
      <w:r w:rsidR="00BB4135" w:rsidRPr="00BB4135">
        <w:rPr>
          <w:rFonts w:ascii="宋体" w:eastAsia="宋体" w:hAnsi="宋体" w:cs="宋体" w:hint="eastAsia"/>
          <w:sz w:val="32"/>
          <w:szCs w:val="32"/>
        </w:rPr>
        <w:t>詹培军   冯旺   张富忠</w:t>
      </w:r>
    </w:p>
    <w:p w:rsidR="00504DF0"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修订时间：2025年</w:t>
      </w:r>
      <w:r w:rsidR="00BB4135">
        <w:rPr>
          <w:rFonts w:ascii="宋体" w:eastAsia="宋体" w:hAnsi="宋体" w:cs="宋体" w:hint="eastAsia"/>
          <w:sz w:val="32"/>
          <w:szCs w:val="32"/>
        </w:rPr>
        <w:t>5</w:t>
      </w:r>
      <w:r>
        <w:rPr>
          <w:rFonts w:ascii="宋体" w:eastAsia="宋体" w:hAnsi="宋体" w:cs="宋体" w:hint="eastAsia"/>
          <w:sz w:val="32"/>
          <w:szCs w:val="32"/>
        </w:rPr>
        <w:t>月</w:t>
      </w:r>
    </w:p>
    <w:p w:rsidR="00504DF0" w:rsidRDefault="004E07E9">
      <w:pPr>
        <w:rPr>
          <w:rFonts w:asciiTheme="majorEastAsia" w:hAnsiTheme="majorEastAsia"/>
          <w:sz w:val="32"/>
          <w:szCs w:val="32"/>
        </w:rPr>
      </w:pPr>
      <w:r>
        <w:rPr>
          <w:rFonts w:asciiTheme="majorEastAsia" w:hAnsiTheme="majorEastAsia" w:hint="eastAsia"/>
          <w:sz w:val="32"/>
          <w:szCs w:val="32"/>
        </w:rPr>
        <w:br w:type="page"/>
      </w:r>
    </w:p>
    <w:bookmarkStart w:id="1" w:name="_Toc15951" w:displacedByCustomXml="next"/>
    <w:sdt>
      <w:sdtPr>
        <w:rPr>
          <w:rFonts w:ascii="宋体" w:eastAsia="宋体" w:hAnsi="宋体"/>
          <w:sz w:val="21"/>
        </w:rPr>
        <w:id w:val="147480783"/>
        <w:docPartObj>
          <w:docPartGallery w:val="Table of Contents"/>
          <w:docPartUnique/>
        </w:docPartObj>
      </w:sdtPr>
      <w:sdtEndPr/>
      <w:sdtContent>
        <w:p w:rsidR="00504DF0" w:rsidRDefault="004E07E9">
          <w:pPr>
            <w:spacing w:after="0" w:line="240" w:lineRule="auto"/>
            <w:jc w:val="center"/>
            <w:rPr>
              <w:b/>
              <w:bCs/>
            </w:rPr>
          </w:pPr>
          <w:r>
            <w:rPr>
              <w:rFonts w:ascii="宋体" w:eastAsia="宋体" w:hAnsi="宋体"/>
              <w:b/>
              <w:bCs/>
              <w:sz w:val="32"/>
              <w:szCs w:val="32"/>
            </w:rPr>
            <w:t>目</w:t>
          </w:r>
          <w:r>
            <w:rPr>
              <w:rFonts w:ascii="宋体" w:eastAsia="宋体" w:hAnsi="宋体" w:hint="eastAsia"/>
              <w:b/>
              <w:bCs/>
              <w:sz w:val="32"/>
              <w:szCs w:val="32"/>
            </w:rPr>
            <w:t xml:space="preserve">  </w:t>
          </w:r>
          <w:r>
            <w:rPr>
              <w:rFonts w:ascii="宋体" w:eastAsia="宋体" w:hAnsi="宋体"/>
              <w:b/>
              <w:bCs/>
              <w:sz w:val="32"/>
              <w:szCs w:val="32"/>
            </w:rPr>
            <w:t>录</w:t>
          </w:r>
        </w:p>
        <w:p w:rsidR="00504DF0" w:rsidRDefault="004E07E9">
          <w:pPr>
            <w:pStyle w:val="WPSOffice1"/>
            <w:tabs>
              <w:tab w:val="right" w:leader="dot" w:pos="9072"/>
            </w:tabs>
          </w:pPr>
          <w:r>
            <w:fldChar w:fldCharType="begin"/>
          </w:r>
          <w:r>
            <w:instrText xml:space="preserve">TOC \o "1-3" \h \u </w:instrText>
          </w:r>
          <w:r>
            <w:fldChar w:fldCharType="separate"/>
          </w:r>
        </w:p>
        <w:p w:rsidR="00504DF0" w:rsidRDefault="00810C8B">
          <w:pPr>
            <w:pStyle w:val="WPSOffice1"/>
            <w:tabs>
              <w:tab w:val="right" w:leader="dot" w:pos="9072"/>
            </w:tabs>
            <w:spacing w:line="380" w:lineRule="exact"/>
            <w:rPr>
              <w:rFonts w:asciiTheme="minorEastAsia" w:eastAsiaTheme="minorEastAsia" w:hAnsiTheme="minorEastAsia" w:cstheme="minorEastAsia"/>
              <w:b/>
              <w:bCs/>
              <w:sz w:val="22"/>
              <w:szCs w:val="22"/>
            </w:rPr>
          </w:pPr>
          <w:hyperlink w:anchor="_Toc6062" w:history="1">
            <w:r w:rsidR="004E07E9">
              <w:rPr>
                <w:rFonts w:asciiTheme="minorEastAsia" w:eastAsiaTheme="minorEastAsia" w:hAnsiTheme="minorEastAsia" w:cstheme="minorEastAsia" w:hint="eastAsia"/>
                <w:b/>
                <w:bCs/>
                <w:sz w:val="22"/>
                <w:szCs w:val="22"/>
              </w:rPr>
              <w:t>一、专业描述</w:t>
            </w:r>
            <w:r w:rsidR="004E07E9">
              <w:rPr>
                <w:rFonts w:asciiTheme="minorEastAsia" w:eastAsiaTheme="minorEastAsia" w:hAnsiTheme="minorEastAsia" w:cstheme="minorEastAsia" w:hint="eastAsia"/>
                <w:b/>
                <w:bCs/>
                <w:sz w:val="22"/>
                <w:szCs w:val="22"/>
              </w:rPr>
              <w:tab/>
            </w:r>
            <w:r w:rsidR="00183831">
              <w:rPr>
                <w:rFonts w:asciiTheme="minorEastAsia" w:eastAsiaTheme="minorEastAsia" w:hAnsiTheme="minorEastAsia" w:cstheme="minorEastAsia" w:hint="eastAsia"/>
                <w:sz w:val="22"/>
                <w:szCs w:val="22"/>
              </w:rPr>
              <w:t>3</w:t>
            </w:r>
          </w:hyperlink>
        </w:p>
        <w:p w:rsidR="00504DF0" w:rsidRDefault="00810C8B">
          <w:pPr>
            <w:pStyle w:val="WPSOffice1"/>
            <w:tabs>
              <w:tab w:val="right" w:leader="dot" w:pos="9072"/>
            </w:tabs>
            <w:spacing w:line="380" w:lineRule="exact"/>
            <w:rPr>
              <w:rFonts w:asciiTheme="minorEastAsia" w:eastAsiaTheme="minorEastAsia" w:hAnsiTheme="minorEastAsia" w:cstheme="minorEastAsia"/>
              <w:b/>
              <w:bCs/>
              <w:sz w:val="22"/>
              <w:szCs w:val="22"/>
            </w:rPr>
          </w:pPr>
          <w:hyperlink w:anchor="_Toc22315" w:history="1">
            <w:r w:rsidR="004E07E9">
              <w:rPr>
                <w:rFonts w:asciiTheme="minorEastAsia" w:eastAsiaTheme="minorEastAsia" w:hAnsiTheme="minorEastAsia" w:cstheme="minorEastAsia" w:hint="eastAsia"/>
                <w:b/>
                <w:bCs/>
                <w:sz w:val="22"/>
                <w:szCs w:val="22"/>
              </w:rPr>
              <w:t>二、职业面向及职业岗位分析</w:t>
            </w:r>
            <w:r w:rsidR="004E07E9">
              <w:rPr>
                <w:rFonts w:asciiTheme="minorEastAsia" w:eastAsiaTheme="minorEastAsia" w:hAnsiTheme="minorEastAsia" w:cstheme="minorEastAsia" w:hint="eastAsia"/>
                <w:b/>
                <w:bCs/>
                <w:sz w:val="22"/>
                <w:szCs w:val="22"/>
              </w:rPr>
              <w:tab/>
            </w:r>
            <w:r w:rsidR="00183831">
              <w:rPr>
                <w:rFonts w:asciiTheme="minorEastAsia" w:eastAsiaTheme="minorEastAsia" w:hAnsiTheme="minorEastAsia" w:cstheme="minorEastAsia" w:hint="eastAsia"/>
                <w:sz w:val="22"/>
                <w:szCs w:val="22"/>
              </w:rPr>
              <w:t>3</w:t>
            </w:r>
          </w:hyperlink>
        </w:p>
        <w:p w:rsidR="00504DF0" w:rsidRDefault="00810C8B">
          <w:pPr>
            <w:pStyle w:val="WPSOffice1"/>
            <w:tabs>
              <w:tab w:val="right" w:leader="dot" w:pos="9072"/>
            </w:tabs>
            <w:spacing w:line="380" w:lineRule="exact"/>
            <w:rPr>
              <w:rFonts w:asciiTheme="minorEastAsia" w:eastAsiaTheme="minorEastAsia" w:hAnsiTheme="minorEastAsia" w:cstheme="minorEastAsia"/>
              <w:b/>
              <w:bCs/>
              <w:sz w:val="22"/>
              <w:szCs w:val="22"/>
            </w:rPr>
          </w:pPr>
          <w:hyperlink w:anchor="_Toc9438" w:history="1">
            <w:r w:rsidR="004E07E9">
              <w:rPr>
                <w:rFonts w:asciiTheme="minorEastAsia" w:eastAsiaTheme="minorEastAsia" w:hAnsiTheme="minorEastAsia" w:cstheme="minorEastAsia" w:hint="eastAsia"/>
                <w:b/>
                <w:bCs/>
                <w:sz w:val="22"/>
                <w:szCs w:val="22"/>
              </w:rPr>
              <w:t>三、培养目标</w:t>
            </w:r>
            <w:r w:rsidR="004E07E9">
              <w:rPr>
                <w:rFonts w:asciiTheme="minorEastAsia" w:eastAsiaTheme="minorEastAsia" w:hAnsiTheme="minorEastAsia" w:cstheme="minorEastAsia" w:hint="eastAsia"/>
                <w:b/>
                <w:bCs/>
                <w:sz w:val="22"/>
                <w:szCs w:val="22"/>
              </w:rPr>
              <w:tab/>
            </w:r>
            <w:r w:rsidR="00183831">
              <w:rPr>
                <w:rFonts w:asciiTheme="minorEastAsia" w:eastAsiaTheme="minorEastAsia" w:hAnsiTheme="minorEastAsia" w:cstheme="minorEastAsia" w:hint="eastAsia"/>
                <w:sz w:val="22"/>
                <w:szCs w:val="22"/>
              </w:rPr>
              <w:t>3</w:t>
            </w:r>
          </w:hyperlink>
        </w:p>
        <w:p w:rsidR="00504DF0" w:rsidRDefault="00810C8B">
          <w:pPr>
            <w:pStyle w:val="WPSOffice2"/>
            <w:tabs>
              <w:tab w:val="right" w:leader="dot" w:pos="9072"/>
            </w:tabs>
            <w:spacing w:line="380" w:lineRule="exact"/>
            <w:ind w:leftChars="0" w:left="0"/>
            <w:rPr>
              <w:rFonts w:asciiTheme="minorEastAsia" w:eastAsiaTheme="minorEastAsia" w:hAnsiTheme="minorEastAsia" w:cstheme="minorEastAsia"/>
              <w:sz w:val="22"/>
              <w:szCs w:val="22"/>
            </w:rPr>
          </w:pPr>
          <w:hyperlink w:anchor="_Toc19870" w:history="1">
            <w:r w:rsidR="004E07E9">
              <w:rPr>
                <w:rFonts w:asciiTheme="minorEastAsia" w:eastAsiaTheme="minorEastAsia" w:hAnsiTheme="minorEastAsia" w:cstheme="minorEastAsia" w:hint="eastAsia"/>
                <w:b/>
                <w:bCs/>
                <w:sz w:val="22"/>
                <w:szCs w:val="22"/>
              </w:rPr>
              <w:t>四、培养规格</w:t>
            </w:r>
            <w:r w:rsidR="004E07E9">
              <w:rPr>
                <w:rFonts w:asciiTheme="minorEastAsia" w:eastAsiaTheme="minorEastAsia" w:hAnsiTheme="minorEastAsia" w:cstheme="minorEastAsia" w:hint="eastAsia"/>
                <w:b/>
                <w:bCs/>
                <w:sz w:val="22"/>
                <w:szCs w:val="22"/>
              </w:rPr>
              <w:tab/>
            </w:r>
            <w:r w:rsidR="00183831">
              <w:rPr>
                <w:rFonts w:asciiTheme="minorEastAsia" w:eastAsiaTheme="minorEastAsia" w:hAnsiTheme="minorEastAsia" w:cstheme="minorEastAsia" w:hint="eastAsia"/>
                <w:sz w:val="22"/>
                <w:szCs w:val="22"/>
              </w:rPr>
              <w:t>4</w:t>
            </w:r>
          </w:hyperlink>
        </w:p>
        <w:p w:rsidR="00504DF0" w:rsidRDefault="00810C8B">
          <w:pPr>
            <w:pStyle w:val="WPSOffice1"/>
            <w:tabs>
              <w:tab w:val="right" w:leader="dot" w:pos="9072"/>
            </w:tabs>
            <w:spacing w:line="560" w:lineRule="exact"/>
            <w:rPr>
              <w:rFonts w:asciiTheme="minorEastAsia" w:eastAsiaTheme="minorEastAsia" w:hAnsiTheme="minorEastAsia" w:cstheme="minorEastAsia"/>
              <w:sz w:val="22"/>
              <w:szCs w:val="22"/>
            </w:rPr>
          </w:pPr>
          <w:hyperlink w:anchor="_Toc9801" w:history="1">
            <w:r w:rsidR="004E07E9">
              <w:rPr>
                <w:rFonts w:asciiTheme="minorEastAsia" w:eastAsiaTheme="minorEastAsia" w:hAnsiTheme="minorEastAsia" w:cstheme="minorEastAsia" w:hint="eastAsia"/>
                <w:b/>
                <w:sz w:val="22"/>
                <w:szCs w:val="22"/>
              </w:rPr>
              <w:t>五、人才培养模式</w:t>
            </w:r>
            <w:r w:rsidR="004E07E9">
              <w:rPr>
                <w:rFonts w:asciiTheme="minorEastAsia" w:eastAsiaTheme="minorEastAsia" w:hAnsiTheme="minorEastAsia" w:cstheme="minorEastAsia" w:hint="eastAsia"/>
                <w:sz w:val="22"/>
                <w:szCs w:val="22"/>
              </w:rPr>
              <w:tab/>
            </w:r>
            <w:r w:rsidR="00183831">
              <w:rPr>
                <w:rFonts w:asciiTheme="minorEastAsia" w:eastAsiaTheme="minorEastAsia" w:hAnsiTheme="minorEastAsia" w:cstheme="minorEastAsia" w:hint="eastAsia"/>
                <w:sz w:val="22"/>
                <w:szCs w:val="22"/>
              </w:rPr>
              <w:t>5</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7937" w:history="1">
            <w:r w:rsidR="004E07E9">
              <w:rPr>
                <w:rFonts w:asciiTheme="minorEastAsia" w:eastAsiaTheme="minorEastAsia" w:hAnsiTheme="minorEastAsia" w:cstheme="minorEastAsia" w:hint="eastAsia"/>
                <w:sz w:val="22"/>
                <w:szCs w:val="22"/>
              </w:rPr>
              <w:t>（一）人才培养模式</w:t>
            </w:r>
            <w:r w:rsidR="004E07E9">
              <w:rPr>
                <w:rFonts w:asciiTheme="minorEastAsia" w:eastAsiaTheme="minorEastAsia" w:hAnsiTheme="minorEastAsia" w:cstheme="minorEastAsia" w:hint="eastAsia"/>
                <w:sz w:val="22"/>
                <w:szCs w:val="22"/>
              </w:rPr>
              <w:tab/>
            </w:r>
            <w:r w:rsidR="00183831">
              <w:rPr>
                <w:rFonts w:asciiTheme="minorEastAsia" w:eastAsiaTheme="minorEastAsia" w:hAnsiTheme="minorEastAsia" w:cstheme="minorEastAsia" w:hint="eastAsia"/>
                <w:sz w:val="22"/>
                <w:szCs w:val="22"/>
              </w:rPr>
              <w:t>5</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5028" w:history="1">
            <w:r w:rsidR="004E07E9">
              <w:rPr>
                <w:rFonts w:asciiTheme="minorEastAsia" w:eastAsiaTheme="minorEastAsia" w:hAnsiTheme="minorEastAsia" w:cstheme="minorEastAsia" w:hint="eastAsia"/>
                <w:sz w:val="22"/>
                <w:szCs w:val="22"/>
              </w:rPr>
              <w:t>（二）课程体系结构</w:t>
            </w:r>
            <w:r w:rsidR="004E07E9">
              <w:rPr>
                <w:rFonts w:asciiTheme="minorEastAsia" w:eastAsiaTheme="minorEastAsia" w:hAnsiTheme="minorEastAsia" w:cstheme="minorEastAsia" w:hint="eastAsia"/>
                <w:sz w:val="22"/>
                <w:szCs w:val="22"/>
              </w:rPr>
              <w:tab/>
            </w:r>
            <w:r w:rsidR="00183831">
              <w:rPr>
                <w:rFonts w:asciiTheme="minorEastAsia" w:eastAsiaTheme="minorEastAsia" w:hAnsiTheme="minorEastAsia" w:cstheme="minorEastAsia" w:hint="eastAsia"/>
                <w:sz w:val="22"/>
                <w:szCs w:val="22"/>
              </w:rPr>
              <w:t>6</w:t>
            </w:r>
          </w:hyperlink>
        </w:p>
        <w:p w:rsidR="00504DF0" w:rsidRDefault="00810C8B"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2374" w:history="1">
            <w:r w:rsidR="004E07E9">
              <w:rPr>
                <w:rFonts w:asciiTheme="minorEastAsia" w:eastAsiaTheme="minorEastAsia" w:hAnsiTheme="minorEastAsia" w:cstheme="minorEastAsia" w:hint="eastAsia"/>
                <w:sz w:val="22"/>
                <w:szCs w:val="22"/>
              </w:rPr>
              <w:t>（三）课程设置及要求</w:t>
            </w:r>
            <w:r w:rsidR="004E07E9">
              <w:rPr>
                <w:rFonts w:asciiTheme="minorEastAsia" w:eastAsiaTheme="minorEastAsia" w:hAnsiTheme="minorEastAsia" w:cstheme="minorEastAsia" w:hint="eastAsia"/>
                <w:sz w:val="22"/>
                <w:szCs w:val="22"/>
              </w:rPr>
              <w:tab/>
            </w:r>
            <w:r w:rsidR="00183831">
              <w:rPr>
                <w:rFonts w:asciiTheme="minorEastAsia" w:eastAsiaTheme="minorEastAsia" w:hAnsiTheme="minorEastAsia" w:cstheme="minorEastAsia" w:hint="eastAsia"/>
                <w:sz w:val="22"/>
                <w:szCs w:val="22"/>
              </w:rPr>
              <w:t>7</w:t>
            </w:r>
          </w:hyperlink>
        </w:p>
        <w:p w:rsidR="00504DF0" w:rsidRDefault="00810C8B"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21757" w:history="1">
            <w:r w:rsidR="004E07E9">
              <w:rPr>
                <w:rFonts w:asciiTheme="minorEastAsia" w:eastAsiaTheme="minorEastAsia" w:hAnsiTheme="minorEastAsia" w:cstheme="minorEastAsia" w:hint="eastAsia"/>
                <w:sz w:val="22"/>
                <w:szCs w:val="22"/>
              </w:rPr>
              <w:t>1.公共基础课程设置及要求</w:t>
            </w:r>
            <w:r w:rsidR="004E07E9">
              <w:rPr>
                <w:rFonts w:asciiTheme="minorEastAsia" w:eastAsiaTheme="minorEastAsia" w:hAnsiTheme="minorEastAsia" w:cstheme="minorEastAsia" w:hint="eastAsia"/>
                <w:sz w:val="22"/>
                <w:szCs w:val="22"/>
              </w:rPr>
              <w:tab/>
            </w:r>
            <w:r w:rsidR="00183831">
              <w:rPr>
                <w:rFonts w:asciiTheme="minorEastAsia" w:eastAsiaTheme="minorEastAsia" w:hAnsiTheme="minorEastAsia" w:cstheme="minorEastAsia" w:hint="eastAsia"/>
                <w:sz w:val="22"/>
                <w:szCs w:val="22"/>
              </w:rPr>
              <w:t>7</w:t>
            </w:r>
          </w:hyperlink>
        </w:p>
        <w:p w:rsidR="00504DF0" w:rsidRDefault="00810C8B"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13397" w:history="1">
            <w:r w:rsidR="004E07E9">
              <w:rPr>
                <w:rFonts w:asciiTheme="minorEastAsia" w:eastAsiaTheme="minorEastAsia" w:hAnsiTheme="minorEastAsia" w:cstheme="minorEastAsia" w:hint="eastAsia"/>
                <w:sz w:val="22"/>
                <w:szCs w:val="22"/>
              </w:rPr>
              <w:t>2.专业课程设置及要求</w:t>
            </w:r>
            <w:r w:rsidR="004E07E9">
              <w:rPr>
                <w:rFonts w:asciiTheme="minorEastAsia" w:eastAsiaTheme="minorEastAsia" w:hAnsiTheme="minorEastAsia" w:cstheme="minorEastAsia" w:hint="eastAsia"/>
                <w:sz w:val="22"/>
                <w:szCs w:val="22"/>
              </w:rPr>
              <w:tab/>
            </w:r>
            <w:r w:rsidR="00183831">
              <w:rPr>
                <w:rFonts w:asciiTheme="minorEastAsia" w:eastAsiaTheme="minorEastAsia" w:hAnsiTheme="minorEastAsia" w:cstheme="minorEastAsia" w:hint="eastAsia"/>
                <w:sz w:val="22"/>
                <w:szCs w:val="22"/>
              </w:rPr>
              <w:t>8</w:t>
            </w:r>
          </w:hyperlink>
        </w:p>
        <w:p w:rsidR="00504DF0" w:rsidRDefault="00810C8B"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24133" w:history="1">
            <w:r w:rsidR="004E07E9">
              <w:rPr>
                <w:rFonts w:asciiTheme="minorEastAsia" w:eastAsiaTheme="minorEastAsia" w:hAnsiTheme="minorEastAsia" w:cstheme="minorEastAsia" w:hint="eastAsia"/>
                <w:sz w:val="22"/>
                <w:szCs w:val="22"/>
              </w:rPr>
              <w:t>3.素质拓展活动或项目</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_Toc24133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C12F51">
              <w:rPr>
                <w:rFonts w:asciiTheme="minorEastAsia" w:eastAsiaTheme="minorEastAsia" w:hAnsiTheme="minorEastAsia" w:cstheme="minorEastAsia"/>
                <w:noProof/>
                <w:sz w:val="22"/>
                <w:szCs w:val="22"/>
              </w:rPr>
              <w:t>9</w:t>
            </w:r>
            <w:r w:rsidR="004E07E9">
              <w:rPr>
                <w:rFonts w:asciiTheme="minorEastAsia" w:eastAsiaTheme="minorEastAsia" w:hAnsiTheme="minorEastAsia" w:cstheme="minorEastAsia" w:hint="eastAsia"/>
                <w:sz w:val="22"/>
                <w:szCs w:val="22"/>
              </w:rPr>
              <w:fldChar w:fldCharType="end"/>
            </w:r>
          </w:hyperlink>
        </w:p>
        <w:p w:rsidR="00504DF0" w:rsidRDefault="00810C8B"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6716" w:history="1">
            <w:r w:rsidR="004E07E9">
              <w:rPr>
                <w:rFonts w:asciiTheme="minorEastAsia" w:eastAsiaTheme="minorEastAsia" w:hAnsiTheme="minorEastAsia" w:cstheme="minorEastAsia" w:hint="eastAsia"/>
                <w:sz w:val="22"/>
                <w:szCs w:val="22"/>
              </w:rPr>
              <w:t>4.专业实习实训项目</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10</w:t>
            </w:r>
          </w:hyperlink>
        </w:p>
        <w:p w:rsidR="00504DF0" w:rsidRDefault="00810C8B">
          <w:pPr>
            <w:pStyle w:val="WPSOffice1"/>
            <w:tabs>
              <w:tab w:val="right" w:leader="dot" w:pos="9072"/>
            </w:tabs>
            <w:spacing w:line="380" w:lineRule="exact"/>
            <w:rPr>
              <w:rFonts w:asciiTheme="minorEastAsia" w:eastAsiaTheme="minorEastAsia" w:hAnsiTheme="minorEastAsia" w:cstheme="minorEastAsia"/>
              <w:sz w:val="22"/>
              <w:szCs w:val="22"/>
            </w:rPr>
          </w:pPr>
          <w:hyperlink w:anchor="_Toc17395" w:history="1">
            <w:r w:rsidR="004E07E9">
              <w:rPr>
                <w:rFonts w:asciiTheme="minorEastAsia" w:eastAsiaTheme="minorEastAsia" w:hAnsiTheme="minorEastAsia" w:cstheme="minorEastAsia" w:hint="eastAsia"/>
                <w:b/>
                <w:sz w:val="22"/>
                <w:szCs w:val="22"/>
              </w:rPr>
              <w:t>六、教学进程总体安排</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11</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9749" w:history="1">
            <w:r w:rsidR="004E07E9">
              <w:rPr>
                <w:rFonts w:asciiTheme="minorEastAsia" w:eastAsiaTheme="minorEastAsia" w:hAnsiTheme="minorEastAsia" w:cstheme="minorEastAsia" w:hint="eastAsia"/>
                <w:sz w:val="22"/>
                <w:szCs w:val="22"/>
              </w:rPr>
              <w:t>（一）全学程教学历程</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12</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53" w:history="1">
            <w:r w:rsidR="004E07E9">
              <w:rPr>
                <w:rFonts w:asciiTheme="minorEastAsia" w:eastAsiaTheme="minorEastAsia" w:hAnsiTheme="minorEastAsia" w:cstheme="minorEastAsia" w:hint="eastAsia"/>
                <w:sz w:val="22"/>
                <w:szCs w:val="22"/>
              </w:rPr>
              <w:t>（二）公共课、专业课设置及学时分配</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15</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3238" w:history="1">
            <w:r w:rsidR="004E07E9">
              <w:rPr>
                <w:rFonts w:asciiTheme="minorEastAsia" w:eastAsiaTheme="minorEastAsia" w:hAnsiTheme="minorEastAsia" w:cstheme="minorEastAsia" w:hint="eastAsia"/>
                <w:sz w:val="22"/>
                <w:szCs w:val="22"/>
              </w:rPr>
              <w:t>（三）理论课、实践课设置及学时分配</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17</w:t>
            </w:r>
          </w:hyperlink>
        </w:p>
        <w:p w:rsidR="00504DF0" w:rsidRDefault="00810C8B">
          <w:pPr>
            <w:pStyle w:val="WPSOffice1"/>
            <w:tabs>
              <w:tab w:val="right" w:leader="dot" w:pos="9072"/>
            </w:tabs>
            <w:spacing w:line="380" w:lineRule="exact"/>
            <w:rPr>
              <w:rFonts w:asciiTheme="minorEastAsia" w:eastAsiaTheme="minorEastAsia" w:hAnsiTheme="minorEastAsia" w:cstheme="minorEastAsia"/>
              <w:sz w:val="22"/>
              <w:szCs w:val="22"/>
            </w:rPr>
          </w:pPr>
          <w:hyperlink w:anchor="_Toc16495" w:history="1">
            <w:r w:rsidR="004E07E9">
              <w:rPr>
                <w:rFonts w:asciiTheme="minorEastAsia" w:eastAsiaTheme="minorEastAsia" w:hAnsiTheme="minorEastAsia" w:cstheme="minorEastAsia" w:hint="eastAsia"/>
                <w:b/>
                <w:bCs/>
                <w:sz w:val="22"/>
                <w:szCs w:val="22"/>
              </w:rPr>
              <w:t>七、实施保障</w:t>
            </w:r>
            <w:r w:rsidR="004E07E9">
              <w:rPr>
                <w:rFonts w:asciiTheme="minorEastAsia" w:eastAsiaTheme="minorEastAsia" w:hAnsiTheme="minorEastAsia" w:cstheme="minorEastAsia" w:hint="eastAsia"/>
                <w:b/>
                <w:bCs/>
                <w:sz w:val="22"/>
                <w:szCs w:val="22"/>
              </w:rPr>
              <w:tab/>
            </w:r>
            <w:r w:rsidR="00C62805">
              <w:rPr>
                <w:rFonts w:asciiTheme="minorEastAsia" w:eastAsiaTheme="minorEastAsia" w:hAnsiTheme="minorEastAsia" w:cstheme="minorEastAsia" w:hint="eastAsia"/>
                <w:sz w:val="22"/>
                <w:szCs w:val="22"/>
              </w:rPr>
              <w:t>18</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6783" w:history="1">
            <w:r w:rsidR="004E07E9">
              <w:rPr>
                <w:rFonts w:asciiTheme="minorEastAsia" w:eastAsiaTheme="minorEastAsia" w:hAnsiTheme="minorEastAsia" w:cstheme="minorEastAsia" w:hint="eastAsia"/>
                <w:sz w:val="22"/>
                <w:szCs w:val="22"/>
              </w:rPr>
              <w:t>（一）师资队伍</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19</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9838" w:history="1">
            <w:r w:rsidR="004E07E9">
              <w:rPr>
                <w:rFonts w:asciiTheme="minorEastAsia" w:eastAsiaTheme="minorEastAsia" w:hAnsiTheme="minorEastAsia" w:cstheme="minorEastAsia" w:hint="eastAsia"/>
                <w:sz w:val="22"/>
                <w:szCs w:val="22"/>
              </w:rPr>
              <w:t>（二）团队建设</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19</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5292" w:history="1">
            <w:r w:rsidR="004E07E9">
              <w:rPr>
                <w:rFonts w:asciiTheme="minorEastAsia" w:eastAsiaTheme="minorEastAsia" w:hAnsiTheme="minorEastAsia" w:cstheme="minorEastAsia" w:hint="eastAsia"/>
                <w:sz w:val="22"/>
                <w:szCs w:val="22"/>
              </w:rPr>
              <w:t>（三）教学设施</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20</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1838" w:history="1">
            <w:r w:rsidR="004E07E9">
              <w:rPr>
                <w:rFonts w:asciiTheme="minorEastAsia" w:eastAsiaTheme="minorEastAsia" w:hAnsiTheme="minorEastAsia" w:cstheme="minorEastAsia" w:hint="eastAsia"/>
                <w:sz w:val="22"/>
                <w:szCs w:val="22"/>
              </w:rPr>
              <w:t>（四）教学资源</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20</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3705" w:history="1">
            <w:r w:rsidR="004E07E9">
              <w:rPr>
                <w:rFonts w:asciiTheme="minorEastAsia" w:eastAsiaTheme="minorEastAsia" w:hAnsiTheme="minorEastAsia" w:cstheme="minorEastAsia" w:hint="eastAsia"/>
                <w:sz w:val="22"/>
                <w:szCs w:val="22"/>
              </w:rPr>
              <w:t>（五）教学方法</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21</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340" w:history="1">
            <w:r w:rsidR="004E07E9">
              <w:rPr>
                <w:rFonts w:asciiTheme="minorEastAsia" w:eastAsiaTheme="minorEastAsia" w:hAnsiTheme="minorEastAsia" w:cstheme="minorEastAsia" w:hint="eastAsia"/>
                <w:sz w:val="22"/>
                <w:szCs w:val="22"/>
              </w:rPr>
              <w:t>（六）学习评价</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21</w:t>
            </w:r>
          </w:hyperlink>
        </w:p>
        <w:p w:rsidR="00504DF0" w:rsidRDefault="00810C8B"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30394" w:history="1">
            <w:r w:rsidR="004E07E9">
              <w:rPr>
                <w:rFonts w:asciiTheme="minorEastAsia" w:eastAsiaTheme="minorEastAsia" w:hAnsiTheme="minorEastAsia" w:cstheme="minorEastAsia" w:hint="eastAsia"/>
                <w:bCs/>
                <w:sz w:val="22"/>
                <w:szCs w:val="22"/>
              </w:rPr>
              <w:t>（七）质量管理</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22</w:t>
            </w:r>
          </w:hyperlink>
        </w:p>
        <w:p w:rsidR="00504DF0" w:rsidRDefault="00810C8B">
          <w:pPr>
            <w:pStyle w:val="WPSOffice1"/>
            <w:tabs>
              <w:tab w:val="right" w:leader="dot" w:pos="9072"/>
            </w:tabs>
            <w:spacing w:line="380" w:lineRule="exact"/>
            <w:rPr>
              <w:rFonts w:asciiTheme="minorEastAsia" w:eastAsiaTheme="minorEastAsia" w:hAnsiTheme="minorEastAsia" w:cstheme="minorEastAsia"/>
              <w:sz w:val="22"/>
              <w:szCs w:val="22"/>
            </w:rPr>
          </w:pPr>
          <w:hyperlink w:anchor="_Toc10140" w:history="1">
            <w:r w:rsidR="004E07E9">
              <w:rPr>
                <w:rFonts w:asciiTheme="minorEastAsia" w:eastAsiaTheme="minorEastAsia" w:hAnsiTheme="minorEastAsia" w:cstheme="minorEastAsia" w:hint="eastAsia"/>
                <w:b/>
                <w:sz w:val="22"/>
                <w:szCs w:val="22"/>
              </w:rPr>
              <w:t>八、毕业要求</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22</w:t>
            </w:r>
          </w:hyperlink>
        </w:p>
        <w:p w:rsidR="00504DF0" w:rsidRDefault="00810C8B"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10826" w:history="1">
            <w:r w:rsidR="004E07E9">
              <w:rPr>
                <w:rFonts w:asciiTheme="minorEastAsia" w:eastAsiaTheme="minorEastAsia" w:hAnsiTheme="minorEastAsia" w:cstheme="minorEastAsia" w:hint="eastAsia"/>
                <w:sz w:val="22"/>
                <w:szCs w:val="22"/>
              </w:rPr>
              <w:t>（一）学时学分及成绩要求</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23</w:t>
            </w:r>
          </w:hyperlink>
        </w:p>
        <w:p w:rsidR="00504DF0" w:rsidRDefault="00810C8B"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26709" w:history="1">
            <w:r w:rsidR="004E07E9">
              <w:rPr>
                <w:rFonts w:asciiTheme="minorEastAsia" w:eastAsiaTheme="minorEastAsia" w:hAnsiTheme="minorEastAsia" w:cstheme="minorEastAsia" w:hint="eastAsia"/>
                <w:sz w:val="22"/>
                <w:szCs w:val="22"/>
              </w:rPr>
              <w:t>（二）基础素养能力要求</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23</w:t>
            </w:r>
          </w:hyperlink>
        </w:p>
        <w:p w:rsidR="00504DF0" w:rsidRDefault="00810C8B"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6995" w:history="1">
            <w:r w:rsidR="004E07E9">
              <w:rPr>
                <w:rFonts w:asciiTheme="minorEastAsia" w:eastAsiaTheme="minorEastAsia" w:hAnsiTheme="minorEastAsia" w:cstheme="minorEastAsia" w:hint="eastAsia"/>
                <w:sz w:val="22"/>
                <w:szCs w:val="22"/>
              </w:rPr>
              <w:t>（三）职业能力要求</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24</w:t>
            </w:r>
          </w:hyperlink>
        </w:p>
        <w:p w:rsidR="00504DF0" w:rsidRDefault="00810C8B"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7412" w:history="1">
            <w:r w:rsidR="004E07E9">
              <w:rPr>
                <w:rFonts w:asciiTheme="minorEastAsia" w:eastAsiaTheme="minorEastAsia" w:hAnsiTheme="minorEastAsia" w:cstheme="minorEastAsia" w:hint="eastAsia"/>
                <w:sz w:val="22"/>
                <w:szCs w:val="22"/>
              </w:rPr>
              <w:t>（四）跨行业职业能力</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24</w:t>
            </w:r>
          </w:hyperlink>
        </w:p>
        <w:p w:rsidR="00504DF0" w:rsidRDefault="00810C8B">
          <w:pPr>
            <w:pStyle w:val="WPSOffice1"/>
            <w:tabs>
              <w:tab w:val="right" w:leader="dot" w:pos="9072"/>
            </w:tabs>
            <w:spacing w:line="380" w:lineRule="exact"/>
          </w:pPr>
          <w:hyperlink w:anchor="_Toc26656" w:history="1">
            <w:r w:rsidR="004E07E9">
              <w:rPr>
                <w:rFonts w:asciiTheme="minorEastAsia" w:eastAsiaTheme="minorEastAsia" w:hAnsiTheme="minorEastAsia" w:cstheme="minorEastAsia" w:hint="eastAsia"/>
                <w:b/>
                <w:sz w:val="22"/>
                <w:szCs w:val="22"/>
              </w:rPr>
              <w:t>九、附录：教学进程安排表</w:t>
            </w:r>
            <w:r w:rsidR="004E07E9">
              <w:rPr>
                <w:rFonts w:asciiTheme="minorEastAsia" w:eastAsiaTheme="minorEastAsia" w:hAnsiTheme="minorEastAsia" w:cstheme="minorEastAsia" w:hint="eastAsia"/>
                <w:sz w:val="22"/>
                <w:szCs w:val="22"/>
              </w:rPr>
              <w:tab/>
            </w:r>
            <w:r w:rsidR="00C62805">
              <w:rPr>
                <w:rFonts w:asciiTheme="minorEastAsia" w:eastAsiaTheme="minorEastAsia" w:hAnsiTheme="minorEastAsia" w:cstheme="minorEastAsia" w:hint="eastAsia"/>
                <w:sz w:val="22"/>
                <w:szCs w:val="22"/>
              </w:rPr>
              <w:t>25</w:t>
            </w:r>
          </w:hyperlink>
        </w:p>
        <w:p w:rsidR="00504DF0" w:rsidRDefault="00504DF0">
          <w:pPr>
            <w:sectPr w:rsidR="00504DF0">
              <w:footerReference w:type="default" r:id="rId10"/>
              <w:pgSz w:w="11906" w:h="16838"/>
              <w:pgMar w:top="1440" w:right="1417" w:bottom="1440" w:left="1417" w:header="851" w:footer="992" w:gutter="0"/>
              <w:pgNumType w:start="1"/>
              <w:cols w:space="425"/>
              <w:docGrid w:type="lines" w:linePitch="312"/>
            </w:sectPr>
          </w:pPr>
        </w:p>
        <w:p w:rsidR="00504DF0" w:rsidRDefault="004E07E9">
          <w:r>
            <w:lastRenderedPageBreak/>
            <w:fldChar w:fldCharType="end"/>
          </w:r>
        </w:p>
      </w:sdtContent>
    </w:sdt>
    <w:p w:rsidR="00504DF0" w:rsidRDefault="004E07E9">
      <w:pPr>
        <w:spacing w:beforeLines="100" w:before="312" w:afterLines="100" w:after="312" w:line="240" w:lineRule="auto"/>
        <w:jc w:val="center"/>
        <w:outlineLvl w:val="0"/>
        <w:rPr>
          <w:rFonts w:ascii="黑体" w:eastAsia="黑体" w:hAnsi="黑体"/>
          <w:b/>
          <w:sz w:val="36"/>
          <w:szCs w:val="36"/>
        </w:rPr>
      </w:pPr>
      <w:bookmarkStart w:id="2" w:name="_Toc5272"/>
      <w:r>
        <w:rPr>
          <w:rFonts w:ascii="黑体" w:eastAsia="黑体" w:hAnsi="黑体" w:hint="eastAsia"/>
          <w:b/>
          <w:sz w:val="36"/>
          <w:szCs w:val="36"/>
        </w:rPr>
        <w:t>建筑智能化工程技术专业</w:t>
      </w:r>
      <w:bookmarkStart w:id="3" w:name="_Toc8991"/>
      <w:bookmarkStart w:id="4" w:name="_Toc1895"/>
      <w:bookmarkStart w:id="5" w:name="_Toc30088"/>
      <w:bookmarkStart w:id="6" w:name="_Toc77884740"/>
      <w:r>
        <w:rPr>
          <w:rFonts w:ascii="黑体" w:eastAsia="黑体" w:hAnsi="黑体" w:hint="eastAsia"/>
          <w:b/>
          <w:sz w:val="36"/>
          <w:szCs w:val="36"/>
        </w:rPr>
        <w:t>人才培养方案</w:t>
      </w:r>
      <w:bookmarkEnd w:id="1"/>
      <w:bookmarkEnd w:id="2"/>
      <w:bookmarkEnd w:id="3"/>
      <w:bookmarkEnd w:id="4"/>
      <w:bookmarkEnd w:id="5"/>
      <w:bookmarkEnd w:id="6"/>
    </w:p>
    <w:p w:rsidR="00504DF0" w:rsidRDefault="004E07E9">
      <w:pPr>
        <w:pStyle w:val="1"/>
        <w:snapToGrid w:val="0"/>
        <w:spacing w:before="0" w:line="440" w:lineRule="exact"/>
        <w:ind w:firstLineChars="200" w:firstLine="582"/>
        <w:jc w:val="both"/>
        <w:rPr>
          <w:b/>
          <w:bCs/>
          <w:sz w:val="28"/>
          <w:szCs w:val="28"/>
        </w:rPr>
      </w:pPr>
      <w:bookmarkStart w:id="7" w:name="_Toc6062"/>
      <w:bookmarkStart w:id="8" w:name="_Toc605"/>
      <w:bookmarkStart w:id="9" w:name="_Toc25057"/>
      <w:bookmarkStart w:id="10" w:name="_Toc77884943"/>
      <w:bookmarkStart w:id="11" w:name="_Toc77884741"/>
      <w:r>
        <w:rPr>
          <w:rFonts w:hint="eastAsia"/>
          <w:b/>
          <w:bCs/>
          <w:sz w:val="28"/>
          <w:szCs w:val="28"/>
        </w:rPr>
        <w:t>一、专业描述</w:t>
      </w:r>
      <w:bookmarkEnd w:id="7"/>
    </w:p>
    <w:p w:rsidR="00504DF0" w:rsidRDefault="004E07E9">
      <w:pPr>
        <w:pStyle w:val="1"/>
        <w:snapToGrid w:val="0"/>
        <w:spacing w:before="0" w:line="440" w:lineRule="exact"/>
        <w:ind w:firstLineChars="200" w:firstLine="502"/>
        <w:jc w:val="both"/>
        <w:rPr>
          <w:rFonts w:ascii="宋体" w:eastAsia="宋体" w:hAnsi="宋体" w:cs="宋体"/>
          <w:b/>
          <w:bCs/>
          <w:sz w:val="24"/>
          <w:szCs w:val="24"/>
        </w:rPr>
      </w:pPr>
      <w:bookmarkStart w:id="12" w:name="_Toc8074"/>
      <w:bookmarkStart w:id="13" w:name="_Toc5277"/>
      <w:bookmarkStart w:id="14" w:name="_Toc29076"/>
      <w:r>
        <w:rPr>
          <w:rFonts w:ascii="宋体" w:eastAsia="宋体" w:hAnsi="宋体" w:cs="宋体" w:hint="eastAsia"/>
          <w:b/>
          <w:bCs/>
          <w:sz w:val="24"/>
          <w:szCs w:val="24"/>
        </w:rPr>
        <w:t>（一）专业名称（专业代码</w:t>
      </w:r>
      <w:bookmarkStart w:id="15" w:name="_Toc22507"/>
      <w:bookmarkEnd w:id="8"/>
      <w:bookmarkEnd w:id="9"/>
      <w:bookmarkEnd w:id="10"/>
      <w:bookmarkEnd w:id="11"/>
      <w:r>
        <w:rPr>
          <w:rFonts w:ascii="宋体" w:eastAsia="宋体" w:hAnsi="宋体" w:cs="宋体" w:hint="eastAsia"/>
          <w:b/>
          <w:bCs/>
          <w:sz w:val="24"/>
          <w:szCs w:val="24"/>
        </w:rPr>
        <w:t>）</w:t>
      </w:r>
    </w:p>
    <w:p w:rsidR="00504DF0" w:rsidRDefault="004E07E9">
      <w:pPr>
        <w:pStyle w:val="1"/>
        <w:snapToGrid w:val="0"/>
        <w:spacing w:before="0" w:line="440" w:lineRule="exact"/>
        <w:ind w:firstLineChars="500" w:firstLine="1250"/>
        <w:jc w:val="both"/>
        <w:rPr>
          <w:rFonts w:ascii="宋体" w:eastAsia="宋体" w:hAnsi="宋体" w:cs="宋体"/>
          <w:sz w:val="24"/>
          <w:szCs w:val="24"/>
        </w:rPr>
      </w:pPr>
      <w:r>
        <w:rPr>
          <w:rFonts w:ascii="宋体" w:eastAsia="宋体" w:hAnsi="宋体" w:cs="宋体" w:hint="eastAsia"/>
          <w:sz w:val="24"/>
          <w:szCs w:val="24"/>
        </w:rPr>
        <w:t>建筑智能化工程技术</w:t>
      </w:r>
      <w:bookmarkEnd w:id="12"/>
      <w:bookmarkEnd w:id="13"/>
      <w:bookmarkEnd w:id="14"/>
      <w:r>
        <w:rPr>
          <w:rFonts w:ascii="宋体" w:eastAsia="宋体" w:hAnsi="宋体" w:cs="宋体" w:hint="eastAsia"/>
          <w:sz w:val="24"/>
          <w:szCs w:val="24"/>
        </w:rPr>
        <w:tab/>
      </w:r>
      <w:bookmarkStart w:id="16" w:name="_Toc3359"/>
      <w:bookmarkStart w:id="17" w:name="_Toc24327"/>
      <w:bookmarkStart w:id="18" w:name="_Toc12161"/>
      <w:r>
        <w:rPr>
          <w:rFonts w:ascii="宋体" w:eastAsia="宋体" w:hAnsi="宋体" w:cs="宋体" w:hint="eastAsia"/>
          <w:sz w:val="24"/>
          <w:szCs w:val="24"/>
        </w:rPr>
        <w:t xml:space="preserve"> 440404</w:t>
      </w:r>
      <w:bookmarkEnd w:id="16"/>
      <w:bookmarkEnd w:id="17"/>
      <w:bookmarkEnd w:id="18"/>
    </w:p>
    <w:p w:rsidR="00504DF0" w:rsidRDefault="004E07E9">
      <w:pPr>
        <w:pStyle w:val="1"/>
        <w:snapToGrid w:val="0"/>
        <w:spacing w:before="0" w:line="440" w:lineRule="exact"/>
        <w:ind w:leftChars="218" w:left="480"/>
        <w:jc w:val="both"/>
        <w:rPr>
          <w:rFonts w:ascii="宋体" w:eastAsia="宋体" w:hAnsi="宋体" w:cs="宋体"/>
          <w:b/>
          <w:bCs/>
          <w:sz w:val="24"/>
          <w:szCs w:val="24"/>
        </w:rPr>
      </w:pPr>
      <w:bookmarkStart w:id="19" w:name="_Toc30077"/>
      <w:bookmarkStart w:id="20" w:name="_Toc77884742"/>
      <w:bookmarkStart w:id="21" w:name="_Toc77884944"/>
      <w:bookmarkStart w:id="22" w:name="_Toc18285"/>
      <w:bookmarkStart w:id="23" w:name="_Toc15375"/>
      <w:bookmarkStart w:id="24" w:name="_Toc30280"/>
      <w:bookmarkStart w:id="25" w:name="_Toc20890"/>
      <w:bookmarkEnd w:id="15"/>
      <w:r>
        <w:rPr>
          <w:rFonts w:ascii="宋体" w:eastAsia="宋体" w:hAnsi="宋体" w:cs="宋体" w:hint="eastAsia"/>
          <w:b/>
          <w:bCs/>
          <w:sz w:val="24"/>
          <w:szCs w:val="24"/>
        </w:rPr>
        <w:t>（二）入学要求</w:t>
      </w:r>
      <w:bookmarkEnd w:id="19"/>
      <w:bookmarkEnd w:id="20"/>
      <w:bookmarkEnd w:id="21"/>
      <w:bookmarkEnd w:id="22"/>
    </w:p>
    <w:p w:rsidR="00504DF0" w:rsidRDefault="004E07E9" w:rsidP="00BB4135">
      <w:pPr>
        <w:pStyle w:val="1"/>
        <w:snapToGrid w:val="0"/>
        <w:spacing w:before="0" w:line="440" w:lineRule="exact"/>
        <w:ind w:leftChars="218" w:left="480" w:firstLineChars="300" w:firstLine="750"/>
        <w:jc w:val="both"/>
        <w:rPr>
          <w:rFonts w:ascii="宋体" w:eastAsia="宋体" w:hAnsi="宋体" w:cs="宋体"/>
          <w:b/>
          <w:bCs/>
          <w:sz w:val="24"/>
          <w:szCs w:val="24"/>
        </w:rPr>
      </w:pPr>
      <w:r>
        <w:rPr>
          <w:rFonts w:ascii="宋体" w:eastAsia="宋体" w:hAnsi="宋体" w:cs="宋体" w:hint="eastAsia"/>
          <w:sz w:val="24"/>
          <w:szCs w:val="24"/>
        </w:rPr>
        <w:t>中等职业学校毕业、普通高级中学或</w:t>
      </w:r>
      <w:bookmarkStart w:id="26" w:name="_GoBack"/>
      <w:bookmarkEnd w:id="26"/>
      <w:r>
        <w:rPr>
          <w:rFonts w:ascii="宋体" w:eastAsia="宋体" w:hAnsi="宋体" w:cs="宋体" w:hint="eastAsia"/>
          <w:sz w:val="24"/>
          <w:szCs w:val="24"/>
        </w:rPr>
        <w:t>具备同等学力</w:t>
      </w:r>
      <w:bookmarkEnd w:id="23"/>
      <w:bookmarkEnd w:id="24"/>
      <w:bookmarkEnd w:id="25"/>
    </w:p>
    <w:p w:rsidR="00504DF0" w:rsidRDefault="004E07E9">
      <w:pPr>
        <w:pStyle w:val="1"/>
        <w:numPr>
          <w:ilvl w:val="0"/>
          <w:numId w:val="1"/>
        </w:numPr>
        <w:snapToGrid w:val="0"/>
        <w:spacing w:before="0" w:line="440" w:lineRule="exact"/>
        <w:ind w:firstLineChars="200" w:firstLine="502"/>
        <w:jc w:val="both"/>
        <w:rPr>
          <w:rFonts w:ascii="宋体" w:eastAsia="宋体" w:hAnsi="宋体" w:cs="宋体"/>
          <w:b/>
          <w:bCs/>
          <w:sz w:val="24"/>
          <w:szCs w:val="24"/>
        </w:rPr>
      </w:pPr>
      <w:bookmarkStart w:id="27" w:name="_Toc77884945"/>
      <w:bookmarkStart w:id="28" w:name="_Toc77884743"/>
      <w:bookmarkStart w:id="29" w:name="_Toc9123"/>
      <w:bookmarkStart w:id="30" w:name="_Toc7126"/>
      <w:bookmarkStart w:id="31" w:name="_Toc19104"/>
      <w:bookmarkStart w:id="32" w:name="_Toc12395"/>
      <w:bookmarkStart w:id="33" w:name="_Toc12020"/>
      <w:r>
        <w:rPr>
          <w:rFonts w:ascii="宋体" w:eastAsia="宋体" w:hAnsi="宋体" w:cs="宋体" w:hint="eastAsia"/>
          <w:b/>
          <w:bCs/>
          <w:sz w:val="24"/>
          <w:szCs w:val="24"/>
        </w:rPr>
        <w:t>基本修业年限</w:t>
      </w:r>
      <w:bookmarkEnd w:id="27"/>
      <w:bookmarkEnd w:id="28"/>
      <w:bookmarkEnd w:id="29"/>
      <w:bookmarkEnd w:id="30"/>
    </w:p>
    <w:p w:rsidR="00504DF0" w:rsidRDefault="004E07E9">
      <w:pPr>
        <w:pStyle w:val="1"/>
        <w:snapToGrid w:val="0"/>
        <w:spacing w:before="0" w:line="440" w:lineRule="exact"/>
        <w:ind w:firstLineChars="500" w:firstLine="1250"/>
        <w:jc w:val="both"/>
        <w:rPr>
          <w:rFonts w:ascii="宋体" w:eastAsia="宋体" w:hAnsi="宋体" w:cs="宋体"/>
          <w:sz w:val="24"/>
          <w:szCs w:val="24"/>
        </w:rPr>
      </w:pPr>
      <w:r>
        <w:rPr>
          <w:rFonts w:ascii="宋体" w:eastAsia="宋体" w:hAnsi="宋体" w:cs="宋体" w:hint="eastAsia"/>
          <w:sz w:val="24"/>
          <w:szCs w:val="24"/>
        </w:rPr>
        <w:t>三年</w:t>
      </w:r>
      <w:bookmarkEnd w:id="31"/>
      <w:bookmarkEnd w:id="32"/>
      <w:bookmarkEnd w:id="33"/>
    </w:p>
    <w:p w:rsidR="00504DF0" w:rsidRDefault="004E07E9">
      <w:pPr>
        <w:pStyle w:val="1"/>
        <w:snapToGrid w:val="0"/>
        <w:spacing w:before="0" w:line="440" w:lineRule="exact"/>
        <w:ind w:left="584"/>
        <w:jc w:val="both"/>
        <w:rPr>
          <w:b/>
          <w:bCs/>
          <w:sz w:val="28"/>
          <w:szCs w:val="28"/>
        </w:rPr>
      </w:pPr>
      <w:bookmarkStart w:id="34" w:name="_Toc77884946"/>
      <w:bookmarkStart w:id="35" w:name="_Toc77884744"/>
      <w:bookmarkStart w:id="36" w:name="_Toc11957"/>
      <w:bookmarkStart w:id="37" w:name="_Toc9091"/>
      <w:bookmarkStart w:id="38" w:name="_Toc22315"/>
      <w:r>
        <w:rPr>
          <w:rFonts w:hint="eastAsia"/>
          <w:b/>
          <w:bCs/>
          <w:sz w:val="28"/>
          <w:szCs w:val="28"/>
        </w:rPr>
        <w:t>二</w:t>
      </w:r>
      <w:r>
        <w:rPr>
          <w:b/>
          <w:bCs/>
          <w:sz w:val="28"/>
          <w:szCs w:val="28"/>
        </w:rPr>
        <w:t>、职业面向</w:t>
      </w:r>
      <w:bookmarkEnd w:id="34"/>
      <w:bookmarkEnd w:id="35"/>
      <w:bookmarkEnd w:id="36"/>
      <w:bookmarkEnd w:id="37"/>
      <w:r>
        <w:rPr>
          <w:rFonts w:hint="eastAsia"/>
          <w:b/>
          <w:bCs/>
          <w:sz w:val="28"/>
          <w:szCs w:val="28"/>
        </w:rPr>
        <w:t>及职业岗位分析</w:t>
      </w:r>
      <w:bookmarkEnd w:id="38"/>
    </w:p>
    <w:p w:rsidR="00504DF0" w:rsidRDefault="004E07E9">
      <w:pPr>
        <w:overflowPunct w:val="0"/>
        <w:adjustRightInd w:val="0"/>
        <w:spacing w:after="0" w:line="440" w:lineRule="exact"/>
        <w:ind w:firstLineChars="200" w:firstLine="480"/>
        <w:jc w:val="both"/>
        <w:rPr>
          <w:rFonts w:asciiTheme="minorEastAsia" w:eastAsiaTheme="minorEastAsia" w:hAnsiTheme="minorEastAsia"/>
          <w:sz w:val="28"/>
          <w:szCs w:val="28"/>
        </w:rPr>
      </w:pPr>
      <w:r>
        <w:rPr>
          <w:rFonts w:asciiTheme="minorEastAsia" w:eastAsiaTheme="minorEastAsia" w:hAnsiTheme="minorEastAsia" w:hint="eastAsia"/>
          <w:sz w:val="24"/>
          <w:szCs w:val="24"/>
        </w:rPr>
        <w:t>本专业职业面向如表1所示。</w:t>
      </w:r>
    </w:p>
    <w:p w:rsidR="00504DF0" w:rsidRDefault="004E07E9">
      <w:pPr>
        <w:pStyle w:val="ad"/>
      </w:pPr>
      <w:bookmarkStart w:id="39" w:name="_Toc102927433"/>
      <w:bookmarkStart w:id="40" w:name="_Toc102927729"/>
      <w:r>
        <w:t>表</w:t>
      </w:r>
      <w:r>
        <w:rPr>
          <w:spacing w:val="-55"/>
        </w:rPr>
        <w:t xml:space="preserve"> </w:t>
      </w:r>
      <w:r>
        <w:rPr>
          <w:rFonts w:hint="eastAsia"/>
        </w:rPr>
        <w:t>1：本专业职业面向</w:t>
      </w:r>
      <w:bookmarkEnd w:id="39"/>
      <w:bookmarkEnd w:id="40"/>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299"/>
        <w:gridCol w:w="1091"/>
        <w:gridCol w:w="1587"/>
        <w:gridCol w:w="1720"/>
        <w:gridCol w:w="2355"/>
      </w:tblGrid>
      <w:tr w:rsidR="00504DF0">
        <w:trPr>
          <w:trHeight w:val="804"/>
          <w:jc w:val="center"/>
        </w:trPr>
        <w:tc>
          <w:tcPr>
            <w:tcW w:w="1125"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41" w:name="_Toc77886480"/>
            <w:bookmarkStart w:id="42" w:name="_Toc77884746"/>
            <w:bookmarkStart w:id="43" w:name="_Toc77884948"/>
            <w:bookmarkStart w:id="44" w:name="_Toc21411"/>
            <w:bookmarkStart w:id="45" w:name="_Toc18712"/>
            <w:bookmarkStart w:id="46" w:name="_Toc26583"/>
            <w:r>
              <w:rPr>
                <w:rFonts w:hint="eastAsia"/>
                <w:b/>
                <w:bCs/>
                <w:sz w:val="21"/>
                <w:szCs w:val="21"/>
              </w:rPr>
              <w:t>所属专业</w:t>
            </w:r>
            <w:bookmarkStart w:id="47" w:name="_Toc77886481"/>
            <w:bookmarkStart w:id="48" w:name="_Toc77884747"/>
            <w:bookmarkStart w:id="49" w:name="_Toc77884949"/>
            <w:bookmarkEnd w:id="41"/>
            <w:bookmarkEnd w:id="42"/>
            <w:bookmarkEnd w:id="43"/>
            <w:r>
              <w:rPr>
                <w:rFonts w:hint="eastAsia"/>
                <w:b/>
                <w:bCs/>
                <w:sz w:val="21"/>
                <w:szCs w:val="21"/>
              </w:rPr>
              <w:t>大</w:t>
            </w:r>
            <w:bookmarkEnd w:id="44"/>
            <w:bookmarkEnd w:id="45"/>
            <w:bookmarkEnd w:id="46"/>
            <w:r>
              <w:rPr>
                <w:rFonts w:hint="eastAsia"/>
                <w:b/>
                <w:bCs/>
                <w:sz w:val="21"/>
                <w:szCs w:val="21"/>
              </w:rPr>
              <w:t>类</w:t>
            </w:r>
            <w:bookmarkStart w:id="50" w:name="_Toc30968"/>
            <w:bookmarkStart w:id="51" w:name="_Toc77884748"/>
            <w:bookmarkStart w:id="52" w:name="_Toc29680"/>
            <w:bookmarkStart w:id="53" w:name="_Toc77884950"/>
            <w:bookmarkStart w:id="54" w:name="_Toc18878"/>
            <w:bookmarkStart w:id="55" w:name="_Toc77886482"/>
            <w:bookmarkEnd w:id="47"/>
            <w:bookmarkEnd w:id="48"/>
            <w:bookmarkEnd w:id="49"/>
            <w:r>
              <w:rPr>
                <w:rFonts w:hint="eastAsia"/>
                <w:b/>
                <w:bCs/>
                <w:sz w:val="21"/>
                <w:szCs w:val="21"/>
              </w:rPr>
              <w:t>（代码）</w:t>
            </w:r>
            <w:bookmarkEnd w:id="50"/>
            <w:bookmarkEnd w:id="51"/>
            <w:bookmarkEnd w:id="52"/>
            <w:bookmarkEnd w:id="53"/>
            <w:bookmarkEnd w:id="54"/>
            <w:bookmarkEnd w:id="55"/>
          </w:p>
        </w:tc>
        <w:tc>
          <w:tcPr>
            <w:tcW w:w="1299"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56" w:name="_Toc20331"/>
            <w:bookmarkStart w:id="57" w:name="_Toc77884951"/>
            <w:bookmarkStart w:id="58" w:name="_Toc717"/>
            <w:bookmarkStart w:id="59" w:name="_Toc77886483"/>
            <w:bookmarkStart w:id="60" w:name="_Toc77884749"/>
            <w:bookmarkStart w:id="61" w:name="_Toc27614"/>
            <w:r>
              <w:rPr>
                <w:rFonts w:hint="eastAsia"/>
                <w:b/>
                <w:bCs/>
                <w:sz w:val="21"/>
                <w:szCs w:val="21"/>
              </w:rPr>
              <w:t>所属专业类</w:t>
            </w:r>
            <w:bookmarkEnd w:id="56"/>
            <w:bookmarkEnd w:id="57"/>
            <w:bookmarkEnd w:id="58"/>
            <w:bookmarkEnd w:id="59"/>
            <w:bookmarkEnd w:id="60"/>
            <w:bookmarkEnd w:id="61"/>
          </w:p>
          <w:p w:rsidR="00504DF0" w:rsidRDefault="004E07E9">
            <w:pPr>
              <w:spacing w:after="0" w:line="280" w:lineRule="exact"/>
              <w:jc w:val="center"/>
              <w:rPr>
                <w:b/>
                <w:bCs/>
                <w:sz w:val="21"/>
                <w:szCs w:val="21"/>
              </w:rPr>
            </w:pPr>
            <w:bookmarkStart w:id="62" w:name="_Toc77886484"/>
            <w:bookmarkStart w:id="63" w:name="_Toc77884750"/>
            <w:bookmarkStart w:id="64" w:name="_Toc77884952"/>
            <w:bookmarkStart w:id="65" w:name="_Toc5473"/>
            <w:bookmarkStart w:id="66" w:name="_Toc28055"/>
            <w:bookmarkStart w:id="67" w:name="_Toc16985"/>
            <w:r>
              <w:rPr>
                <w:rFonts w:hint="eastAsia"/>
                <w:b/>
                <w:bCs/>
                <w:sz w:val="21"/>
                <w:szCs w:val="21"/>
              </w:rPr>
              <w:t>（代码）</w:t>
            </w:r>
            <w:bookmarkEnd w:id="62"/>
            <w:bookmarkEnd w:id="63"/>
            <w:bookmarkEnd w:id="64"/>
            <w:bookmarkEnd w:id="65"/>
            <w:bookmarkEnd w:id="66"/>
            <w:bookmarkEnd w:id="67"/>
          </w:p>
        </w:tc>
        <w:tc>
          <w:tcPr>
            <w:tcW w:w="1091"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68" w:name="_Toc77884751"/>
            <w:bookmarkStart w:id="69" w:name="_Toc77886485"/>
            <w:bookmarkStart w:id="70" w:name="_Toc6174"/>
            <w:bookmarkStart w:id="71" w:name="_Toc77884953"/>
            <w:bookmarkStart w:id="72" w:name="_Toc27103"/>
            <w:bookmarkStart w:id="73" w:name="_Toc12628"/>
            <w:r>
              <w:rPr>
                <w:rFonts w:hint="eastAsia"/>
                <w:b/>
                <w:bCs/>
                <w:sz w:val="21"/>
                <w:szCs w:val="21"/>
              </w:rPr>
              <w:t>对应行业</w:t>
            </w:r>
            <w:bookmarkEnd w:id="68"/>
            <w:bookmarkEnd w:id="69"/>
            <w:bookmarkEnd w:id="70"/>
            <w:bookmarkEnd w:id="71"/>
            <w:bookmarkEnd w:id="72"/>
            <w:bookmarkEnd w:id="73"/>
          </w:p>
          <w:p w:rsidR="00504DF0" w:rsidRDefault="004E07E9">
            <w:pPr>
              <w:spacing w:after="0" w:line="280" w:lineRule="exact"/>
              <w:jc w:val="center"/>
              <w:rPr>
                <w:b/>
                <w:bCs/>
                <w:sz w:val="21"/>
                <w:szCs w:val="21"/>
              </w:rPr>
            </w:pPr>
            <w:bookmarkStart w:id="74" w:name="_Toc3534"/>
            <w:bookmarkStart w:id="75" w:name="_Toc77884752"/>
            <w:bookmarkStart w:id="76" w:name="_Toc77886486"/>
            <w:bookmarkStart w:id="77" w:name="_Toc16497"/>
            <w:bookmarkStart w:id="78" w:name="_Toc77884954"/>
            <w:bookmarkStart w:id="79" w:name="_Toc15123"/>
            <w:r>
              <w:rPr>
                <w:rFonts w:hint="eastAsia"/>
                <w:b/>
                <w:bCs/>
                <w:sz w:val="21"/>
                <w:szCs w:val="21"/>
              </w:rPr>
              <w:t>（代码）</w:t>
            </w:r>
            <w:bookmarkEnd w:id="74"/>
            <w:bookmarkEnd w:id="75"/>
            <w:bookmarkEnd w:id="76"/>
            <w:bookmarkEnd w:id="77"/>
            <w:bookmarkEnd w:id="78"/>
            <w:bookmarkEnd w:id="79"/>
          </w:p>
        </w:tc>
        <w:tc>
          <w:tcPr>
            <w:tcW w:w="1587"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80" w:name="_Toc16433"/>
            <w:bookmarkStart w:id="81" w:name="_Toc77886487"/>
            <w:bookmarkStart w:id="82" w:name="_Toc77884753"/>
            <w:bookmarkStart w:id="83" w:name="_Toc77884955"/>
            <w:bookmarkStart w:id="84" w:name="_Toc20448"/>
            <w:bookmarkStart w:id="85" w:name="_Toc22025"/>
            <w:r>
              <w:rPr>
                <w:rFonts w:hint="eastAsia"/>
                <w:b/>
                <w:bCs/>
                <w:sz w:val="21"/>
                <w:szCs w:val="21"/>
              </w:rPr>
              <w:t>主要职业类别</w:t>
            </w:r>
            <w:bookmarkEnd w:id="80"/>
            <w:bookmarkEnd w:id="81"/>
            <w:bookmarkEnd w:id="82"/>
            <w:bookmarkEnd w:id="83"/>
            <w:bookmarkEnd w:id="84"/>
            <w:bookmarkEnd w:id="85"/>
          </w:p>
          <w:p w:rsidR="00504DF0" w:rsidRDefault="004E07E9">
            <w:pPr>
              <w:spacing w:after="0" w:line="280" w:lineRule="exact"/>
              <w:jc w:val="center"/>
              <w:rPr>
                <w:b/>
                <w:bCs/>
                <w:sz w:val="21"/>
                <w:szCs w:val="21"/>
              </w:rPr>
            </w:pPr>
            <w:bookmarkStart w:id="86" w:name="_Toc77886488"/>
            <w:bookmarkStart w:id="87" w:name="_Toc10381"/>
            <w:bookmarkStart w:id="88" w:name="_Toc77884754"/>
            <w:bookmarkStart w:id="89" w:name="_Toc17766"/>
            <w:bookmarkStart w:id="90" w:name="_Toc18684"/>
            <w:bookmarkStart w:id="91" w:name="_Toc77884956"/>
            <w:r>
              <w:rPr>
                <w:rFonts w:hint="eastAsia"/>
                <w:b/>
                <w:bCs/>
                <w:sz w:val="21"/>
                <w:szCs w:val="21"/>
              </w:rPr>
              <w:t>（代码）</w:t>
            </w:r>
            <w:bookmarkEnd w:id="86"/>
            <w:bookmarkEnd w:id="87"/>
            <w:bookmarkEnd w:id="88"/>
            <w:bookmarkEnd w:id="89"/>
            <w:bookmarkEnd w:id="90"/>
            <w:bookmarkEnd w:id="91"/>
          </w:p>
        </w:tc>
        <w:tc>
          <w:tcPr>
            <w:tcW w:w="1720"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92" w:name="_Toc77886489"/>
            <w:bookmarkStart w:id="93" w:name="_Toc30365"/>
            <w:bookmarkStart w:id="94" w:name="_Toc77884755"/>
            <w:bookmarkStart w:id="95" w:name="_Toc77884957"/>
            <w:bookmarkStart w:id="96" w:name="_Toc4538"/>
            <w:bookmarkStart w:id="97" w:name="_Toc15326"/>
            <w:r>
              <w:rPr>
                <w:rFonts w:hint="eastAsia"/>
                <w:b/>
                <w:bCs/>
                <w:sz w:val="21"/>
                <w:szCs w:val="21"/>
              </w:rPr>
              <w:t>主要岗位或技术领域</w:t>
            </w:r>
            <w:bookmarkEnd w:id="92"/>
            <w:bookmarkEnd w:id="93"/>
            <w:bookmarkEnd w:id="94"/>
            <w:bookmarkEnd w:id="95"/>
            <w:bookmarkEnd w:id="96"/>
            <w:bookmarkEnd w:id="97"/>
          </w:p>
        </w:tc>
        <w:tc>
          <w:tcPr>
            <w:tcW w:w="2355"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98" w:name="_Toc29851"/>
            <w:bookmarkStart w:id="99" w:name="_Toc77886490"/>
            <w:bookmarkStart w:id="100" w:name="_Toc4929"/>
            <w:bookmarkStart w:id="101" w:name="_Toc77884958"/>
            <w:bookmarkStart w:id="102" w:name="_Toc77884756"/>
            <w:bookmarkStart w:id="103" w:name="_Toc13628"/>
            <w:r>
              <w:rPr>
                <w:rFonts w:hint="eastAsia"/>
                <w:b/>
                <w:bCs/>
                <w:sz w:val="21"/>
                <w:szCs w:val="21"/>
              </w:rPr>
              <w:t>职业资格证书和职业技能等级证书</w:t>
            </w:r>
            <w:bookmarkEnd w:id="98"/>
            <w:bookmarkEnd w:id="99"/>
            <w:bookmarkEnd w:id="100"/>
            <w:bookmarkEnd w:id="101"/>
            <w:bookmarkEnd w:id="102"/>
            <w:bookmarkEnd w:id="103"/>
            <w:r>
              <w:rPr>
                <w:rFonts w:hint="eastAsia"/>
                <w:b/>
                <w:bCs/>
                <w:sz w:val="21"/>
                <w:szCs w:val="21"/>
              </w:rPr>
              <w:t>举例</w:t>
            </w:r>
          </w:p>
        </w:tc>
      </w:tr>
      <w:tr w:rsidR="00504DF0">
        <w:trPr>
          <w:trHeight w:hRule="exact" w:val="1599"/>
          <w:jc w:val="center"/>
        </w:trPr>
        <w:tc>
          <w:tcPr>
            <w:tcW w:w="1125" w:type="dxa"/>
            <w:tcBorders>
              <w:tl2br w:val="nil"/>
              <w:tr2bl w:val="nil"/>
            </w:tcBorders>
            <w:shd w:val="clear" w:color="auto" w:fill="auto"/>
            <w:vAlign w:val="center"/>
          </w:tcPr>
          <w:p w:rsidR="00504DF0" w:rsidRDefault="004E07E9">
            <w:pPr>
              <w:spacing w:after="0" w:line="320" w:lineRule="exact"/>
              <w:jc w:val="center"/>
              <w:rPr>
                <w:rFonts w:ascii="宋体" w:eastAsia="宋体" w:hAnsi="宋体" w:cs="宋体"/>
                <w:sz w:val="21"/>
                <w:szCs w:val="21"/>
              </w:rPr>
            </w:pPr>
            <w:r>
              <w:rPr>
                <w:rFonts w:ascii="宋体" w:eastAsia="宋体" w:hAnsi="宋体" w:cs="宋体" w:hint="eastAsia"/>
                <w:sz w:val="21"/>
                <w:szCs w:val="21"/>
              </w:rPr>
              <w:t>土木建筑大类（44）</w:t>
            </w:r>
          </w:p>
        </w:tc>
        <w:tc>
          <w:tcPr>
            <w:tcW w:w="1299" w:type="dxa"/>
            <w:tcBorders>
              <w:tl2br w:val="nil"/>
              <w:tr2bl w:val="nil"/>
            </w:tcBorders>
            <w:shd w:val="clear" w:color="auto" w:fill="auto"/>
            <w:vAlign w:val="center"/>
          </w:tcPr>
          <w:p w:rsidR="00504DF0" w:rsidRDefault="004E07E9">
            <w:pPr>
              <w:spacing w:after="0" w:line="320" w:lineRule="exact"/>
              <w:jc w:val="center"/>
              <w:rPr>
                <w:rFonts w:ascii="宋体" w:eastAsia="宋体" w:hAnsi="宋体" w:cs="宋体"/>
                <w:sz w:val="21"/>
                <w:szCs w:val="21"/>
              </w:rPr>
            </w:pPr>
            <w:r>
              <w:rPr>
                <w:rFonts w:ascii="宋体" w:eastAsia="宋体" w:hAnsi="宋体" w:cs="宋体" w:hint="eastAsia"/>
                <w:sz w:val="21"/>
                <w:szCs w:val="21"/>
              </w:rPr>
              <w:t>建筑设备类（4404）</w:t>
            </w:r>
          </w:p>
        </w:tc>
        <w:tc>
          <w:tcPr>
            <w:tcW w:w="1091" w:type="dxa"/>
            <w:tcBorders>
              <w:tl2br w:val="nil"/>
              <w:tr2bl w:val="nil"/>
            </w:tcBorders>
            <w:shd w:val="clear" w:color="auto" w:fill="auto"/>
            <w:vAlign w:val="center"/>
          </w:tcPr>
          <w:p w:rsidR="00504DF0" w:rsidRDefault="004E07E9">
            <w:pPr>
              <w:spacing w:after="0" w:line="320" w:lineRule="exact"/>
              <w:rPr>
                <w:rFonts w:ascii="宋体" w:eastAsia="宋体" w:hAnsi="宋体" w:cs="宋体"/>
                <w:sz w:val="21"/>
                <w:szCs w:val="21"/>
              </w:rPr>
            </w:pPr>
            <w:r>
              <w:rPr>
                <w:rFonts w:ascii="宋体" w:eastAsia="宋体" w:hAnsi="宋体" w:cs="宋体" w:hint="eastAsia"/>
                <w:sz w:val="21"/>
                <w:szCs w:val="21"/>
              </w:rPr>
              <w:t>建筑安装业（49）</w:t>
            </w:r>
          </w:p>
          <w:p w:rsidR="00504DF0" w:rsidRDefault="00504DF0">
            <w:pPr>
              <w:spacing w:after="0" w:line="320" w:lineRule="exact"/>
              <w:rPr>
                <w:rFonts w:ascii="宋体" w:eastAsia="宋体" w:hAnsi="宋体" w:cs="宋体"/>
                <w:sz w:val="21"/>
                <w:szCs w:val="21"/>
              </w:rPr>
            </w:pPr>
          </w:p>
        </w:tc>
        <w:tc>
          <w:tcPr>
            <w:tcW w:w="1587" w:type="dxa"/>
            <w:tcBorders>
              <w:tl2br w:val="nil"/>
              <w:tr2bl w:val="nil"/>
            </w:tcBorders>
            <w:shd w:val="clear" w:color="auto" w:fill="auto"/>
            <w:vAlign w:val="center"/>
          </w:tcPr>
          <w:p w:rsidR="00504DF0" w:rsidRDefault="004E07E9">
            <w:pPr>
              <w:spacing w:after="0" w:line="320" w:lineRule="exact"/>
              <w:rPr>
                <w:rFonts w:ascii="宋体" w:eastAsia="宋体" w:hAnsi="宋体" w:cs="宋体"/>
                <w:sz w:val="21"/>
                <w:szCs w:val="21"/>
              </w:rPr>
            </w:pPr>
            <w:r>
              <w:rPr>
                <w:rFonts w:ascii="宋体" w:eastAsia="宋体" w:hAnsi="宋体" w:cs="宋体" w:hint="eastAsia"/>
                <w:sz w:val="21"/>
                <w:szCs w:val="21"/>
              </w:rPr>
              <w:t>土木建筑工程技术人员（2-02-18-02）</w:t>
            </w:r>
          </w:p>
          <w:p w:rsidR="00504DF0" w:rsidRDefault="004E07E9">
            <w:pPr>
              <w:spacing w:after="0" w:line="320" w:lineRule="exact"/>
              <w:rPr>
                <w:rFonts w:ascii="宋体" w:eastAsia="宋体" w:hAnsi="宋体" w:cs="宋体"/>
                <w:sz w:val="21"/>
                <w:szCs w:val="21"/>
              </w:rPr>
            </w:pPr>
            <w:r>
              <w:rPr>
                <w:rFonts w:ascii="宋体" w:eastAsia="宋体" w:hAnsi="宋体" w:cs="宋体" w:hint="eastAsia"/>
                <w:sz w:val="21"/>
                <w:szCs w:val="21"/>
              </w:rPr>
              <w:t xml:space="preserve"> </w:t>
            </w:r>
          </w:p>
        </w:tc>
        <w:tc>
          <w:tcPr>
            <w:tcW w:w="1720" w:type="dxa"/>
            <w:tcBorders>
              <w:tl2br w:val="nil"/>
              <w:tr2bl w:val="nil"/>
            </w:tcBorders>
            <w:shd w:val="clear" w:color="auto" w:fill="auto"/>
            <w:vAlign w:val="center"/>
          </w:tcPr>
          <w:p w:rsidR="00504DF0" w:rsidRDefault="004E07E9">
            <w:pPr>
              <w:spacing w:after="0" w:line="320" w:lineRule="exact"/>
              <w:rPr>
                <w:rFonts w:ascii="宋体" w:eastAsia="宋体" w:hAnsi="宋体" w:cs="宋体"/>
                <w:sz w:val="21"/>
                <w:szCs w:val="21"/>
              </w:rPr>
            </w:pPr>
            <w:r>
              <w:rPr>
                <w:rFonts w:ascii="宋体" w:eastAsia="宋体" w:hAnsi="宋体" w:cs="宋体" w:hint="eastAsia"/>
                <w:sz w:val="21"/>
                <w:szCs w:val="21"/>
              </w:rPr>
              <w:t>建筑智能化系统安装、调试、维护、管理、造价等技术工作</w:t>
            </w:r>
          </w:p>
          <w:p w:rsidR="00504DF0" w:rsidRDefault="00504DF0">
            <w:pPr>
              <w:spacing w:after="0" w:line="320" w:lineRule="exact"/>
              <w:rPr>
                <w:rFonts w:ascii="宋体" w:eastAsia="宋体" w:hAnsi="宋体" w:cs="宋体"/>
                <w:sz w:val="21"/>
                <w:szCs w:val="21"/>
              </w:rPr>
            </w:pPr>
          </w:p>
        </w:tc>
        <w:tc>
          <w:tcPr>
            <w:tcW w:w="2355" w:type="dxa"/>
            <w:tcBorders>
              <w:tl2br w:val="nil"/>
              <w:tr2bl w:val="nil"/>
            </w:tcBorders>
            <w:shd w:val="clear" w:color="auto" w:fill="auto"/>
            <w:vAlign w:val="center"/>
          </w:tcPr>
          <w:p w:rsidR="00504DF0" w:rsidRDefault="004E07E9">
            <w:pPr>
              <w:spacing w:after="0"/>
              <w:rPr>
                <w:rFonts w:ascii="宋体" w:eastAsia="宋体" w:hAnsi="宋体" w:cs="宋体"/>
                <w:sz w:val="21"/>
                <w:szCs w:val="21"/>
              </w:rPr>
            </w:pPr>
            <w:r>
              <w:rPr>
                <w:rFonts w:ascii="宋体" w:eastAsia="宋体" w:hAnsi="宋体" w:cs="宋体" w:hint="eastAsia"/>
                <w:sz w:val="21"/>
                <w:szCs w:val="21"/>
              </w:rPr>
              <w:t>建造师、建筑信息模型（BIM）、综合安防系统建设与运维工程师、智能楼宇管理员资格证</w:t>
            </w:r>
          </w:p>
          <w:p w:rsidR="00504DF0" w:rsidRDefault="00504DF0">
            <w:pPr>
              <w:spacing w:after="0" w:line="320" w:lineRule="exact"/>
              <w:rPr>
                <w:rFonts w:ascii="宋体" w:eastAsia="宋体" w:hAnsi="宋体" w:cs="宋体"/>
                <w:sz w:val="21"/>
                <w:szCs w:val="21"/>
              </w:rPr>
            </w:pPr>
          </w:p>
        </w:tc>
      </w:tr>
      <w:tr w:rsidR="00504DF0">
        <w:trPr>
          <w:trHeight w:hRule="exact" w:val="1414"/>
          <w:jc w:val="center"/>
        </w:trPr>
        <w:tc>
          <w:tcPr>
            <w:tcW w:w="9177" w:type="dxa"/>
            <w:gridSpan w:val="6"/>
            <w:tcBorders>
              <w:tl2br w:val="nil"/>
              <w:tr2bl w:val="nil"/>
            </w:tcBorders>
            <w:shd w:val="clear" w:color="auto" w:fill="auto"/>
            <w:vAlign w:val="center"/>
          </w:tcPr>
          <w:p w:rsidR="00504DF0" w:rsidRDefault="004E07E9">
            <w:pPr>
              <w:spacing w:after="0" w:line="320" w:lineRule="exact"/>
              <w:rPr>
                <w:rFonts w:ascii="宋体" w:eastAsia="宋体" w:hAnsi="宋体" w:cs="宋体"/>
                <w:sz w:val="21"/>
                <w:szCs w:val="21"/>
              </w:rPr>
            </w:pPr>
            <w:r>
              <w:rPr>
                <w:rFonts w:ascii="宋体" w:eastAsia="宋体" w:hAnsi="宋体" w:cs="宋体" w:hint="eastAsia"/>
                <w:sz w:val="21"/>
                <w:szCs w:val="21"/>
              </w:rPr>
              <w:t>注：（1）所属专业大类和所属专业类：依据《普通高等职业教育（专科）专业目录》</w:t>
            </w:r>
          </w:p>
          <w:p w:rsidR="00504DF0" w:rsidRDefault="004E07E9">
            <w:pPr>
              <w:spacing w:after="0" w:line="320" w:lineRule="exact"/>
              <w:ind w:firstLineChars="200" w:firstLine="420"/>
              <w:rPr>
                <w:rFonts w:ascii="宋体" w:eastAsia="宋体" w:hAnsi="宋体" w:cs="宋体"/>
                <w:sz w:val="21"/>
                <w:szCs w:val="21"/>
              </w:rPr>
            </w:pPr>
            <w:r>
              <w:rPr>
                <w:rFonts w:ascii="宋体" w:eastAsia="宋体" w:hAnsi="宋体" w:cs="宋体" w:hint="eastAsia"/>
                <w:sz w:val="21"/>
                <w:szCs w:val="21"/>
              </w:rPr>
              <w:t>（2）对应行业（代码）《国民经济行业分类与代码》（GB/T 4754-2017）</w:t>
            </w:r>
          </w:p>
          <w:p w:rsidR="00504DF0" w:rsidRDefault="004E07E9">
            <w:pPr>
              <w:spacing w:after="0" w:line="320" w:lineRule="exact"/>
              <w:ind w:firstLineChars="200" w:firstLine="420"/>
              <w:rPr>
                <w:rFonts w:ascii="宋体" w:eastAsia="宋体" w:hAnsi="宋体" w:cs="宋体"/>
                <w:sz w:val="21"/>
                <w:szCs w:val="21"/>
              </w:rPr>
            </w:pPr>
            <w:r>
              <w:rPr>
                <w:rFonts w:ascii="宋体" w:eastAsia="宋体" w:hAnsi="宋体" w:cs="宋体" w:hint="eastAsia"/>
                <w:sz w:val="21"/>
                <w:szCs w:val="21"/>
              </w:rPr>
              <w:t>（3）主要职业类别（代码）：依据《中华人民共和国职业分类大典》（2015版）</w:t>
            </w:r>
          </w:p>
          <w:p w:rsidR="00504DF0" w:rsidRDefault="004E07E9">
            <w:pPr>
              <w:spacing w:after="0" w:line="320" w:lineRule="exact"/>
              <w:ind w:firstLineChars="200" w:firstLine="420"/>
              <w:rPr>
                <w:rFonts w:ascii="宋体" w:eastAsia="宋体" w:hAnsi="宋体" w:cs="宋体"/>
                <w:sz w:val="18"/>
                <w:szCs w:val="18"/>
              </w:rPr>
            </w:pPr>
            <w:r>
              <w:rPr>
                <w:rFonts w:ascii="宋体" w:eastAsia="宋体" w:hAnsi="宋体" w:cs="宋体" w:hint="eastAsia"/>
                <w:sz w:val="21"/>
                <w:szCs w:val="21"/>
              </w:rPr>
              <w:t>（4）职业技能等级证书涵盖但不限于“1+X”的“X</w:t>
            </w:r>
            <w:r>
              <w:rPr>
                <w:rFonts w:ascii="宋体" w:eastAsia="宋体" w:hAnsi="宋体" w:cs="宋体"/>
                <w:sz w:val="21"/>
                <w:szCs w:val="21"/>
              </w:rPr>
              <w:t>”</w:t>
            </w:r>
            <w:r>
              <w:rPr>
                <w:rFonts w:ascii="宋体" w:eastAsia="宋体" w:hAnsi="宋体" w:cs="宋体" w:hint="eastAsia"/>
                <w:sz w:val="21"/>
                <w:szCs w:val="21"/>
              </w:rPr>
              <w:t>证书</w:t>
            </w:r>
          </w:p>
        </w:tc>
      </w:tr>
    </w:tbl>
    <w:p w:rsidR="00504DF0" w:rsidRDefault="004E07E9">
      <w:pPr>
        <w:pStyle w:val="1"/>
        <w:snapToGrid w:val="0"/>
        <w:spacing w:before="0" w:line="440" w:lineRule="exact"/>
        <w:ind w:firstLineChars="200" w:firstLine="582"/>
        <w:jc w:val="both"/>
        <w:rPr>
          <w:b/>
          <w:bCs/>
          <w:sz w:val="28"/>
          <w:szCs w:val="28"/>
        </w:rPr>
      </w:pPr>
      <w:bookmarkStart w:id="104" w:name="_Toc9429"/>
      <w:bookmarkStart w:id="105" w:name="_Toc9438"/>
      <w:bookmarkStart w:id="106" w:name="_Toc77884772"/>
      <w:bookmarkStart w:id="107" w:name="_Toc77884974"/>
      <w:bookmarkStart w:id="108" w:name="_Toc7632"/>
      <w:r>
        <w:rPr>
          <w:rFonts w:hint="eastAsia"/>
          <w:b/>
          <w:bCs/>
          <w:sz w:val="28"/>
          <w:szCs w:val="28"/>
        </w:rPr>
        <w:t>三</w:t>
      </w:r>
      <w:r>
        <w:rPr>
          <w:b/>
          <w:bCs/>
          <w:sz w:val="28"/>
          <w:szCs w:val="28"/>
        </w:rPr>
        <w:t>、培养目标</w:t>
      </w:r>
      <w:bookmarkEnd w:id="104"/>
      <w:bookmarkEnd w:id="105"/>
      <w:bookmarkEnd w:id="106"/>
      <w:bookmarkEnd w:id="107"/>
      <w:bookmarkEnd w:id="108"/>
    </w:p>
    <w:p w:rsidR="00504DF0" w:rsidRDefault="004E07E9">
      <w:pPr>
        <w:spacing w:after="0" w:line="440" w:lineRule="exact"/>
        <w:rPr>
          <w:rFonts w:asciiTheme="minorEastAsia" w:eastAsiaTheme="minorEastAsia" w:hAnsiTheme="minorEastAsia"/>
          <w:sz w:val="24"/>
          <w:szCs w:val="24"/>
        </w:rPr>
      </w:pPr>
      <w:bookmarkStart w:id="109" w:name="_Toc77884774"/>
      <w:bookmarkStart w:id="110" w:name="_Toc30954"/>
      <w:bookmarkStart w:id="111" w:name="_Toc12726"/>
      <w:bookmarkStart w:id="112" w:name="_Toc77884976"/>
      <w:r>
        <w:rPr>
          <w:rFonts w:asciiTheme="minorEastAsia" w:eastAsiaTheme="minorEastAsia" w:hAnsiTheme="minorEastAsia" w:hint="eastAsia"/>
          <w:szCs w:val="24"/>
        </w:rPr>
        <w:t xml:space="preserve">    </w:t>
      </w:r>
      <w:r>
        <w:rPr>
          <w:rFonts w:asciiTheme="minorEastAsia" w:eastAsiaTheme="minorEastAsia" w:hAnsiTheme="minorEastAsia" w:hint="eastAsia"/>
          <w:sz w:val="24"/>
          <w:szCs w:val="24"/>
        </w:rPr>
        <w:t xml:space="preserve">本专业培养能够践行社会主义核心价值观，传承技能文明，德智体美劳全面发展，具有一定的科学文化水平，良好的人文素养、科学素养、数字素养、职业道德、创新意识，爱岗敬业的职业精神和精益求精的工匠精神，较强的就业能力和可持续发展的能力，掌握本专业知识和技术技能，具备职业综合素质和行动能力，面向建筑安装行业的土木建筑工程技术人员等职业，能够从事建筑智能化系统安装、调试、维护、管理、造价等工作的高级技能人才。 </w:t>
      </w:r>
    </w:p>
    <w:p w:rsidR="00504DF0" w:rsidRDefault="004E07E9">
      <w:pPr>
        <w:pStyle w:val="2"/>
        <w:ind w:firstLineChars="182" w:firstLine="512"/>
        <w:rPr>
          <w:sz w:val="28"/>
          <w:szCs w:val="28"/>
        </w:rPr>
      </w:pPr>
      <w:bookmarkStart w:id="113" w:name="_Toc19870"/>
      <w:r>
        <w:rPr>
          <w:rFonts w:hint="eastAsia"/>
          <w:sz w:val="28"/>
          <w:szCs w:val="28"/>
          <w:lang w:val="en-US"/>
        </w:rPr>
        <w:t>四、</w:t>
      </w:r>
      <w:r>
        <w:rPr>
          <w:rFonts w:hint="eastAsia"/>
          <w:sz w:val="28"/>
          <w:szCs w:val="28"/>
        </w:rPr>
        <w:t>培养规格</w:t>
      </w:r>
      <w:bookmarkEnd w:id="109"/>
      <w:bookmarkEnd w:id="110"/>
      <w:bookmarkEnd w:id="111"/>
      <w:bookmarkEnd w:id="112"/>
      <w:bookmarkEnd w:id="113"/>
    </w:p>
    <w:p w:rsidR="00504DF0" w:rsidRDefault="004E07E9">
      <w:pPr>
        <w:pStyle w:val="1"/>
        <w:snapToGrid w:val="0"/>
        <w:spacing w:before="0" w:line="440" w:lineRule="exact"/>
        <w:ind w:firstLineChars="200" w:firstLine="500"/>
        <w:jc w:val="both"/>
        <w:rPr>
          <w:rFonts w:ascii="宋体" w:eastAsia="宋体" w:hAnsi="宋体" w:cs="宋体"/>
          <w:sz w:val="24"/>
          <w:szCs w:val="24"/>
        </w:rPr>
      </w:pPr>
      <w:bookmarkStart w:id="114" w:name="_Toc9801"/>
      <w:bookmarkStart w:id="115" w:name="_Toc3783"/>
      <w:bookmarkStart w:id="116" w:name="_Toc23916"/>
      <w:bookmarkStart w:id="117" w:name="_Toc77884977"/>
      <w:bookmarkStart w:id="118" w:name="_Toc77884775"/>
      <w:r>
        <w:rPr>
          <w:rFonts w:ascii="宋体" w:eastAsia="宋体" w:hAnsi="宋体" w:cs="宋体"/>
          <w:sz w:val="24"/>
          <w:szCs w:val="24"/>
        </w:rPr>
        <w:lastRenderedPageBreak/>
        <w:t>本专业学生应在系统学习本专业知识并完成有关实习实训基础上，全面提升知识、能力、素质，掌握并实际运用岗位（群）需要的专业核心技术技能，实现德智体美劳全面发展，总体上须达到以下要求：</w:t>
      </w:r>
      <w:r>
        <w:rPr>
          <w:rFonts w:ascii="宋体" w:eastAsia="宋体" w:hAnsi="宋体" w:cs="宋体"/>
          <w:sz w:val="24"/>
          <w:szCs w:val="24"/>
        </w:rPr>
        <w:br/>
      </w:r>
      <w:r>
        <w:rPr>
          <w:rFonts w:ascii="宋体" w:eastAsia="宋体" w:hAnsi="宋体" w:cs="宋体" w:hint="eastAsia"/>
          <w:sz w:val="24"/>
          <w:szCs w:val="24"/>
        </w:rPr>
        <w:t xml:space="preserve">    （1）</w:t>
      </w:r>
      <w:r>
        <w:rPr>
          <w:rFonts w:ascii="宋体" w:eastAsia="宋体" w:hAnsi="宋体" w:cs="宋体"/>
          <w:sz w:val="24"/>
          <w:szCs w:val="24"/>
        </w:rPr>
        <w:t>坚定拥护中国共产党领导和中国特色社会主义制度，以习近平新时代中国特色社会主义思想为指导，践行社会主义核心价值观，具有坚定的理想信念、深厚的爱国情感和中华民族自豪感；</w:t>
      </w:r>
      <w:r>
        <w:rPr>
          <w:rFonts w:ascii="宋体" w:eastAsia="宋体" w:hAnsi="宋体" w:cs="宋体"/>
          <w:sz w:val="24"/>
          <w:szCs w:val="24"/>
        </w:rPr>
        <w:br/>
      </w:r>
      <w:r>
        <w:rPr>
          <w:rFonts w:ascii="宋体" w:eastAsia="宋体" w:hAnsi="宋体" w:cs="宋体" w:hint="eastAsia"/>
          <w:sz w:val="24"/>
          <w:szCs w:val="24"/>
        </w:rPr>
        <w:t xml:space="preserve">    （2）</w:t>
      </w:r>
      <w:r>
        <w:rPr>
          <w:rFonts w:ascii="宋体" w:eastAsia="宋体" w:hAnsi="宋体" w:cs="宋体"/>
          <w:sz w:val="24"/>
          <w:szCs w:val="24"/>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r>
        <w:rPr>
          <w:rFonts w:ascii="宋体" w:eastAsia="宋体" w:hAnsi="宋体" w:cs="宋体"/>
          <w:sz w:val="24"/>
          <w:szCs w:val="24"/>
        </w:rPr>
        <w:br/>
      </w:r>
      <w:r>
        <w:rPr>
          <w:rFonts w:ascii="宋体" w:eastAsia="宋体" w:hAnsi="宋体" w:cs="宋体" w:hint="eastAsia"/>
          <w:sz w:val="24"/>
          <w:szCs w:val="24"/>
        </w:rPr>
        <w:t xml:space="preserve">    （3）</w:t>
      </w:r>
      <w:r>
        <w:rPr>
          <w:rFonts w:ascii="宋体" w:eastAsia="宋体" w:hAnsi="宋体" w:cs="宋体"/>
          <w:sz w:val="24"/>
          <w:szCs w:val="24"/>
        </w:rPr>
        <w:t>掌握支撑本专业学习和可持续发展必备的语文、数学、外语（英语等）、信息技术等文化基础知识，具有良好的人文素养与科学素养，具备职业生涯规划能力；</w:t>
      </w:r>
      <w:r>
        <w:rPr>
          <w:rFonts w:ascii="宋体" w:eastAsia="宋体" w:hAnsi="宋体" w:cs="宋体"/>
          <w:sz w:val="24"/>
          <w:szCs w:val="24"/>
        </w:rPr>
        <w:br/>
      </w:r>
      <w:r>
        <w:rPr>
          <w:rFonts w:ascii="宋体" w:eastAsia="宋体" w:hAnsi="宋体" w:cs="宋体" w:hint="eastAsia"/>
          <w:sz w:val="24"/>
          <w:szCs w:val="24"/>
        </w:rPr>
        <w:t xml:space="preserve">    （4）</w:t>
      </w:r>
      <w:r>
        <w:rPr>
          <w:rFonts w:ascii="宋体" w:eastAsia="宋体" w:hAnsi="宋体" w:cs="宋体"/>
          <w:sz w:val="24"/>
          <w:szCs w:val="24"/>
        </w:rPr>
        <w:t>具有良好的语言表达能力、文字表达能力、沟通合作能力，具有较强的集体意识和团队合作意识，学习1门外语并结合本专业加以运用；</w:t>
      </w:r>
      <w:r>
        <w:rPr>
          <w:rFonts w:ascii="宋体" w:eastAsia="宋体" w:hAnsi="宋体" w:cs="宋体"/>
          <w:sz w:val="24"/>
          <w:szCs w:val="24"/>
        </w:rPr>
        <w:br/>
      </w:r>
      <w:r>
        <w:rPr>
          <w:rFonts w:ascii="宋体" w:eastAsia="宋体" w:hAnsi="宋体" w:cs="宋体" w:hint="eastAsia"/>
          <w:sz w:val="24"/>
          <w:szCs w:val="24"/>
        </w:rPr>
        <w:t xml:space="preserve">    （5）</w:t>
      </w:r>
      <w:r>
        <w:rPr>
          <w:rFonts w:ascii="宋体" w:eastAsia="宋体" w:hAnsi="宋体" w:cs="宋体"/>
          <w:sz w:val="24"/>
          <w:szCs w:val="24"/>
        </w:rPr>
        <w:t>掌握建筑安全防范、火灾自动报警、综合布线、建筑设备监控等系统的组成、工作原理、施工图识读与绘制、简单的设计计算知识；</w:t>
      </w:r>
      <w:r>
        <w:rPr>
          <w:rFonts w:ascii="宋体" w:eastAsia="宋体" w:hAnsi="宋体" w:cs="宋体"/>
          <w:sz w:val="24"/>
          <w:szCs w:val="24"/>
        </w:rPr>
        <w:br/>
      </w:r>
      <w:r>
        <w:rPr>
          <w:rFonts w:ascii="宋体" w:eastAsia="宋体" w:hAnsi="宋体" w:cs="宋体" w:hint="eastAsia"/>
          <w:sz w:val="24"/>
          <w:szCs w:val="24"/>
        </w:rPr>
        <w:t xml:space="preserve">    （6）</w:t>
      </w:r>
      <w:r>
        <w:rPr>
          <w:rFonts w:ascii="宋体" w:eastAsia="宋体" w:hAnsi="宋体" w:cs="宋体"/>
          <w:sz w:val="24"/>
          <w:szCs w:val="24"/>
        </w:rPr>
        <w:t>掌握建筑智能化安装工程施工工艺、系统调试与运行维护的基本知识：</w:t>
      </w:r>
      <w:r>
        <w:rPr>
          <w:rFonts w:ascii="宋体" w:eastAsia="宋体" w:hAnsi="宋体" w:cs="宋体"/>
          <w:sz w:val="24"/>
          <w:szCs w:val="24"/>
        </w:rPr>
        <w:br/>
      </w:r>
      <w:r>
        <w:rPr>
          <w:rFonts w:ascii="宋体" w:eastAsia="宋体" w:hAnsi="宋体" w:cs="宋体" w:hint="eastAsia"/>
          <w:sz w:val="24"/>
          <w:szCs w:val="24"/>
        </w:rPr>
        <w:t xml:space="preserve">    （7）</w:t>
      </w:r>
      <w:r>
        <w:rPr>
          <w:rFonts w:ascii="宋体" w:eastAsia="宋体" w:hAnsi="宋体" w:cs="宋体"/>
          <w:sz w:val="24"/>
          <w:szCs w:val="24"/>
        </w:rPr>
        <w:t>掌握建筑安全防范、火灾自动报警、综合布线、建筑设备监控、建筑供配电与照明等系统施工验收技术规范的知识；</w:t>
      </w:r>
      <w:r>
        <w:rPr>
          <w:rFonts w:ascii="宋体" w:eastAsia="宋体" w:hAnsi="宋体" w:cs="宋体"/>
          <w:sz w:val="24"/>
          <w:szCs w:val="24"/>
        </w:rPr>
        <w:br/>
      </w:r>
      <w:r>
        <w:rPr>
          <w:rFonts w:ascii="宋体" w:eastAsia="宋体" w:hAnsi="宋体" w:cs="宋体" w:hint="eastAsia"/>
          <w:sz w:val="24"/>
          <w:szCs w:val="24"/>
        </w:rPr>
        <w:t xml:space="preserve">    （8）</w:t>
      </w:r>
      <w:r>
        <w:rPr>
          <w:rFonts w:ascii="宋体" w:eastAsia="宋体" w:hAnsi="宋体" w:cs="宋体"/>
          <w:sz w:val="24"/>
          <w:szCs w:val="24"/>
        </w:rPr>
        <w:t>掌握编制安装工程造价、施工组织设计、施工方案、工程合同与招投标等方面的专业基础理论知识；</w:t>
      </w:r>
      <w:r>
        <w:rPr>
          <w:rFonts w:ascii="宋体" w:eastAsia="宋体" w:hAnsi="宋体" w:cs="宋体"/>
          <w:sz w:val="24"/>
          <w:szCs w:val="24"/>
        </w:rPr>
        <w:br/>
      </w:r>
      <w:r>
        <w:rPr>
          <w:rFonts w:ascii="宋体" w:eastAsia="宋体" w:hAnsi="宋体" w:cs="宋体" w:hint="eastAsia"/>
          <w:sz w:val="24"/>
          <w:szCs w:val="24"/>
        </w:rPr>
        <w:t xml:space="preserve">    （9）</w:t>
      </w:r>
      <w:r>
        <w:rPr>
          <w:rFonts w:ascii="宋体" w:eastAsia="宋体" w:hAnsi="宋体" w:cs="宋体"/>
          <w:sz w:val="24"/>
          <w:szCs w:val="24"/>
        </w:rPr>
        <w:t>具有识读和绘制建筑智能化工程图纸，分析常见的建筑智能化系统控制线路图的能力；</w:t>
      </w:r>
      <w:r>
        <w:rPr>
          <w:rFonts w:ascii="宋体" w:eastAsia="宋体" w:hAnsi="宋体" w:cs="宋体"/>
          <w:sz w:val="24"/>
          <w:szCs w:val="24"/>
        </w:rPr>
        <w:br/>
      </w:r>
      <w:r>
        <w:rPr>
          <w:rFonts w:ascii="宋体" w:eastAsia="宋体" w:hAnsi="宋体" w:cs="宋体" w:hint="eastAsia"/>
          <w:sz w:val="24"/>
          <w:szCs w:val="24"/>
        </w:rPr>
        <w:t xml:space="preserve">    （10）</w:t>
      </w:r>
      <w:r>
        <w:rPr>
          <w:rFonts w:ascii="宋体" w:eastAsia="宋体" w:hAnsi="宋体" w:cs="宋体"/>
          <w:sz w:val="24"/>
          <w:szCs w:val="24"/>
        </w:rPr>
        <w:t>具有进行建筑智能化系统设计、集成、安装、调试和维护的能力；</w:t>
      </w:r>
      <w:r>
        <w:rPr>
          <w:rFonts w:ascii="宋体" w:eastAsia="宋体" w:hAnsi="宋体" w:cs="宋体"/>
          <w:sz w:val="24"/>
          <w:szCs w:val="24"/>
        </w:rPr>
        <w:br/>
      </w:r>
      <w:r>
        <w:rPr>
          <w:rFonts w:ascii="宋体" w:eastAsia="宋体" w:hAnsi="宋体" w:cs="宋体" w:hint="eastAsia"/>
          <w:sz w:val="24"/>
          <w:szCs w:val="24"/>
        </w:rPr>
        <w:t xml:space="preserve">    （11）</w:t>
      </w:r>
      <w:r>
        <w:rPr>
          <w:rFonts w:ascii="宋体" w:eastAsia="宋体" w:hAnsi="宋体" w:cs="宋体"/>
          <w:sz w:val="24"/>
          <w:szCs w:val="24"/>
        </w:rPr>
        <w:t>具有使用各种常用电工、通信工具和仪器仪表进行建筑智能化器件与系统的检测和分析的能力；</w:t>
      </w:r>
      <w:r>
        <w:rPr>
          <w:rFonts w:ascii="宋体" w:eastAsia="宋体" w:hAnsi="宋体" w:cs="宋体"/>
          <w:sz w:val="24"/>
          <w:szCs w:val="24"/>
        </w:rPr>
        <w:br/>
      </w:r>
      <w:r>
        <w:rPr>
          <w:rFonts w:ascii="宋体" w:eastAsia="宋体" w:hAnsi="宋体" w:cs="宋体" w:hint="eastAsia"/>
          <w:sz w:val="24"/>
          <w:szCs w:val="24"/>
        </w:rPr>
        <w:t xml:space="preserve">    （12）</w:t>
      </w:r>
      <w:r>
        <w:rPr>
          <w:rFonts w:ascii="宋体" w:eastAsia="宋体" w:hAnsi="宋体" w:cs="宋体"/>
          <w:sz w:val="24"/>
          <w:szCs w:val="24"/>
        </w:rPr>
        <w:t>具有必需的信息技术应用和维护、施工质量检查评定和施工安全检查的初步能力；</w:t>
      </w:r>
      <w:r>
        <w:rPr>
          <w:rFonts w:ascii="宋体" w:eastAsia="宋体" w:hAnsi="宋体" w:cs="宋体"/>
          <w:sz w:val="24"/>
          <w:szCs w:val="24"/>
        </w:rPr>
        <w:br/>
      </w:r>
      <w:r>
        <w:rPr>
          <w:rFonts w:ascii="宋体" w:eastAsia="宋体" w:hAnsi="宋体" w:cs="宋体" w:hint="eastAsia"/>
          <w:sz w:val="24"/>
          <w:szCs w:val="24"/>
        </w:rPr>
        <w:t xml:space="preserve">    （13）</w:t>
      </w:r>
      <w:r>
        <w:rPr>
          <w:rFonts w:ascii="宋体" w:eastAsia="宋体" w:hAnsi="宋体" w:cs="宋体"/>
          <w:sz w:val="24"/>
          <w:szCs w:val="24"/>
        </w:rPr>
        <w:t>具有分析、解决建筑智能化工程现场一般性技术问题并进行组织协调和管理能力</w:t>
      </w:r>
      <w:r>
        <w:rPr>
          <w:rFonts w:ascii="宋体" w:eastAsia="宋体" w:hAnsi="宋体" w:cs="宋体" w:hint="eastAsia"/>
          <w:sz w:val="24"/>
          <w:szCs w:val="24"/>
        </w:rPr>
        <w:t>；</w:t>
      </w:r>
    </w:p>
    <w:p w:rsidR="00504DF0" w:rsidRDefault="004E07E9">
      <w:pPr>
        <w:pStyle w:val="1"/>
        <w:snapToGrid w:val="0"/>
        <w:spacing w:before="0" w:line="440" w:lineRule="exact"/>
        <w:ind w:leftChars="218" w:left="730" w:hangingChars="100" w:hanging="250"/>
        <w:jc w:val="both"/>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sz w:val="24"/>
          <w:szCs w:val="24"/>
        </w:rPr>
        <w:t>具有建筑智能化系统改造与建筑智能化新技术应用能力；</w:t>
      </w:r>
    </w:p>
    <w:p w:rsidR="00504DF0" w:rsidRDefault="004E07E9">
      <w:pPr>
        <w:pStyle w:val="1"/>
        <w:snapToGrid w:val="0"/>
        <w:spacing w:before="0" w:line="440" w:lineRule="exact"/>
        <w:ind w:leftChars="218" w:left="730" w:hangingChars="100" w:hanging="250"/>
        <w:jc w:val="both"/>
        <w:rPr>
          <w:rFonts w:ascii="宋体" w:eastAsia="宋体" w:hAnsi="宋体" w:cs="宋体"/>
          <w:sz w:val="24"/>
          <w:szCs w:val="24"/>
        </w:rPr>
      </w:pPr>
      <w:r>
        <w:rPr>
          <w:rFonts w:ascii="宋体" w:eastAsia="宋体" w:hAnsi="宋体" w:cs="宋体" w:hint="eastAsia"/>
          <w:sz w:val="24"/>
          <w:szCs w:val="24"/>
        </w:rPr>
        <w:lastRenderedPageBreak/>
        <w:t>（15）</w:t>
      </w:r>
      <w:r>
        <w:rPr>
          <w:rFonts w:ascii="宋体" w:eastAsia="宋体" w:hAnsi="宋体" w:cs="宋体"/>
          <w:sz w:val="24"/>
          <w:szCs w:val="24"/>
        </w:rPr>
        <w:t>掌握信息技术基础知识，具有适应本行业数字化和智能化发展需求的数</w:t>
      </w:r>
    </w:p>
    <w:p w:rsidR="00504DF0" w:rsidRDefault="004E07E9">
      <w:pPr>
        <w:pStyle w:val="1"/>
        <w:snapToGrid w:val="0"/>
        <w:spacing w:before="0" w:line="440" w:lineRule="exact"/>
        <w:jc w:val="both"/>
        <w:rPr>
          <w:rFonts w:ascii="宋体" w:eastAsia="宋体" w:hAnsi="宋体" w:cs="宋体"/>
          <w:sz w:val="24"/>
          <w:szCs w:val="24"/>
        </w:rPr>
      </w:pPr>
      <w:r>
        <w:rPr>
          <w:rFonts w:ascii="宋体" w:eastAsia="宋体" w:hAnsi="宋体" w:cs="宋体"/>
          <w:sz w:val="24"/>
          <w:szCs w:val="24"/>
        </w:rPr>
        <w:t>字技能；</w:t>
      </w:r>
    </w:p>
    <w:p w:rsidR="00504DF0" w:rsidRDefault="004E07E9">
      <w:pPr>
        <w:pStyle w:val="1"/>
        <w:numPr>
          <w:ilvl w:val="0"/>
          <w:numId w:val="2"/>
        </w:numPr>
        <w:snapToGrid w:val="0"/>
        <w:spacing w:before="0" w:line="440" w:lineRule="exact"/>
        <w:ind w:firstLineChars="200" w:firstLine="500"/>
        <w:jc w:val="both"/>
        <w:rPr>
          <w:rFonts w:ascii="宋体" w:eastAsia="宋体" w:hAnsi="宋体" w:cs="宋体"/>
          <w:sz w:val="24"/>
          <w:szCs w:val="24"/>
        </w:rPr>
      </w:pPr>
      <w:r>
        <w:rPr>
          <w:rFonts w:ascii="宋体" w:eastAsia="宋体" w:hAnsi="宋体" w:cs="宋体"/>
          <w:sz w:val="24"/>
          <w:szCs w:val="24"/>
        </w:rPr>
        <w:t>具有探究学习、终身学习和可持续发展的能力，具有整合知识和综合运用知识分析问题和解决问题的能力；</w:t>
      </w:r>
    </w:p>
    <w:p w:rsidR="00504DF0" w:rsidRDefault="004E07E9">
      <w:pPr>
        <w:pStyle w:val="1"/>
        <w:snapToGrid w:val="0"/>
        <w:spacing w:before="0" w:line="440" w:lineRule="exact"/>
        <w:ind w:firstLineChars="200" w:firstLine="500"/>
        <w:jc w:val="both"/>
        <w:rPr>
          <w:rFonts w:ascii="宋体" w:eastAsia="宋体" w:hAnsi="宋体" w:cs="宋体"/>
          <w:sz w:val="24"/>
          <w:szCs w:val="24"/>
        </w:rPr>
      </w:pPr>
      <w:r>
        <w:rPr>
          <w:rFonts w:ascii="宋体" w:eastAsia="宋体" w:hAnsi="宋体" w:cs="宋体" w:hint="eastAsia"/>
          <w:sz w:val="24"/>
          <w:szCs w:val="24"/>
        </w:rPr>
        <w:t>（17）</w:t>
      </w:r>
      <w:r>
        <w:rPr>
          <w:rFonts w:ascii="宋体" w:eastAsia="宋体" w:hAnsi="宋体" w:cs="宋体"/>
          <w:sz w:val="24"/>
          <w:szCs w:val="24"/>
        </w:rPr>
        <w:t>掌握身体运动的基本知识和至少1项体育运动技能，达到国家大学生体质健康测试合格标准，养成良好的运动习惯、卫生习惯和行为习惯；具备一定的心理调适能力：</w:t>
      </w:r>
      <w:r>
        <w:rPr>
          <w:rFonts w:ascii="宋体" w:eastAsia="宋体" w:hAnsi="宋体" w:cs="宋体"/>
          <w:sz w:val="24"/>
          <w:szCs w:val="24"/>
        </w:rPr>
        <w:br/>
      </w:r>
      <w:r>
        <w:rPr>
          <w:rFonts w:ascii="宋体" w:eastAsia="宋体" w:hAnsi="宋体" w:cs="宋体" w:hint="eastAsia"/>
          <w:sz w:val="24"/>
          <w:szCs w:val="24"/>
        </w:rPr>
        <w:t xml:space="preserve">    （18）</w:t>
      </w:r>
      <w:r>
        <w:rPr>
          <w:rFonts w:ascii="宋体" w:eastAsia="宋体" w:hAnsi="宋体" w:cs="宋体"/>
          <w:sz w:val="24"/>
          <w:szCs w:val="24"/>
        </w:rPr>
        <w:t>掌握必备的美育知识，具有一定的文化修养、审美能力，形成至少1项艺术特长或爱好；</w:t>
      </w:r>
      <w:r>
        <w:rPr>
          <w:rFonts w:ascii="宋体" w:eastAsia="宋体" w:hAnsi="宋体" w:cs="宋体"/>
          <w:sz w:val="24"/>
          <w:szCs w:val="24"/>
        </w:rPr>
        <w:br/>
      </w:r>
      <w:r>
        <w:rPr>
          <w:rFonts w:ascii="宋体" w:eastAsia="宋体" w:hAnsi="宋体" w:cs="宋体" w:hint="eastAsia"/>
          <w:sz w:val="24"/>
          <w:szCs w:val="24"/>
        </w:rPr>
        <w:t xml:space="preserve">    （19）</w:t>
      </w:r>
      <w:r>
        <w:rPr>
          <w:rFonts w:ascii="宋体" w:eastAsia="宋体" w:hAnsi="宋体" w:cs="宋体"/>
          <w:sz w:val="24"/>
          <w:szCs w:val="24"/>
        </w:rPr>
        <w:t>树立正确的劳动观，尊重劳动，热爱劳动，具备与本专业职业发展相适应的劳动素养，弘扬劳模精神、劳动精神、工匠精神，弘扬劳动光荣、技能宝贵、创造伟大的时代风尚</w:t>
      </w:r>
      <w:r>
        <w:rPr>
          <w:rFonts w:ascii="宋体" w:eastAsia="宋体" w:hAnsi="宋体" w:cs="宋体" w:hint="eastAsia"/>
          <w:sz w:val="24"/>
          <w:szCs w:val="24"/>
        </w:rPr>
        <w:t>。</w:t>
      </w:r>
    </w:p>
    <w:p w:rsidR="00504DF0" w:rsidRDefault="004E07E9">
      <w:pPr>
        <w:pStyle w:val="1"/>
        <w:snapToGrid w:val="0"/>
        <w:spacing w:before="0" w:line="440" w:lineRule="exact"/>
        <w:ind w:firstLineChars="200" w:firstLine="582"/>
        <w:jc w:val="both"/>
        <w:rPr>
          <w:b/>
          <w:bCs/>
          <w:sz w:val="28"/>
          <w:szCs w:val="28"/>
        </w:rPr>
      </w:pPr>
      <w:r>
        <w:rPr>
          <w:rFonts w:hint="eastAsia"/>
          <w:b/>
          <w:bCs/>
          <w:sz w:val="28"/>
          <w:szCs w:val="28"/>
        </w:rPr>
        <w:t>五、人才培养模式</w:t>
      </w:r>
      <w:bookmarkEnd w:id="114"/>
    </w:p>
    <w:p w:rsidR="00504DF0" w:rsidRDefault="004E07E9">
      <w:pPr>
        <w:spacing w:after="0" w:line="440" w:lineRule="exact"/>
        <w:ind w:firstLineChars="200" w:firstLine="480"/>
        <w:outlineLvl w:val="1"/>
        <w:rPr>
          <w:rFonts w:ascii="宋体" w:eastAsia="宋体" w:hAnsi="宋体" w:cs="宋体"/>
          <w:sz w:val="24"/>
          <w:szCs w:val="24"/>
        </w:rPr>
      </w:pPr>
      <w:bookmarkStart w:id="119" w:name="_Toc7937"/>
      <w:r>
        <w:rPr>
          <w:rFonts w:ascii="宋体" w:eastAsia="宋体" w:hAnsi="宋体" w:cs="宋体" w:hint="eastAsia"/>
          <w:sz w:val="24"/>
          <w:szCs w:val="24"/>
        </w:rPr>
        <w:t>（一）人才培养模式</w:t>
      </w:r>
      <w:bookmarkEnd w:id="119"/>
    </w:p>
    <w:p w:rsidR="00504DF0" w:rsidRDefault="004E07E9">
      <w:pPr>
        <w:pStyle w:val="a8"/>
        <w:shd w:val="clear" w:color="auto" w:fill="FFFFFF"/>
        <w:spacing w:beforeAutospacing="0" w:afterAutospacing="0" w:line="440" w:lineRule="exact"/>
        <w:ind w:firstLineChars="200" w:firstLine="480"/>
        <w:rPr>
          <w:rFonts w:ascii="宋体" w:eastAsia="宋体" w:hAnsi="宋体" w:cs="宋体"/>
          <w:szCs w:val="24"/>
        </w:rPr>
      </w:pPr>
      <w:r>
        <w:rPr>
          <w:rFonts w:ascii="宋体" w:eastAsia="宋体" w:hAnsi="宋体" w:cs="宋体"/>
          <w:szCs w:val="24"/>
        </w:rPr>
        <w:t>“五育融合” 强调德育、智育、体育、美育、劳育的有机结合，贯穿人才培养全过程。德育培养学生正确的价值观和职业道德，通过思政课程与课程思政同向发力，将职业精神、工匠精神融入日常教学。智育聚焦专业知识与技能传授，以项目式、探究式教学提升学生解决实际问题的能力。体育锻炼学生强健体魄，通过体育课程和课外体育活动，培养学生的毅力与团队协作精神。美育提升学生审美和人文素养，开设艺术鉴赏、设计美学等课程，融入校园文化活动。劳育强化学生劳动观念与实践能力，依托实习实训、创新创业实践等，让学生在劳动中成长。</w:t>
      </w:r>
    </w:p>
    <w:p w:rsidR="00504DF0" w:rsidRDefault="004E07E9"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r>
        <w:rPr>
          <w:rFonts w:ascii="宋体" w:eastAsia="宋体" w:hAnsi="宋体" w:cs="宋体" w:hint="eastAsia"/>
          <w:noProof/>
          <w:szCs w:val="24"/>
        </w:rPr>
        <w:drawing>
          <wp:anchor distT="0" distB="0" distL="114300" distR="114300" simplePos="0" relativeHeight="251661312" behindDoc="0" locked="0" layoutInCell="1" allowOverlap="1">
            <wp:simplePos x="0" y="0"/>
            <wp:positionH relativeFrom="column">
              <wp:posOffset>1865630</wp:posOffset>
            </wp:positionH>
            <wp:positionV relativeFrom="paragraph">
              <wp:posOffset>174625</wp:posOffset>
            </wp:positionV>
            <wp:extent cx="2362200" cy="2361565"/>
            <wp:effectExtent l="0" t="0" r="0" b="635"/>
            <wp:wrapNone/>
            <wp:docPr id="1" name="图片 1" descr="72a4ee22453e81a37a92644076103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2a4ee22453e81a37a92644076103de"/>
                    <pic:cNvPicPr>
                      <a:picLocks noChangeAspect="1"/>
                    </pic:cNvPicPr>
                  </pic:nvPicPr>
                  <pic:blipFill>
                    <a:blip r:embed="rId11"/>
                    <a:stretch>
                      <a:fillRect/>
                    </a:stretch>
                  </pic:blipFill>
                  <pic:spPr>
                    <a:xfrm>
                      <a:off x="0" y="0"/>
                      <a:ext cx="2362200" cy="2361565"/>
                    </a:xfrm>
                    <a:prstGeom prst="rect">
                      <a:avLst/>
                    </a:prstGeom>
                  </pic:spPr>
                </pic:pic>
              </a:graphicData>
            </a:graphic>
          </wp:anchor>
        </w:drawing>
      </w: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pPr>
        <w:ind w:firstLineChars="1600" w:firstLine="3373"/>
        <w:jc w:val="both"/>
        <w:rPr>
          <w:rFonts w:ascii="宋体" w:eastAsia="宋体" w:hAnsi="宋体" w:cs="宋体"/>
          <w:b/>
          <w:bCs/>
          <w:sz w:val="21"/>
          <w:szCs w:val="21"/>
        </w:rPr>
      </w:pPr>
    </w:p>
    <w:p w:rsidR="00504DF0" w:rsidRDefault="00504DF0">
      <w:pPr>
        <w:ind w:firstLineChars="1600" w:firstLine="3373"/>
        <w:jc w:val="both"/>
        <w:rPr>
          <w:rFonts w:ascii="宋体" w:eastAsia="宋体" w:hAnsi="宋体" w:cs="宋体"/>
          <w:b/>
          <w:bCs/>
          <w:sz w:val="21"/>
          <w:szCs w:val="21"/>
        </w:rPr>
      </w:pPr>
    </w:p>
    <w:p w:rsidR="00504DF0" w:rsidRDefault="004E07E9">
      <w:pPr>
        <w:ind w:firstLineChars="1600" w:firstLine="3373"/>
        <w:jc w:val="both"/>
        <w:rPr>
          <w:rFonts w:ascii="宋体" w:eastAsia="宋体" w:hAnsi="宋体" w:cs="宋体"/>
          <w:b/>
          <w:bCs/>
          <w:sz w:val="21"/>
          <w:szCs w:val="21"/>
        </w:rPr>
      </w:pPr>
      <w:r>
        <w:rPr>
          <w:rFonts w:ascii="宋体" w:eastAsia="宋体" w:hAnsi="宋体" w:cs="宋体" w:hint="eastAsia"/>
          <w:b/>
          <w:bCs/>
          <w:sz w:val="21"/>
          <w:szCs w:val="21"/>
        </w:rPr>
        <w:t>图1：“五育融合”育人模式</w:t>
      </w:r>
    </w:p>
    <w:p w:rsidR="00504DF0" w:rsidRDefault="004E07E9">
      <w:pPr>
        <w:pStyle w:val="a8"/>
        <w:shd w:val="clear" w:color="auto" w:fill="FFFFFF"/>
        <w:spacing w:beforeAutospacing="0" w:afterAutospacing="0" w:line="440" w:lineRule="exact"/>
        <w:ind w:firstLineChars="200" w:firstLine="480"/>
        <w:rPr>
          <w:rFonts w:ascii="宋体" w:eastAsia="宋体" w:hAnsi="宋体" w:cs="宋体"/>
          <w:szCs w:val="24"/>
        </w:rPr>
      </w:pPr>
      <w:r>
        <w:rPr>
          <w:rFonts w:ascii="宋体" w:eastAsia="宋体" w:hAnsi="宋体" w:cs="宋体" w:hint="eastAsia"/>
          <w:szCs w:val="24"/>
        </w:rPr>
        <w:lastRenderedPageBreak/>
        <w:t>在建筑智能化工程技术专业人才培养的创新实践中，将“岗”作为逻辑起点，“课”作为基本要素，“赛”作为主要动力，“证”作为检验成果。将工作岗位、课程体系、技能竞赛和职业证书的相关标准、内容、过程等要素有效衔接、有机融合，构建“岗课赛证”融通的专业课程体系，实现依岗设课、以赛促课、以证融课、以课育人，基于工作过程系统化设计课程教学，采用线上线下混合式教学模式，使课程教学理实一体、充满活力，培养德技并修、工学结合的技术技能型人才。“岗“”课“”赛“”证”四种育人活动相互融通，注重政校行企多方参与，促学生全面发展，形成了“多维度、深层次、全方位、宽路径”的融通育人模式，共同服务于优化职业教育类型特色、提升技术技能型人才培养质量。</w:t>
      </w:r>
    </w:p>
    <w:p w:rsidR="00504DF0" w:rsidRDefault="004E07E9">
      <w:pPr>
        <w:pStyle w:val="a8"/>
        <w:shd w:val="clear" w:color="auto" w:fill="FFFFFF"/>
        <w:spacing w:beforeAutospacing="0" w:afterAutospacing="0" w:line="440" w:lineRule="exact"/>
        <w:ind w:firstLineChars="200" w:firstLine="480"/>
        <w:rPr>
          <w:rFonts w:ascii="宋体" w:eastAsia="宋体" w:hAnsi="宋体" w:cs="宋体"/>
          <w:szCs w:val="24"/>
        </w:rPr>
      </w:pPr>
      <w:r>
        <w:rPr>
          <w:rFonts w:ascii="宋体" w:eastAsia="宋体" w:hAnsi="宋体" w:cs="宋体"/>
          <w:szCs w:val="24"/>
        </w:rPr>
        <w:t>将“五育融合”与“岗课赛证融通”协同推进，实现全方位育人。在德育中融入职业素养教育，引导学生树立正确职业观；智育中融入岗位技能，提升学生就业竞争力；体育和美育培养学生的综合素质与审美能力，助力学生全面发展；劳育结合岗位实践，增强学生劳动技能。通过这种人才培养模式，为社会输送德技双馨的高素质建筑智能化工程技术人才，推动职业教育高质量发展。</w:t>
      </w:r>
    </w:p>
    <w:p w:rsidR="00504DF0" w:rsidRDefault="004E07E9" w:rsidP="00BB4135">
      <w:pPr>
        <w:pStyle w:val="a8"/>
        <w:shd w:val="clear" w:color="auto" w:fill="FFFFFF"/>
        <w:spacing w:beforeLines="50" w:before="156" w:beforeAutospacing="0" w:after="10" w:afterAutospacing="0" w:line="440" w:lineRule="exact"/>
        <w:rPr>
          <w:rFonts w:ascii="宋体" w:eastAsia="宋体" w:hAnsi="宋体" w:cs="宋体"/>
          <w:szCs w:val="24"/>
        </w:rPr>
      </w:pPr>
      <w:r>
        <w:rPr>
          <w:rFonts w:ascii="宋体" w:eastAsia="宋体" w:hAnsi="宋体" w:cs="宋体" w:hint="eastAsia"/>
          <w:noProof/>
          <w:szCs w:val="24"/>
        </w:rPr>
        <w:drawing>
          <wp:anchor distT="0" distB="0" distL="114300" distR="114300" simplePos="0" relativeHeight="251660288" behindDoc="0" locked="0" layoutInCell="1" allowOverlap="1">
            <wp:simplePos x="0" y="0"/>
            <wp:positionH relativeFrom="column">
              <wp:posOffset>43180</wp:posOffset>
            </wp:positionH>
            <wp:positionV relativeFrom="paragraph">
              <wp:posOffset>255905</wp:posOffset>
            </wp:positionV>
            <wp:extent cx="5657850" cy="3274695"/>
            <wp:effectExtent l="0" t="0" r="0" b="0"/>
            <wp:wrapNone/>
            <wp:docPr id="2" name="图片 2" descr="7fd0f4e74b4885518ebe9d2c1a9a5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fd0f4e74b4885518ebe9d2c1a9a5a9"/>
                    <pic:cNvPicPr>
                      <a:picLocks noChangeAspect="1"/>
                    </pic:cNvPicPr>
                  </pic:nvPicPr>
                  <pic:blipFill>
                    <a:blip r:embed="rId12"/>
                    <a:stretch>
                      <a:fillRect/>
                    </a:stretch>
                  </pic:blipFill>
                  <pic:spPr>
                    <a:xfrm>
                      <a:off x="0" y="0"/>
                      <a:ext cx="5657850" cy="3274695"/>
                    </a:xfrm>
                    <a:prstGeom prst="rect">
                      <a:avLst/>
                    </a:prstGeom>
                  </pic:spPr>
                </pic:pic>
              </a:graphicData>
            </a:graphic>
          </wp:anchor>
        </w:drawing>
      </w: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pPr>
        <w:pStyle w:val="a8"/>
        <w:shd w:val="clear" w:color="auto" w:fill="FFFFFF"/>
        <w:spacing w:beforeAutospacing="0" w:afterAutospacing="0" w:line="440" w:lineRule="exact"/>
        <w:ind w:firstLineChars="200" w:firstLine="480"/>
        <w:rPr>
          <w:rFonts w:ascii="宋体" w:eastAsia="宋体" w:hAnsi="宋体" w:cs="宋体"/>
          <w:szCs w:val="24"/>
        </w:rPr>
      </w:pPr>
    </w:p>
    <w:p w:rsidR="00504DF0" w:rsidRDefault="00504DF0">
      <w:pPr>
        <w:pStyle w:val="a8"/>
        <w:shd w:val="clear" w:color="auto" w:fill="FFFFFF"/>
        <w:spacing w:beforeAutospacing="0" w:afterAutospacing="0" w:line="440" w:lineRule="exact"/>
        <w:ind w:firstLineChars="200" w:firstLine="480"/>
        <w:rPr>
          <w:rFonts w:ascii="宋体" w:eastAsia="宋体" w:hAnsi="宋体" w:cs="宋体"/>
          <w:szCs w:val="24"/>
        </w:rPr>
      </w:pPr>
    </w:p>
    <w:p w:rsidR="00504DF0" w:rsidRDefault="00504DF0">
      <w:pPr>
        <w:rPr>
          <w:rFonts w:ascii="宋体" w:eastAsia="宋体" w:hAnsi="宋体" w:cs="宋体"/>
          <w:sz w:val="24"/>
          <w:szCs w:val="24"/>
        </w:rPr>
      </w:pPr>
    </w:p>
    <w:p w:rsidR="00504DF0" w:rsidRDefault="00504DF0">
      <w:pPr>
        <w:ind w:firstLineChars="1600" w:firstLine="3373"/>
        <w:jc w:val="both"/>
        <w:rPr>
          <w:rFonts w:ascii="宋体" w:eastAsia="宋体" w:hAnsi="宋体" w:cs="宋体"/>
          <w:b/>
          <w:bCs/>
          <w:sz w:val="21"/>
          <w:szCs w:val="21"/>
        </w:rPr>
      </w:pPr>
    </w:p>
    <w:p w:rsidR="00504DF0" w:rsidRDefault="00504DF0">
      <w:pPr>
        <w:ind w:firstLineChars="1600" w:firstLine="3373"/>
        <w:jc w:val="both"/>
        <w:rPr>
          <w:rFonts w:ascii="宋体" w:eastAsia="宋体" w:hAnsi="宋体" w:cs="宋体"/>
          <w:b/>
          <w:bCs/>
          <w:sz w:val="21"/>
          <w:szCs w:val="21"/>
        </w:rPr>
      </w:pPr>
    </w:p>
    <w:p w:rsidR="00504DF0" w:rsidRDefault="00504DF0">
      <w:pPr>
        <w:ind w:firstLineChars="1600" w:firstLine="3373"/>
        <w:jc w:val="both"/>
        <w:rPr>
          <w:rFonts w:ascii="宋体" w:eastAsia="宋体" w:hAnsi="宋体" w:cs="宋体"/>
          <w:b/>
          <w:bCs/>
          <w:sz w:val="21"/>
          <w:szCs w:val="21"/>
        </w:rPr>
      </w:pPr>
    </w:p>
    <w:p w:rsidR="00504DF0" w:rsidRDefault="004E07E9">
      <w:pPr>
        <w:ind w:firstLineChars="1600" w:firstLine="3373"/>
        <w:jc w:val="both"/>
        <w:rPr>
          <w:rFonts w:ascii="宋体" w:eastAsia="宋体" w:hAnsi="宋体" w:cs="宋体"/>
          <w:b/>
          <w:bCs/>
          <w:sz w:val="21"/>
          <w:szCs w:val="21"/>
        </w:rPr>
      </w:pPr>
      <w:r>
        <w:rPr>
          <w:rFonts w:ascii="宋体" w:eastAsia="宋体" w:hAnsi="宋体" w:cs="宋体" w:hint="eastAsia"/>
          <w:b/>
          <w:bCs/>
          <w:sz w:val="21"/>
          <w:szCs w:val="21"/>
        </w:rPr>
        <w:t>图2：“岗课赛证”融通人才培养模式</w:t>
      </w:r>
    </w:p>
    <w:p w:rsidR="00504DF0" w:rsidRDefault="004E07E9">
      <w:pPr>
        <w:numPr>
          <w:ilvl w:val="0"/>
          <w:numId w:val="3"/>
        </w:numPr>
        <w:ind w:firstLineChars="200" w:firstLine="480"/>
        <w:outlineLvl w:val="1"/>
        <w:rPr>
          <w:rFonts w:asciiTheme="majorEastAsia" w:hAnsiTheme="majorEastAsia" w:cstheme="majorEastAsia"/>
          <w:sz w:val="24"/>
          <w:szCs w:val="24"/>
        </w:rPr>
      </w:pPr>
      <w:bookmarkStart w:id="120" w:name="_Toc15028"/>
      <w:r>
        <w:rPr>
          <w:rFonts w:asciiTheme="majorEastAsia" w:hAnsiTheme="majorEastAsia" w:cstheme="majorEastAsia" w:hint="eastAsia"/>
          <w:sz w:val="24"/>
          <w:szCs w:val="24"/>
        </w:rPr>
        <w:t>课程体系结构</w:t>
      </w:r>
      <w:bookmarkEnd w:id="120"/>
    </w:p>
    <w:p w:rsidR="00504DF0" w:rsidRDefault="004E07E9">
      <w:pPr>
        <w:outlineLvl w:val="1"/>
        <w:rPr>
          <w:sz w:val="21"/>
          <w:szCs w:val="21"/>
        </w:rPr>
      </w:pPr>
      <w:r>
        <w:rPr>
          <w:rFonts w:asciiTheme="majorEastAsia" w:hAnsiTheme="majorEastAsia" w:cstheme="majorEastAsia" w:hint="eastAsia"/>
          <w:noProof/>
          <w:sz w:val="24"/>
          <w:szCs w:val="24"/>
        </w:rPr>
        <w:lastRenderedPageBreak/>
        <w:drawing>
          <wp:inline distT="0" distB="0" distL="114300" distR="114300">
            <wp:extent cx="5755640" cy="3962400"/>
            <wp:effectExtent l="0" t="0" r="5080" b="0"/>
            <wp:docPr id="5" name="图片 5" descr="未命名文件(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未命名文件(9)"/>
                    <pic:cNvPicPr>
                      <a:picLocks noChangeAspect="1"/>
                    </pic:cNvPicPr>
                  </pic:nvPicPr>
                  <pic:blipFill>
                    <a:blip r:embed="rId13"/>
                    <a:stretch>
                      <a:fillRect/>
                    </a:stretch>
                  </pic:blipFill>
                  <pic:spPr>
                    <a:xfrm>
                      <a:off x="0" y="0"/>
                      <a:ext cx="5755640" cy="3962400"/>
                    </a:xfrm>
                    <a:prstGeom prst="rect">
                      <a:avLst/>
                    </a:prstGeom>
                  </pic:spPr>
                </pic:pic>
              </a:graphicData>
            </a:graphic>
          </wp:inline>
        </w:drawing>
      </w:r>
    </w:p>
    <w:p w:rsidR="00504DF0" w:rsidRDefault="004E07E9">
      <w:pPr>
        <w:pStyle w:val="1"/>
        <w:snapToGrid w:val="0"/>
        <w:spacing w:beforeLines="50" w:before="156" w:afterLines="50" w:after="156" w:line="440" w:lineRule="exact"/>
        <w:ind w:firstLineChars="1500" w:firstLine="3312"/>
        <w:jc w:val="both"/>
        <w:rPr>
          <w:rFonts w:ascii="宋体" w:hAnsi="宋体" w:cs="宋体"/>
          <w:smallCaps w:val="0"/>
          <w:spacing w:val="0"/>
          <w:sz w:val="21"/>
          <w:szCs w:val="21"/>
        </w:rPr>
      </w:pPr>
      <w:bookmarkStart w:id="121" w:name="_Toc15871"/>
      <w:bookmarkStart w:id="122" w:name="_Toc28470"/>
      <w:r>
        <w:rPr>
          <w:rFonts w:asciiTheme="minorEastAsia" w:eastAsiaTheme="minorEastAsia" w:hAnsiTheme="minorEastAsia" w:cstheme="minorEastAsia" w:hint="eastAsia"/>
          <w:b/>
          <w:bCs/>
          <w:sz w:val="21"/>
          <w:szCs w:val="21"/>
        </w:rPr>
        <w:t>图3</w:t>
      </w:r>
      <w:r>
        <w:rPr>
          <w:rFonts w:asciiTheme="minorEastAsia" w:eastAsiaTheme="minorEastAsia" w:hAnsiTheme="minorEastAsia" w:cstheme="minorEastAsia" w:hint="eastAsia"/>
          <w:b/>
          <w:bCs/>
          <w:spacing w:val="-55"/>
          <w:sz w:val="21"/>
          <w:szCs w:val="21"/>
        </w:rPr>
        <w:t>：</w:t>
      </w:r>
      <w:r>
        <w:rPr>
          <w:rFonts w:asciiTheme="minorEastAsia" w:eastAsiaTheme="minorEastAsia" w:hAnsiTheme="minorEastAsia" w:cstheme="minorEastAsia" w:hint="eastAsia"/>
          <w:b/>
          <w:bCs/>
          <w:sz w:val="21"/>
          <w:szCs w:val="21"/>
        </w:rPr>
        <w:t>课程体系结构图</w:t>
      </w:r>
      <w:bookmarkEnd w:id="121"/>
      <w:bookmarkEnd w:id="122"/>
    </w:p>
    <w:p w:rsidR="00504DF0" w:rsidRDefault="004E07E9">
      <w:pPr>
        <w:pStyle w:val="1"/>
        <w:snapToGrid w:val="0"/>
        <w:spacing w:before="0" w:line="440" w:lineRule="exact"/>
        <w:ind w:firstLineChars="200" w:firstLine="480"/>
        <w:jc w:val="both"/>
        <w:rPr>
          <w:rFonts w:asciiTheme="majorEastAsia" w:hAnsiTheme="majorEastAsia" w:cstheme="majorEastAsia"/>
          <w:smallCaps w:val="0"/>
          <w:spacing w:val="0"/>
          <w:sz w:val="24"/>
          <w:szCs w:val="24"/>
        </w:rPr>
      </w:pPr>
      <w:bookmarkStart w:id="123" w:name="_Toc2374"/>
      <w:r>
        <w:rPr>
          <w:rFonts w:asciiTheme="majorEastAsia" w:hAnsiTheme="majorEastAsia" w:cstheme="majorEastAsia" w:hint="eastAsia"/>
          <w:smallCaps w:val="0"/>
          <w:spacing w:val="0"/>
          <w:sz w:val="24"/>
          <w:szCs w:val="24"/>
        </w:rPr>
        <w:t>（三）课程设置及要求</w:t>
      </w:r>
      <w:bookmarkEnd w:id="115"/>
      <w:bookmarkEnd w:id="116"/>
      <w:bookmarkEnd w:id="117"/>
      <w:bookmarkEnd w:id="118"/>
      <w:bookmarkEnd w:id="123"/>
    </w:p>
    <w:p w:rsidR="00504DF0" w:rsidRDefault="004E07E9">
      <w:pPr>
        <w:overflowPunct w:val="0"/>
        <w:adjustRightInd w:val="0"/>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全面推进习近平新时代中国特色社会主义思想进教材进课堂进头脑，培育和践行社会主义核心价值观，深化职业理想和职业道德教育，按规定开齐开足公共基础必修课程、专业基础课程、专业核心课程，结合不同课程的教学内容和教学特点，深入挖掘课程思政元素，有机融入各类课程的课堂授课、教学研讨、实验实训、作业论文等各环节，达到润物无声的育人效果。加强专业实训教学，突出专业特色开设人文素养、科学素养、体育艺术素养、专业综合能力提升等选修课程、拓展课程或专题讲座，积极组织学生参加劳动实践、创新创业实践、志愿服务及其他社会公益活动，将知识、技能、素养教育融入专业教学和社会实践。</w:t>
      </w:r>
    </w:p>
    <w:p w:rsidR="007A7A55" w:rsidRDefault="007A7A55">
      <w:pPr>
        <w:overflowPunct w:val="0"/>
        <w:adjustRightInd w:val="0"/>
        <w:spacing w:after="0" w:line="440" w:lineRule="exact"/>
        <w:ind w:firstLineChars="200" w:firstLine="480"/>
        <w:rPr>
          <w:rFonts w:asciiTheme="minorEastAsia" w:eastAsiaTheme="minorEastAsia" w:hAnsiTheme="minorEastAsia"/>
          <w:sz w:val="24"/>
          <w:szCs w:val="24"/>
        </w:rPr>
      </w:pPr>
    </w:p>
    <w:p w:rsidR="007A7A55" w:rsidRDefault="007A7A55">
      <w:pPr>
        <w:overflowPunct w:val="0"/>
        <w:adjustRightInd w:val="0"/>
        <w:spacing w:after="0" w:line="440" w:lineRule="exact"/>
        <w:ind w:firstLineChars="200" w:firstLine="480"/>
        <w:rPr>
          <w:rFonts w:asciiTheme="minorEastAsia" w:eastAsiaTheme="minorEastAsia" w:hAnsiTheme="minorEastAsia"/>
          <w:sz w:val="24"/>
          <w:szCs w:val="24"/>
        </w:rPr>
      </w:pPr>
    </w:p>
    <w:p w:rsidR="007A7A55" w:rsidRDefault="007A7A55">
      <w:pPr>
        <w:overflowPunct w:val="0"/>
        <w:adjustRightInd w:val="0"/>
        <w:spacing w:after="0" w:line="440" w:lineRule="exact"/>
        <w:ind w:firstLineChars="200" w:firstLine="480"/>
        <w:rPr>
          <w:rFonts w:asciiTheme="minorEastAsia" w:eastAsiaTheme="minorEastAsia" w:hAnsiTheme="minorEastAsia"/>
          <w:sz w:val="24"/>
          <w:szCs w:val="24"/>
        </w:rPr>
      </w:pPr>
    </w:p>
    <w:p w:rsidR="007A7A55" w:rsidRDefault="007A7A55">
      <w:pPr>
        <w:overflowPunct w:val="0"/>
        <w:adjustRightInd w:val="0"/>
        <w:spacing w:after="0" w:line="440" w:lineRule="exact"/>
        <w:ind w:firstLineChars="200" w:firstLine="480"/>
        <w:rPr>
          <w:rFonts w:asciiTheme="minorEastAsia" w:eastAsiaTheme="minorEastAsia" w:hAnsiTheme="minorEastAsia"/>
          <w:sz w:val="24"/>
          <w:szCs w:val="24"/>
        </w:rPr>
      </w:pPr>
    </w:p>
    <w:p w:rsidR="007A7A55" w:rsidRPr="007A7A55" w:rsidRDefault="007A7A55">
      <w:pPr>
        <w:overflowPunct w:val="0"/>
        <w:adjustRightInd w:val="0"/>
        <w:spacing w:after="0" w:line="440" w:lineRule="exact"/>
        <w:ind w:firstLineChars="200" w:firstLine="480"/>
        <w:rPr>
          <w:rFonts w:asciiTheme="minorEastAsia" w:eastAsiaTheme="minorEastAsia" w:hAnsiTheme="minorEastAsia"/>
          <w:sz w:val="24"/>
          <w:szCs w:val="24"/>
        </w:rPr>
      </w:pPr>
    </w:p>
    <w:p w:rsidR="00504DF0" w:rsidRDefault="004E07E9">
      <w:pPr>
        <w:pStyle w:val="2"/>
        <w:ind w:firstLine="482"/>
      </w:pPr>
      <w:bookmarkStart w:id="124" w:name="_Toc77884978"/>
      <w:bookmarkStart w:id="125" w:name="_Toc28644"/>
      <w:bookmarkStart w:id="126" w:name="_Toc21757"/>
      <w:bookmarkStart w:id="127" w:name="_Toc32476"/>
      <w:bookmarkStart w:id="128" w:name="_Toc77884776"/>
      <w:bookmarkStart w:id="129" w:name="_Toc13971"/>
      <w:r>
        <w:rPr>
          <w:rFonts w:hint="eastAsia"/>
          <w:lang w:val="en-US"/>
        </w:rPr>
        <w:lastRenderedPageBreak/>
        <w:t>1.</w:t>
      </w:r>
      <w:r>
        <w:rPr>
          <w:rFonts w:hint="eastAsia"/>
        </w:rPr>
        <w:t>公共基础课程设置及要求</w:t>
      </w:r>
      <w:bookmarkStart w:id="130" w:name="_Toc102927438"/>
      <w:bookmarkStart w:id="131" w:name="_Toc102927734"/>
      <w:bookmarkEnd w:id="124"/>
      <w:bookmarkEnd w:id="125"/>
      <w:bookmarkEnd w:id="126"/>
      <w:bookmarkEnd w:id="127"/>
      <w:bookmarkEnd w:id="128"/>
      <w:bookmarkEnd w:id="129"/>
    </w:p>
    <w:p w:rsidR="00504DF0" w:rsidRDefault="004E07E9">
      <w:pPr>
        <w:pStyle w:val="ad"/>
      </w:pPr>
      <w:r>
        <w:t>表</w:t>
      </w:r>
      <w:r>
        <w:rPr>
          <w:spacing w:val="-55"/>
        </w:rPr>
        <w:t xml:space="preserve"> </w:t>
      </w:r>
      <w:r>
        <w:t>4</w:t>
      </w:r>
      <w:r>
        <w:rPr>
          <w:rFonts w:hint="eastAsia"/>
        </w:rPr>
        <w:t>：公共基础课</w:t>
      </w:r>
      <w:bookmarkEnd w:id="130"/>
      <w:bookmarkEnd w:id="131"/>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984"/>
        <w:gridCol w:w="7224"/>
        <w:gridCol w:w="689"/>
      </w:tblGrid>
      <w:tr w:rsidR="00504DF0">
        <w:trPr>
          <w:trHeight w:val="780"/>
        </w:trPr>
        <w:tc>
          <w:tcPr>
            <w:tcW w:w="219"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32" w:name="_Toc8200"/>
            <w:bookmarkStart w:id="133" w:name="_Toc7926"/>
            <w:bookmarkStart w:id="134" w:name="_Toc4419"/>
            <w:r>
              <w:rPr>
                <w:rFonts w:asciiTheme="minorEastAsia" w:eastAsiaTheme="minorEastAsia" w:hAnsiTheme="minorEastAsia" w:cs="仿宋" w:hint="eastAsia"/>
                <w:b/>
                <w:bCs/>
                <w:sz w:val="18"/>
                <w:szCs w:val="18"/>
              </w:rPr>
              <w:t>序</w:t>
            </w:r>
            <w:bookmarkEnd w:id="132"/>
            <w:bookmarkEnd w:id="133"/>
            <w:bookmarkEnd w:id="134"/>
            <w:r>
              <w:rPr>
                <w:rFonts w:asciiTheme="minorEastAsia" w:eastAsiaTheme="minorEastAsia" w:hAnsiTheme="minorEastAsia" w:cs="仿宋" w:hint="eastAsia"/>
                <w:b/>
                <w:bCs/>
                <w:sz w:val="18"/>
                <w:szCs w:val="18"/>
              </w:rPr>
              <w:t>号</w:t>
            </w:r>
          </w:p>
        </w:tc>
        <w:tc>
          <w:tcPr>
            <w:tcW w:w="529"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35" w:name="_Toc10785"/>
            <w:bookmarkStart w:id="136" w:name="_Toc32402"/>
            <w:bookmarkStart w:id="137" w:name="_Toc11165"/>
            <w:r>
              <w:rPr>
                <w:rFonts w:asciiTheme="minorEastAsia" w:eastAsiaTheme="minorEastAsia" w:hAnsiTheme="minorEastAsia" w:cs="仿宋" w:hint="eastAsia"/>
                <w:b/>
                <w:bCs/>
                <w:sz w:val="18"/>
                <w:szCs w:val="18"/>
              </w:rPr>
              <w:t>公共基础课程</w:t>
            </w:r>
            <w:bookmarkEnd w:id="135"/>
            <w:bookmarkEnd w:id="136"/>
            <w:bookmarkEnd w:id="137"/>
          </w:p>
        </w:tc>
        <w:tc>
          <w:tcPr>
            <w:tcW w:w="3880"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38" w:name="_Toc21327"/>
            <w:bookmarkStart w:id="139" w:name="_Toc4287"/>
            <w:bookmarkStart w:id="140" w:name="_Toc2264"/>
            <w:r>
              <w:rPr>
                <w:rFonts w:asciiTheme="minorEastAsia" w:eastAsiaTheme="minorEastAsia" w:hAnsiTheme="minorEastAsia" w:cs="仿宋" w:hint="eastAsia"/>
                <w:b/>
                <w:bCs/>
                <w:sz w:val="18"/>
                <w:szCs w:val="18"/>
              </w:rPr>
              <w:t>主要教学内容与要求</w:t>
            </w:r>
            <w:bookmarkEnd w:id="138"/>
            <w:bookmarkEnd w:id="139"/>
            <w:bookmarkEnd w:id="140"/>
          </w:p>
        </w:tc>
        <w:tc>
          <w:tcPr>
            <w:tcW w:w="370"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参考</w:t>
            </w:r>
          </w:p>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学时</w:t>
            </w:r>
          </w:p>
        </w:tc>
      </w:tr>
      <w:tr w:rsidR="00504DF0">
        <w:trPr>
          <w:trHeight w:val="390"/>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w:t>
            </w:r>
          </w:p>
        </w:tc>
        <w:tc>
          <w:tcPr>
            <w:tcW w:w="529" w:type="pct"/>
            <w:tcBorders>
              <w:tl2br w:val="nil"/>
              <w:tr2bl w:val="nil"/>
            </w:tcBorders>
            <w:vAlign w:val="center"/>
          </w:tcPr>
          <w:p w:rsidR="00504DF0" w:rsidRDefault="004E07E9">
            <w:pPr>
              <w:spacing w:after="0" w:line="320" w:lineRule="exact"/>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rPr>
              <w:t>思想道德修养与法律基础</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是以马列主义、毛泽东思想、邓小平理论和“三个代表”为指导，以理想信念教育为核心、爱国主义教育为主线、人生观、价值观、道德观和法制观等方面的教育为主要内容，综合运用相关学科知识，依据高职院校学生成长的基本规律，教导、引导大学生加强自身思想道德修养和法律素养的一门公共课基础学科。</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60</w:t>
            </w:r>
          </w:p>
        </w:tc>
      </w:tr>
      <w:tr w:rsidR="00504DF0">
        <w:trPr>
          <w:trHeight w:val="274"/>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41" w:name="_Toc8098"/>
            <w:bookmarkStart w:id="142" w:name="_Toc13811"/>
            <w:bookmarkStart w:id="143" w:name="_Toc26704"/>
            <w:r>
              <w:rPr>
                <w:rFonts w:asciiTheme="minorEastAsia" w:eastAsiaTheme="minorEastAsia" w:hAnsiTheme="minorEastAsia" w:cs="仿宋" w:hint="eastAsia"/>
                <w:sz w:val="18"/>
                <w:szCs w:val="18"/>
              </w:rPr>
              <w:t>2</w:t>
            </w:r>
            <w:bookmarkEnd w:id="141"/>
            <w:bookmarkEnd w:id="142"/>
            <w:bookmarkEnd w:id="143"/>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毛泽东思想和中国特色社会主义理论体系概论</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中国化的马克思主义为主体，以马克思主义中国化为主线，以中国特色社会主义为重点，着重介绍中国共产党将马克思主义基本原理与中国国情相结合的历史进程，以及马克思主义中国化两大理论成果及毛泽东思想和中国特色社会主义理论体系等相关内容，帮助大学生树立中国特色社会主义共同理想与信念，从而坚定走中国特色社会主义道路的理想信念。</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60</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44" w:name="_Toc26954"/>
            <w:bookmarkStart w:id="145" w:name="_Toc15196"/>
            <w:bookmarkStart w:id="146" w:name="_Toc21331"/>
            <w:r>
              <w:rPr>
                <w:rFonts w:asciiTheme="minorEastAsia" w:eastAsiaTheme="minorEastAsia" w:hAnsiTheme="minorEastAsia" w:cs="仿宋" w:hint="eastAsia"/>
                <w:sz w:val="18"/>
                <w:szCs w:val="18"/>
              </w:rPr>
              <w:t>3</w:t>
            </w:r>
            <w:bookmarkEnd w:id="144"/>
            <w:bookmarkEnd w:id="145"/>
            <w:bookmarkEnd w:id="146"/>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形势与政策</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马列主义、毛泽东思想、邓小平理论和“三个代表”重要思想为指导，针对学生关注的热点问题和思想特点，帮助学生认清国内外形势，教育和引导学生全面准确理解党的路线方针政策，坚定在中国共产党领导下走中国特色社会主义道路的信心和决心，积极投身改革开放和现代化建设伟大事业。</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36</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47" w:name="_Toc27112"/>
            <w:bookmarkStart w:id="148" w:name="_Toc10706"/>
            <w:bookmarkStart w:id="149" w:name="_Toc17036"/>
            <w:r>
              <w:rPr>
                <w:rFonts w:asciiTheme="minorEastAsia" w:eastAsiaTheme="minorEastAsia" w:hAnsiTheme="minorEastAsia" w:cs="仿宋" w:hint="eastAsia"/>
                <w:sz w:val="18"/>
                <w:szCs w:val="18"/>
              </w:rPr>
              <w:t>4</w:t>
            </w:r>
            <w:bookmarkEnd w:id="147"/>
            <w:bookmarkEnd w:id="148"/>
            <w:bookmarkEnd w:id="149"/>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hint="eastAsia"/>
                <w:sz w:val="18"/>
                <w:szCs w:val="18"/>
              </w:rPr>
              <w:t>大学语文</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听、说、读、写为基本载体，着重培养学生的阅读与理解，表达与交流等语文应用能力，是融思想性、知识性、审美性、人文性于一体，提高学生文化素养和职业基本素质，提升学生思想品质和审美悟性必修的公共基础课程。本课程对提高学生的职业能力，丰富学生的职业情感，促进学生的职业发展，继承传统文化，建立精神家园、重塑人格，提升学生行为修养，为学生成长为高素质，有文化的现代职业人提供支撑和保障。</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60</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50" w:name="_Toc11683"/>
            <w:bookmarkStart w:id="151" w:name="_Toc19600"/>
            <w:bookmarkStart w:id="152" w:name="_Toc1062"/>
            <w:r>
              <w:rPr>
                <w:rFonts w:asciiTheme="minorEastAsia" w:eastAsiaTheme="minorEastAsia" w:hAnsiTheme="minorEastAsia" w:cs="仿宋" w:hint="eastAsia"/>
                <w:sz w:val="18"/>
                <w:szCs w:val="18"/>
              </w:rPr>
              <w:t>5</w:t>
            </w:r>
            <w:bookmarkEnd w:id="150"/>
            <w:bookmarkEnd w:id="151"/>
            <w:bookmarkEnd w:id="152"/>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大学英语</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听、说、读、写为教学重点，培养学生实际应用英语的能力，注重培养学生听说能力和实际应用语言的技能，特别是用英语处理与本专业职业生活相关的业务能力，培养具有一定的英语基础知识和语言技能的高素质技术技能人才。</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144</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bookmarkStart w:id="153" w:name="_Toc23357"/>
            <w:bookmarkStart w:id="154" w:name="_Toc31148"/>
            <w:bookmarkStart w:id="155" w:name="_Toc15582"/>
            <w:r>
              <w:rPr>
                <w:rFonts w:asciiTheme="minorEastAsia" w:eastAsiaTheme="minorEastAsia" w:hAnsiTheme="minorEastAsia" w:cs="仿宋" w:hint="eastAsia"/>
                <w:sz w:val="18"/>
                <w:szCs w:val="18"/>
                <w:u w:color="FFFFFF" w:themeColor="background1"/>
              </w:rPr>
              <w:t>6</w:t>
            </w:r>
            <w:bookmarkEnd w:id="153"/>
            <w:bookmarkEnd w:id="154"/>
            <w:bookmarkEnd w:id="155"/>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高等数学</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重新认识并彻底解决初等数学中一些未能很好解决的问题（如函数的性质、极值、增减性、图像、级数等），学习极限、微分、积分等知识，为学生学习其他学科以至于专业打下扎实的基础。培养学生思维的逻辑性、严谨性、创新性，以及用数学原理和方法解决实际问题的意识、兴趣和能力。使学生掌握高等数学的基本理论和方法，尤其是思维方式，掌握知识技能的同时发展智力，特别是发展创造能力。</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72</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56" w:name="_Toc20526"/>
            <w:bookmarkStart w:id="157" w:name="_Toc10331"/>
            <w:bookmarkStart w:id="158" w:name="_Toc3835"/>
            <w:r>
              <w:rPr>
                <w:rFonts w:asciiTheme="minorEastAsia" w:eastAsiaTheme="minorEastAsia" w:hAnsiTheme="minorEastAsia" w:cs="仿宋" w:hint="eastAsia"/>
                <w:sz w:val="18"/>
                <w:szCs w:val="18"/>
              </w:rPr>
              <w:t>7</w:t>
            </w:r>
            <w:bookmarkEnd w:id="156"/>
            <w:bookmarkEnd w:id="157"/>
            <w:bookmarkEnd w:id="158"/>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大学体育</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本课程旨在指导学生科学有效开展身体健康锻炼，重点以体育与健康知识，技能与方法为主要学习内容，树立健康生活工作方式，养成良好的体育锻炼习惯，增强学生体质健康水平，完善与职业岗位相适应的身体素质储备，提升体育和素质素养为主要目的，是为学生未来的学习、生活、工作、职业发展提供良好的身心素质基础的一门公共基础必修课。</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144</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59" w:name="_Toc24668"/>
            <w:bookmarkStart w:id="160" w:name="_Toc1920"/>
            <w:bookmarkStart w:id="161" w:name="_Toc20655"/>
            <w:r>
              <w:rPr>
                <w:rFonts w:asciiTheme="minorEastAsia" w:eastAsiaTheme="minorEastAsia" w:hAnsiTheme="minorEastAsia" w:cs="仿宋" w:hint="eastAsia"/>
                <w:sz w:val="18"/>
                <w:szCs w:val="18"/>
              </w:rPr>
              <w:t>8</w:t>
            </w:r>
            <w:bookmarkEnd w:id="159"/>
            <w:bookmarkEnd w:id="160"/>
            <w:bookmarkEnd w:id="161"/>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hint="eastAsia"/>
                <w:sz w:val="18"/>
                <w:szCs w:val="18"/>
              </w:rPr>
              <w:t>心理健康教育</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宣传普及心理保健知识为主要教学内容，帮助学生认识健康心理对成长成才的重要意义，指导学生树立心理保健意识，掌握心理健康知识和心理调适方法，指导学生学会正确认识评价自己，悦纳自己，增强社会生活的适应能力，压力管理能力，问题解决能力，人际交往能力，自我管理能力等，培养学生拥有乐观向上，积极进取的人生态度，并能够科学规划自己的未来和人生。</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36</w:t>
            </w:r>
          </w:p>
        </w:tc>
      </w:tr>
      <w:tr w:rsidR="00504DF0">
        <w:trPr>
          <w:trHeight w:val="184"/>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sz w:val="18"/>
                <w:szCs w:val="18"/>
              </w:rPr>
              <w:t>9</w:t>
            </w:r>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大学美育</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课程教学内容分为绘画艺术欣赏和音乐艺术欣赏两部分。绘画艺术欣赏部分通过绘画的线条、形体、色彩、色调、明暗等，使学生了解艺术语言的特点。结合油画和国画作品</w:t>
            </w:r>
            <w:r>
              <w:rPr>
                <w:rFonts w:asciiTheme="minorEastAsia" w:eastAsiaTheme="minorEastAsia" w:hAnsiTheme="minorEastAsia" w:cs="仿宋" w:hint="eastAsia"/>
                <w:sz w:val="18"/>
                <w:szCs w:val="18"/>
                <w:u w:color="FFFFFF" w:themeColor="background1"/>
              </w:rPr>
              <w:lastRenderedPageBreak/>
              <w:t>欣赏，加深对国画优秀传统的认识；学会初步欣赏绘画艺术的一般方法。音乐艺术欣赏部分通过音乐的节奏、旋律、音色、主题等，了解其艺术语言特点，并结合音乐作品的欣赏，加深对音乐基本特征的理解；学会初步运用音乐的一般欣赏方法去欣赏具体的音乐作品。</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lastRenderedPageBreak/>
              <w:t>16</w:t>
            </w:r>
          </w:p>
        </w:tc>
      </w:tr>
      <w:tr w:rsidR="00504DF0">
        <w:trPr>
          <w:trHeight w:val="184"/>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lastRenderedPageBreak/>
              <w:t>10</w:t>
            </w:r>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信息技术</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计算机的基础知识，常用操作系统的使用、文字处理软件的使用、计算机网络的基本操作和使用为教学基本内容。课程学习，使学生能进行计算机操作的基本技能，具有文字处理能力，数据处理能力，信息获取、整理、加工能力，网上交流能力。</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1</w:t>
            </w:r>
            <w:r>
              <w:rPr>
                <w:rFonts w:asciiTheme="minorEastAsia" w:eastAsiaTheme="minorEastAsia" w:hAnsiTheme="minorEastAsia" w:cs="仿宋"/>
                <w:sz w:val="18"/>
                <w:szCs w:val="18"/>
                <w:u w:color="FFFFFF" w:themeColor="background1"/>
              </w:rPr>
              <w:t>44</w:t>
            </w:r>
          </w:p>
        </w:tc>
      </w:tr>
    </w:tbl>
    <w:p w:rsidR="00504DF0" w:rsidRDefault="004E07E9">
      <w:pPr>
        <w:pStyle w:val="2"/>
        <w:spacing w:beforeLines="50" w:before="156" w:afterLines="50" w:after="156"/>
        <w:ind w:firstLine="482"/>
      </w:pPr>
      <w:bookmarkStart w:id="162" w:name="_Toc13397"/>
      <w:bookmarkStart w:id="163" w:name="_Toc77884979"/>
      <w:bookmarkStart w:id="164" w:name="_Toc27153"/>
      <w:bookmarkStart w:id="165" w:name="_Toc13519"/>
      <w:bookmarkStart w:id="166" w:name="_Toc77884777"/>
      <w:r>
        <w:rPr>
          <w:rFonts w:hint="eastAsia"/>
          <w:lang w:val="en-US"/>
        </w:rPr>
        <w:t>2.</w:t>
      </w:r>
      <w:r>
        <w:rPr>
          <w:rFonts w:hint="eastAsia"/>
        </w:rPr>
        <w:t>专业课程</w:t>
      </w:r>
      <w:bookmarkEnd w:id="162"/>
      <w:bookmarkEnd w:id="163"/>
      <w:bookmarkEnd w:id="164"/>
      <w:bookmarkEnd w:id="165"/>
      <w:bookmarkEnd w:id="166"/>
      <w:r>
        <w:rPr>
          <w:rFonts w:hint="eastAsia"/>
        </w:rPr>
        <w:t>设置及要求</w:t>
      </w:r>
    </w:p>
    <w:p w:rsidR="00504DF0" w:rsidRDefault="004E07E9">
      <w:pPr>
        <w:overflowPunct w:val="0"/>
        <w:adjustRightInd w:val="0"/>
        <w:spacing w:after="0" w:line="440" w:lineRule="exact"/>
        <w:ind w:firstLineChars="200" w:firstLine="482"/>
        <w:rPr>
          <w:rFonts w:asciiTheme="minorEastAsia" w:eastAsiaTheme="minorEastAsia" w:hAnsiTheme="minorEastAsia"/>
          <w:b/>
          <w:bCs/>
          <w:sz w:val="24"/>
          <w:szCs w:val="24"/>
        </w:rPr>
      </w:pPr>
      <w:bookmarkStart w:id="167" w:name="_Toc31417"/>
      <w:bookmarkStart w:id="168" w:name="_Toc169"/>
      <w:r>
        <w:rPr>
          <w:rFonts w:asciiTheme="minorEastAsia" w:eastAsiaTheme="minorEastAsia" w:hAnsiTheme="minorEastAsia" w:hint="eastAsia"/>
          <w:b/>
          <w:bCs/>
          <w:sz w:val="24"/>
          <w:szCs w:val="24"/>
        </w:rPr>
        <w:t>（1）专业基础课程</w:t>
      </w:r>
      <w:bookmarkEnd w:id="167"/>
      <w:bookmarkEnd w:id="168"/>
    </w:p>
    <w:p w:rsidR="00504DF0" w:rsidRDefault="004E07E9">
      <w:pPr>
        <w:pStyle w:val="ad"/>
      </w:pPr>
      <w:bookmarkStart w:id="169" w:name="_Toc102927735"/>
      <w:bookmarkStart w:id="170" w:name="_Toc102927439"/>
      <w:r>
        <w:t>表5</w:t>
      </w:r>
      <w:r>
        <w:rPr>
          <w:rFonts w:hint="eastAsia"/>
        </w:rPr>
        <w:t>：专业基础课</w:t>
      </w:r>
      <w:bookmarkEnd w:id="169"/>
      <w:bookmarkEnd w:id="170"/>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1055"/>
        <w:gridCol w:w="7181"/>
        <w:gridCol w:w="690"/>
      </w:tblGrid>
      <w:tr w:rsidR="00504DF0">
        <w:trPr>
          <w:trHeight w:val="415"/>
        </w:trPr>
        <w:tc>
          <w:tcPr>
            <w:tcW w:w="397" w:type="dxa"/>
            <w:tcBorders>
              <w:tl2br w:val="nil"/>
              <w:tr2bl w:val="nil"/>
            </w:tcBorders>
            <w:shd w:val="clear" w:color="auto" w:fill="DEEBF6" w:themeFill="accent1" w:themeFillTint="32"/>
          </w:tcPr>
          <w:p w:rsidR="00504DF0" w:rsidRDefault="004E07E9">
            <w:pPr>
              <w:spacing w:after="0" w:line="320" w:lineRule="exact"/>
              <w:jc w:val="center"/>
              <w:rPr>
                <w:rFonts w:asciiTheme="minorEastAsia" w:eastAsiaTheme="minorEastAsia" w:hAnsiTheme="minorEastAsia" w:cs="仿宋"/>
                <w:b/>
                <w:bCs/>
                <w:sz w:val="18"/>
                <w:szCs w:val="18"/>
              </w:rPr>
            </w:pPr>
            <w:bookmarkStart w:id="171" w:name="_Toc25757"/>
            <w:bookmarkStart w:id="172" w:name="_Toc21282"/>
            <w:bookmarkStart w:id="173" w:name="_Toc3766"/>
            <w:r>
              <w:rPr>
                <w:rFonts w:asciiTheme="minorEastAsia" w:eastAsiaTheme="minorEastAsia" w:hAnsiTheme="minorEastAsia" w:cs="仿宋" w:hint="eastAsia"/>
                <w:b/>
                <w:bCs/>
                <w:sz w:val="18"/>
                <w:szCs w:val="18"/>
              </w:rPr>
              <w:t>序号</w:t>
            </w:r>
            <w:bookmarkEnd w:id="171"/>
            <w:bookmarkEnd w:id="172"/>
            <w:bookmarkEnd w:id="173"/>
          </w:p>
        </w:tc>
        <w:tc>
          <w:tcPr>
            <w:tcW w:w="1055" w:type="dxa"/>
            <w:tcBorders>
              <w:tl2br w:val="nil"/>
              <w:tr2bl w:val="nil"/>
            </w:tcBorders>
            <w:shd w:val="clear" w:color="auto" w:fill="DEEBF6" w:themeFill="accent1" w:themeFillTint="32"/>
          </w:tcPr>
          <w:p w:rsidR="00504DF0" w:rsidRDefault="004E07E9">
            <w:pPr>
              <w:spacing w:after="0" w:line="320" w:lineRule="exact"/>
              <w:jc w:val="center"/>
              <w:rPr>
                <w:rFonts w:asciiTheme="minorEastAsia" w:eastAsiaTheme="minorEastAsia" w:hAnsiTheme="minorEastAsia" w:cs="仿宋"/>
                <w:b/>
                <w:bCs/>
                <w:sz w:val="18"/>
                <w:szCs w:val="18"/>
              </w:rPr>
            </w:pPr>
            <w:bookmarkStart w:id="174" w:name="_Toc29500"/>
            <w:bookmarkStart w:id="175" w:name="_Toc28812"/>
            <w:bookmarkStart w:id="176" w:name="_Toc12310"/>
            <w:r>
              <w:rPr>
                <w:rFonts w:asciiTheme="minorEastAsia" w:eastAsiaTheme="minorEastAsia" w:hAnsiTheme="minorEastAsia" w:cs="仿宋" w:hint="eastAsia"/>
                <w:b/>
                <w:bCs/>
                <w:sz w:val="18"/>
                <w:szCs w:val="18"/>
              </w:rPr>
              <w:t>专业基础课程</w:t>
            </w:r>
            <w:bookmarkEnd w:id="174"/>
            <w:bookmarkEnd w:id="175"/>
            <w:bookmarkEnd w:id="176"/>
          </w:p>
        </w:tc>
        <w:tc>
          <w:tcPr>
            <w:tcW w:w="7181" w:type="dxa"/>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77" w:name="_Toc32608"/>
            <w:bookmarkStart w:id="178" w:name="_Toc14894"/>
            <w:bookmarkStart w:id="179" w:name="_Toc17164"/>
            <w:r>
              <w:rPr>
                <w:rFonts w:asciiTheme="minorEastAsia" w:eastAsiaTheme="minorEastAsia" w:hAnsiTheme="minorEastAsia" w:cs="仿宋" w:hint="eastAsia"/>
                <w:b/>
                <w:bCs/>
                <w:sz w:val="18"/>
                <w:szCs w:val="18"/>
              </w:rPr>
              <w:t>主要教学内容与要求</w:t>
            </w:r>
            <w:bookmarkEnd w:id="177"/>
            <w:bookmarkEnd w:id="178"/>
            <w:bookmarkEnd w:id="179"/>
          </w:p>
        </w:tc>
        <w:tc>
          <w:tcPr>
            <w:tcW w:w="690" w:type="dxa"/>
            <w:tcBorders>
              <w:tl2br w:val="nil"/>
              <w:tr2bl w:val="nil"/>
            </w:tcBorders>
            <w:shd w:val="clear" w:color="auto" w:fill="DEEBF6" w:themeFill="accent1" w:themeFillTint="32"/>
          </w:tcPr>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参考</w:t>
            </w:r>
          </w:p>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学时</w:t>
            </w:r>
          </w:p>
        </w:tc>
      </w:tr>
      <w:tr w:rsidR="00504DF0">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80" w:name="_Toc21763"/>
            <w:bookmarkStart w:id="181" w:name="_Toc26169"/>
            <w:bookmarkStart w:id="182" w:name="_Toc20372"/>
            <w:r>
              <w:rPr>
                <w:rFonts w:asciiTheme="minorEastAsia" w:eastAsiaTheme="minorEastAsia" w:hAnsiTheme="minorEastAsia" w:cs="仿宋" w:hint="eastAsia"/>
                <w:sz w:val="18"/>
                <w:szCs w:val="18"/>
              </w:rPr>
              <w:t>1</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建筑工程概论</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涵盖建筑工程全流程，从项目策划、勘察设计，到施工建造，涉及土方、钢筋混凝土等施工工艺，还介绍建筑材料、质量安全管理及竣工验收环节。通过课程学习，了解各阶段工作，熟悉常见施工工艺与材料，掌握基础质量安全知识，具备初步分析工程问题和参与项目辅助工作的能力。</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bookmarkEnd w:id="180"/>
      <w:bookmarkEnd w:id="181"/>
      <w:bookmarkEnd w:id="182"/>
      <w:tr w:rsidR="00504DF0">
        <w:trPr>
          <w:trHeight w:val="90"/>
        </w:trPr>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建筑工程制图与识图</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介绍建筑认知、建筑识图、民用建筑设计，民用建筑构造、工业建筑设计、单层厂房构造、高层建筑简介以及大跨度屋盖结构等为主要教学内容。课程学习，使学生掌握建筑识图的基本方法、民用及工业建筑设计的基本原理和方法、建筑物的基本组成及构造原理等。</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324"/>
        </w:trPr>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83" w:name="_Toc5083"/>
            <w:bookmarkStart w:id="184" w:name="_Toc190"/>
            <w:bookmarkStart w:id="185" w:name="_Toc26320"/>
            <w:r>
              <w:rPr>
                <w:rFonts w:asciiTheme="minorEastAsia" w:eastAsiaTheme="minorEastAsia" w:hAnsiTheme="minorEastAsia" w:cs="仿宋" w:hint="eastAsia"/>
                <w:sz w:val="18"/>
                <w:szCs w:val="18"/>
              </w:rPr>
              <w:t>3</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建筑CAD</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建筑识图各类建筑图纸方法，建筑AutoCAD绘图的基本功能和使用方法为主要教学内容。本课程的学习，使学生掌握以AutoCAD为平台，绘制智能建筑工程图的基本技能；掌握用AutoCAD工具表达、传递、交流工程信息的方法，为进一步学习建筑智能化工程技术和设计奠定基础。</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90"/>
        </w:trPr>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电工基础与电子技术</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由电工技术和电子技术两部分组成。电工技术主要内容有电路的基本概念与定律、直流电路分析方法、交流电路和三相交流电路等；电子技术主要内容有半导体二极管和三极管及其放大器、运算放大电路、门电路和组合逻辑电路、触发器与时序逻辑电路等。通过本课程学习，学生能够获得必要的电路和电子技术的基本理论、基本知识和基本技能，了解电工技术和电子技术的应用和发展概况。</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019"/>
        </w:trPr>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建筑信息模型（BIM）</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技术应用</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 xml:space="preserve">课程以BIM基础命令及机电模型的创建，整理图纸的方法与技巧等为主要教学内容。通过课程学习，使学生能够较熟练地创建符合规范要求的机电模型；能结合专业知识进行管道及设备之间的碰撞检查、深化设计与优化。  </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bookmarkEnd w:id="183"/>
      <w:bookmarkEnd w:id="184"/>
      <w:bookmarkEnd w:id="185"/>
      <w:tr w:rsidR="00504DF0">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智能建筑概论</w:t>
            </w:r>
          </w:p>
        </w:tc>
        <w:tc>
          <w:tcPr>
            <w:tcW w:w="7181" w:type="dxa"/>
            <w:tcBorders>
              <w:tl2br w:val="nil"/>
              <w:tr2bl w:val="nil"/>
            </w:tcBorders>
          </w:tcPr>
          <w:p w:rsidR="00504DF0" w:rsidRDefault="004E07E9">
            <w:pPr>
              <w:spacing w:after="0" w:line="320" w:lineRule="exact"/>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 xml:space="preserve">    课程介绍智能建筑概念、发展历程，阐述其通信网络、安防、楼宇自动化等系统构成，分析各系统工作原理与协同机制，讲述智能建筑设计、施工、管理要点，通过本课程学习，掌握系统知识，能识别各系统设备，了解设计施工流程，具备参与智能建筑项目基础工作和分析常见问题的能力。</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86" w:name="_Toc27056"/>
            <w:r>
              <w:rPr>
                <w:rFonts w:asciiTheme="minorEastAsia" w:eastAsiaTheme="minorEastAsia" w:hAnsiTheme="minorEastAsia" w:cs="仿宋" w:hint="eastAsia"/>
                <w:sz w:val="18"/>
                <w:szCs w:val="18"/>
              </w:rPr>
              <w:t>7</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color w:val="C00000"/>
                <w:sz w:val="18"/>
                <w:szCs w:val="18"/>
              </w:rPr>
            </w:pPr>
            <w:r>
              <w:rPr>
                <w:rFonts w:asciiTheme="minorEastAsia" w:eastAsiaTheme="minorEastAsia" w:hAnsiTheme="minorEastAsia" w:cs="仿宋" w:hint="eastAsia"/>
                <w:sz w:val="18"/>
                <w:szCs w:val="18"/>
              </w:rPr>
              <w:t>建筑电气控制与PLC 技术</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color w:val="C00000"/>
                <w:sz w:val="18"/>
                <w:szCs w:val="18"/>
              </w:rPr>
            </w:pPr>
            <w:r>
              <w:rPr>
                <w:rFonts w:asciiTheme="minorEastAsia" w:eastAsiaTheme="minorEastAsia" w:hAnsiTheme="minorEastAsia" w:cs="仿宋" w:hint="eastAsia"/>
                <w:sz w:val="18"/>
                <w:szCs w:val="18"/>
              </w:rPr>
              <w:t>课程以</w:t>
            </w:r>
            <w:r>
              <w:rPr>
                <w:rFonts w:asciiTheme="minorEastAsia" w:eastAsiaTheme="minorEastAsia" w:hAnsiTheme="minorEastAsia" w:cs="仿宋"/>
                <w:sz w:val="18"/>
                <w:szCs w:val="18"/>
              </w:rPr>
              <w:t>常用的低压电器</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三相异步电动机基本控制电路的接线与调试</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常用机床电气控制电路分析、安装与接线</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 xml:space="preserve"> FX2N系列PLC基本指令的编程及应用</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FX2N系列 PLC 步进指令的编程及应用；FX2N系列PLC功能指令的编程及应用</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 xml:space="preserve">PLC </w:t>
            </w:r>
            <w:r>
              <w:rPr>
                <w:rFonts w:asciiTheme="minorEastAsia" w:eastAsiaTheme="minorEastAsia" w:hAnsiTheme="minorEastAsia" w:cs="仿宋" w:hint="eastAsia"/>
                <w:sz w:val="18"/>
                <w:szCs w:val="18"/>
              </w:rPr>
              <w:t>控制</w:t>
            </w:r>
            <w:r>
              <w:rPr>
                <w:rFonts w:asciiTheme="minorEastAsia" w:eastAsiaTheme="minorEastAsia" w:hAnsiTheme="minorEastAsia" w:cs="仿宋"/>
                <w:sz w:val="18"/>
                <w:szCs w:val="18"/>
              </w:rPr>
              <w:t>系统设计、接线与调试。通过本课程的学习，使学生具有 PLC 控制线路的设计、安装、维护能力以及控制程序的设计与调试能力</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 xml:space="preserve">具备处理实际工程技术问题的能力。  </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bl>
    <w:p w:rsidR="00504DF0" w:rsidRDefault="004E07E9">
      <w:pPr>
        <w:overflowPunct w:val="0"/>
        <w:adjustRightInd w:val="0"/>
        <w:spacing w:after="0" w:line="440" w:lineRule="exact"/>
        <w:ind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lastRenderedPageBreak/>
        <w:t>（2）专业核心课程</w:t>
      </w:r>
      <w:bookmarkEnd w:id="186"/>
    </w:p>
    <w:p w:rsidR="00504DF0" w:rsidRDefault="004E07E9">
      <w:pPr>
        <w:pStyle w:val="ad"/>
      </w:pPr>
      <w:bookmarkStart w:id="187" w:name="_Toc102927736"/>
      <w:bookmarkStart w:id="188" w:name="_Toc102927440"/>
      <w:r>
        <w:t>表</w:t>
      </w:r>
      <w:r>
        <w:rPr>
          <w:spacing w:val="-55"/>
        </w:rPr>
        <w:t xml:space="preserve"> </w:t>
      </w:r>
      <w:r>
        <w:t>6</w:t>
      </w:r>
      <w:r>
        <w:rPr>
          <w:rFonts w:hint="eastAsia"/>
        </w:rPr>
        <w:t>：高职专业核心课</w:t>
      </w:r>
      <w:bookmarkEnd w:id="187"/>
      <w:bookmarkEnd w:id="188"/>
    </w:p>
    <w:tbl>
      <w:tblPr>
        <w:tblW w:w="9358" w:type="dxa"/>
        <w:jc w:val="center"/>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ook w:val="04A0" w:firstRow="1" w:lastRow="0" w:firstColumn="1" w:lastColumn="0" w:noHBand="0" w:noVBand="1"/>
      </w:tblPr>
      <w:tblGrid>
        <w:gridCol w:w="401"/>
        <w:gridCol w:w="956"/>
        <w:gridCol w:w="7376"/>
        <w:gridCol w:w="625"/>
      </w:tblGrid>
      <w:tr w:rsidR="00504DF0">
        <w:trPr>
          <w:trHeight w:val="666"/>
          <w:jc w:val="center"/>
        </w:trPr>
        <w:tc>
          <w:tcPr>
            <w:tcW w:w="401" w:type="dxa"/>
            <w:tcBorders>
              <w:top w:val="single" w:sz="4" w:space="0" w:color="auto"/>
              <w:lef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bookmarkStart w:id="189" w:name="_Toc26678"/>
            <w:bookmarkStart w:id="190" w:name="_Toc5115"/>
            <w:bookmarkStart w:id="191" w:name="_Toc12391"/>
            <w:r>
              <w:rPr>
                <w:rFonts w:asciiTheme="minorEastAsia" w:eastAsiaTheme="minorEastAsia" w:hAnsiTheme="minorEastAsia" w:hint="eastAsia"/>
                <w:b/>
                <w:sz w:val="18"/>
                <w:szCs w:val="18"/>
              </w:rPr>
              <w:t>序号</w:t>
            </w:r>
            <w:bookmarkEnd w:id="189"/>
            <w:bookmarkEnd w:id="190"/>
            <w:bookmarkEnd w:id="191"/>
          </w:p>
        </w:tc>
        <w:tc>
          <w:tcPr>
            <w:tcW w:w="956" w:type="dxa"/>
            <w:tcBorders>
              <w:top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bookmarkStart w:id="192" w:name="_Toc24383"/>
            <w:bookmarkStart w:id="193" w:name="_Toc29449"/>
            <w:bookmarkStart w:id="194" w:name="_Toc28875"/>
            <w:r>
              <w:rPr>
                <w:rFonts w:asciiTheme="minorEastAsia" w:eastAsiaTheme="minorEastAsia" w:hAnsiTheme="minorEastAsia" w:hint="eastAsia"/>
                <w:b/>
                <w:sz w:val="18"/>
                <w:szCs w:val="18"/>
              </w:rPr>
              <w:t>专业核心</w:t>
            </w:r>
            <w:r>
              <w:rPr>
                <w:rFonts w:asciiTheme="minorEastAsia" w:eastAsiaTheme="minorEastAsia" w:hAnsiTheme="minorEastAsia"/>
                <w:b/>
                <w:sz w:val="18"/>
                <w:szCs w:val="18"/>
              </w:rPr>
              <w:t>课程</w:t>
            </w:r>
            <w:bookmarkEnd w:id="192"/>
            <w:bookmarkEnd w:id="193"/>
            <w:bookmarkEnd w:id="194"/>
          </w:p>
        </w:tc>
        <w:tc>
          <w:tcPr>
            <w:tcW w:w="7376" w:type="dxa"/>
            <w:tcBorders>
              <w:top w:val="single" w:sz="4" w:space="0" w:color="auto"/>
              <w:righ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bookmarkStart w:id="195" w:name="_Toc23042"/>
            <w:bookmarkStart w:id="196" w:name="_Toc24021"/>
            <w:bookmarkStart w:id="197" w:name="_Toc29628"/>
            <w:r>
              <w:rPr>
                <w:rFonts w:asciiTheme="minorEastAsia" w:eastAsiaTheme="minorEastAsia" w:hAnsiTheme="minorEastAsia" w:hint="eastAsia"/>
                <w:b/>
                <w:sz w:val="18"/>
                <w:szCs w:val="18"/>
              </w:rPr>
              <w:t>主要教学内容与要求</w:t>
            </w:r>
            <w:bookmarkEnd w:id="195"/>
            <w:bookmarkEnd w:id="196"/>
            <w:bookmarkEnd w:id="197"/>
          </w:p>
        </w:tc>
        <w:tc>
          <w:tcPr>
            <w:tcW w:w="625" w:type="dxa"/>
            <w:tcBorders>
              <w:top w:val="single" w:sz="4" w:space="0" w:color="auto"/>
              <w:righ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参考</w:t>
            </w:r>
          </w:p>
          <w:p w:rsidR="00504DF0" w:rsidRDefault="004E07E9">
            <w:pPr>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学时</w:t>
            </w:r>
          </w:p>
        </w:tc>
      </w:tr>
      <w:tr w:rsidR="00504DF0">
        <w:trPr>
          <w:trHeight w:val="994"/>
          <w:jc w:val="center"/>
        </w:trPr>
        <w:tc>
          <w:tcPr>
            <w:tcW w:w="401"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98" w:name="_Toc19766"/>
            <w:bookmarkStart w:id="199" w:name="_Toc32475"/>
            <w:bookmarkStart w:id="200" w:name="_Toc22920"/>
            <w:r>
              <w:rPr>
                <w:rFonts w:asciiTheme="minorEastAsia" w:eastAsiaTheme="minorEastAsia" w:hAnsiTheme="minorEastAsia" w:cs="仿宋" w:hint="eastAsia"/>
                <w:sz w:val="18"/>
                <w:szCs w:val="18"/>
              </w:rPr>
              <w:t>1</w:t>
            </w:r>
            <w:bookmarkEnd w:id="198"/>
            <w:bookmarkEnd w:id="199"/>
            <w:bookmarkEnd w:id="200"/>
          </w:p>
        </w:tc>
        <w:tc>
          <w:tcPr>
            <w:tcW w:w="956"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建筑安全防范系统工程技术</w:t>
            </w:r>
          </w:p>
        </w:tc>
        <w:tc>
          <w:tcPr>
            <w:tcW w:w="7376" w:type="dxa"/>
            <w:tcBorders>
              <w:right w:val="single" w:sz="4" w:space="0" w:color="auto"/>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综合安防系统的认知、基本技术和基本技能、视频监控系统、防盗报警系统、巡更系统等的技术、标准、设计、施工等为教学主要内容。通过该课程的学习，使学生能从事安防行业设计、施工、维护、服务的基础，同时为从事建筑智能化行业打下基础。</w:t>
            </w:r>
          </w:p>
        </w:tc>
        <w:tc>
          <w:tcPr>
            <w:tcW w:w="62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594"/>
          <w:jc w:val="center"/>
        </w:trPr>
        <w:tc>
          <w:tcPr>
            <w:tcW w:w="401"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956"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信息系统与综合布线工程系统</w:t>
            </w:r>
          </w:p>
        </w:tc>
        <w:tc>
          <w:tcPr>
            <w:tcW w:w="7376" w:type="dxa"/>
            <w:tcBorders>
              <w:right w:val="single" w:sz="4" w:space="0" w:color="auto"/>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智能建筑基本组成及特点、楼宇自动化系统的组成、系统集成，通信自动化系统的技术及应用，办公自动化系统的软硬件组成及应用，火灾报警系统的组成及应用，防盗保安系统的软硬件组成及应用。通过课程学习，使学生对综合布线系统有较为全面的了解，能掌握综合布线系统的基本概念、原理、规范标准，综合布线各子系统的组成、方案设计、传输介质性能与测试，综合布线系统的工程施工、测试、验收及综合布线系统的应用。</w:t>
            </w:r>
          </w:p>
        </w:tc>
        <w:tc>
          <w:tcPr>
            <w:tcW w:w="62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444"/>
          <w:jc w:val="center"/>
        </w:trPr>
        <w:tc>
          <w:tcPr>
            <w:tcW w:w="401"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956"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建筑供配电与照明技术</w:t>
            </w:r>
          </w:p>
        </w:tc>
        <w:tc>
          <w:tcPr>
            <w:tcW w:w="7376" w:type="dxa"/>
            <w:tcBorders>
              <w:right w:val="single" w:sz="4" w:space="0" w:color="auto"/>
              <w:tl2br w:val="nil"/>
              <w:tr2bl w:val="nil"/>
            </w:tcBorders>
          </w:tcPr>
          <w:p w:rsidR="00504DF0" w:rsidRDefault="004E07E9">
            <w:pPr>
              <w:spacing w:after="0" w:line="320" w:lineRule="exact"/>
              <w:ind w:firstLineChars="200" w:firstLine="360"/>
              <w:jc w:val="both"/>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10KV及以下变配电系统的基本原理、简单的供配电系统计算、各种电气设备和导线的使用要求、电气照明系统的组成、建筑电气简单设计及安装等为主要教学内容。通过课程学习，使学生能掌握变配电系统的组成、电气照明系统设计的步骤和方法，各种图纸的识读方法，培养对电气系统运行和维护的能力。</w:t>
            </w:r>
          </w:p>
        </w:tc>
        <w:tc>
          <w:tcPr>
            <w:tcW w:w="62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322"/>
          <w:jc w:val="center"/>
        </w:trPr>
        <w:tc>
          <w:tcPr>
            <w:tcW w:w="401"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956"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火灾自动报警及消防联动工程技术</w:t>
            </w:r>
          </w:p>
        </w:tc>
        <w:tc>
          <w:tcPr>
            <w:tcW w:w="7376" w:type="dxa"/>
            <w:tcBorders>
              <w:right w:val="single" w:sz="4" w:space="0" w:color="auto"/>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 xml:space="preserve">课程以智能化消防工程相关图基本内容、消防手册、法规及标准、火灾自动报警系统、 消防灭火系统及其联动控制、安全疏散诱导与防排烟系统、智能化消防工程设计、安装及管理实训为主要教学内容。通过课程学习，使学生能识读电气消防施工图；能完成简单项目的电气消防工程设计；能完成常见设备的安装、调试。 </w:t>
            </w:r>
          </w:p>
        </w:tc>
        <w:tc>
          <w:tcPr>
            <w:tcW w:w="62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322"/>
          <w:jc w:val="center"/>
        </w:trPr>
        <w:tc>
          <w:tcPr>
            <w:tcW w:w="401"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956"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建筑设备监控系统工程技术</w:t>
            </w:r>
          </w:p>
        </w:tc>
        <w:tc>
          <w:tcPr>
            <w:tcW w:w="7376" w:type="dxa"/>
            <w:tcBorders>
              <w:right w:val="single" w:sz="4" w:space="0" w:color="auto"/>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建筑信息设施的识读、常用建筑弱电工程材料的选用、建筑信息设施安装方式、子系统安装与调试、运行与维保为课程教学主要内容。通过课程学习，使学生能按规范完成建筑信息设施管、线、槽的敷设，盒、箱的安装，典型建筑信息设施的安装调试；会进对行典型建筑信息设施的设备进行选型和运行维护。</w:t>
            </w:r>
          </w:p>
        </w:tc>
        <w:tc>
          <w:tcPr>
            <w:tcW w:w="62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rPr>
          <w:trHeight w:val="1322"/>
          <w:jc w:val="center"/>
        </w:trPr>
        <w:tc>
          <w:tcPr>
            <w:tcW w:w="401"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956"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楼宇智能化工程造价与施工管理</w:t>
            </w:r>
          </w:p>
        </w:tc>
        <w:tc>
          <w:tcPr>
            <w:tcW w:w="7376" w:type="dxa"/>
            <w:tcBorders>
              <w:right w:val="single" w:sz="4" w:space="0" w:color="auto"/>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掌握建筑智能化安装工程施工图识读及工程费用组成、工程量计算、工程量清单编制、套查定额、综合单价计算、工程造价等知识；工程建设程序、施工项目及生产特点、建筑相关法律法规、工程流水施工和网络计划技术编制方法和计算方法、网络计划优化的基本原理和步骤为主要教学内容等为主要教学内容</w:t>
            </w:r>
          </w:p>
        </w:tc>
        <w:tc>
          <w:tcPr>
            <w:tcW w:w="62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bl>
    <w:p w:rsidR="00504DF0" w:rsidRDefault="00504DF0">
      <w:pPr>
        <w:overflowPunct w:val="0"/>
        <w:adjustRightInd w:val="0"/>
        <w:spacing w:after="0" w:line="440" w:lineRule="exact"/>
        <w:rPr>
          <w:rFonts w:asciiTheme="minorEastAsia" w:eastAsiaTheme="minorEastAsia" w:hAnsiTheme="minorEastAsia"/>
          <w:b/>
          <w:bCs/>
          <w:sz w:val="24"/>
          <w:szCs w:val="24"/>
        </w:rPr>
      </w:pPr>
      <w:bookmarkStart w:id="201" w:name="_Toc27945"/>
    </w:p>
    <w:p w:rsidR="00504DF0" w:rsidRDefault="004E07E9">
      <w:pPr>
        <w:overflowPunct w:val="0"/>
        <w:adjustRightInd w:val="0"/>
        <w:spacing w:after="0" w:line="440" w:lineRule="exact"/>
        <w:ind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（3）专业拓展课程</w:t>
      </w:r>
      <w:bookmarkEnd w:id="201"/>
    </w:p>
    <w:p w:rsidR="00504DF0" w:rsidRDefault="004E07E9">
      <w:pPr>
        <w:pStyle w:val="ad"/>
      </w:pPr>
      <w:bookmarkStart w:id="202" w:name="_Toc102927737"/>
      <w:bookmarkStart w:id="203" w:name="_Toc102927441"/>
      <w:r>
        <w:t>表</w:t>
      </w:r>
      <w:r>
        <w:rPr>
          <w:spacing w:val="-55"/>
        </w:rPr>
        <w:t xml:space="preserve"> </w:t>
      </w:r>
      <w:r>
        <w:t>7</w:t>
      </w:r>
      <w:r>
        <w:rPr>
          <w:rFonts w:hint="eastAsia"/>
        </w:rPr>
        <w:t>：高职专业拓展课</w:t>
      </w:r>
      <w:bookmarkEnd w:id="202"/>
      <w:bookmarkEnd w:id="203"/>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233"/>
        <w:gridCol w:w="7048"/>
        <w:gridCol w:w="598"/>
      </w:tblGrid>
      <w:tr w:rsidR="00504DF0">
        <w:trPr>
          <w:trHeight w:val="478"/>
        </w:trPr>
        <w:tc>
          <w:tcPr>
            <w:tcW w:w="217"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bookmarkStart w:id="204" w:name="_Toc4496"/>
            <w:bookmarkStart w:id="205" w:name="_Toc77884778"/>
            <w:bookmarkStart w:id="206" w:name="_Toc77886512"/>
            <w:bookmarkStart w:id="207" w:name="_Toc19000"/>
            <w:bookmarkStart w:id="208" w:name="_Toc77884980"/>
            <w:bookmarkStart w:id="209" w:name="_Toc29191"/>
            <w:r>
              <w:rPr>
                <w:rFonts w:hint="eastAsia"/>
                <w:b/>
                <w:bCs/>
                <w:sz w:val="18"/>
                <w:szCs w:val="18"/>
              </w:rPr>
              <w:t>序号</w:t>
            </w:r>
            <w:bookmarkEnd w:id="204"/>
            <w:bookmarkEnd w:id="205"/>
            <w:bookmarkEnd w:id="206"/>
            <w:bookmarkEnd w:id="207"/>
            <w:bookmarkEnd w:id="208"/>
            <w:bookmarkEnd w:id="209"/>
          </w:p>
        </w:tc>
        <w:tc>
          <w:tcPr>
            <w:tcW w:w="664"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bookmarkStart w:id="210" w:name="_Toc9345"/>
            <w:bookmarkStart w:id="211" w:name="_Toc15130"/>
            <w:bookmarkStart w:id="212" w:name="_Toc77886513"/>
            <w:bookmarkStart w:id="213" w:name="_Toc1381"/>
            <w:bookmarkStart w:id="214" w:name="_Toc77884779"/>
            <w:bookmarkStart w:id="215" w:name="_Toc77884981"/>
            <w:r>
              <w:rPr>
                <w:rFonts w:hint="eastAsia"/>
                <w:b/>
                <w:bCs/>
                <w:sz w:val="18"/>
                <w:szCs w:val="18"/>
              </w:rPr>
              <w:t>专业拓展</w:t>
            </w:r>
            <w:r>
              <w:rPr>
                <w:b/>
                <w:bCs/>
                <w:sz w:val="18"/>
                <w:szCs w:val="18"/>
              </w:rPr>
              <w:t>课程</w:t>
            </w:r>
            <w:bookmarkEnd w:id="210"/>
            <w:bookmarkEnd w:id="211"/>
            <w:bookmarkEnd w:id="212"/>
            <w:bookmarkEnd w:id="213"/>
            <w:bookmarkEnd w:id="214"/>
            <w:bookmarkEnd w:id="215"/>
          </w:p>
        </w:tc>
        <w:tc>
          <w:tcPr>
            <w:tcW w:w="3796"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bookmarkStart w:id="216" w:name="_Toc29935"/>
            <w:bookmarkStart w:id="217" w:name="_Toc19176"/>
            <w:bookmarkStart w:id="218" w:name="_Toc77886514"/>
            <w:bookmarkStart w:id="219" w:name="_Toc77884982"/>
            <w:bookmarkStart w:id="220" w:name="_Toc77884780"/>
            <w:bookmarkStart w:id="221" w:name="_Toc18753"/>
            <w:r>
              <w:rPr>
                <w:rFonts w:hint="eastAsia"/>
                <w:b/>
                <w:bCs/>
                <w:sz w:val="18"/>
                <w:szCs w:val="18"/>
              </w:rPr>
              <w:t>主要教学内容与要求</w:t>
            </w:r>
            <w:bookmarkEnd w:id="216"/>
            <w:bookmarkEnd w:id="217"/>
            <w:bookmarkEnd w:id="218"/>
            <w:bookmarkEnd w:id="219"/>
            <w:bookmarkEnd w:id="220"/>
            <w:bookmarkEnd w:id="221"/>
          </w:p>
        </w:tc>
        <w:tc>
          <w:tcPr>
            <w:tcW w:w="322"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参考</w:t>
            </w:r>
          </w:p>
          <w:p w:rsidR="00504DF0" w:rsidRDefault="004E07E9">
            <w:pPr>
              <w:spacing w:after="0" w:line="320" w:lineRule="exact"/>
              <w:jc w:val="center"/>
              <w:rPr>
                <w:b/>
                <w:bCs/>
                <w:sz w:val="18"/>
                <w:szCs w:val="18"/>
              </w:rPr>
            </w:pPr>
            <w:r>
              <w:rPr>
                <w:rFonts w:hint="eastAsia"/>
                <w:b/>
                <w:bCs/>
                <w:sz w:val="18"/>
                <w:szCs w:val="18"/>
              </w:rPr>
              <w:t>学时</w:t>
            </w:r>
          </w:p>
        </w:tc>
      </w:tr>
      <w:tr w:rsidR="00504DF0">
        <w:tc>
          <w:tcPr>
            <w:tcW w:w="217"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222" w:name="_Toc77884983"/>
            <w:bookmarkStart w:id="223" w:name="_Toc29703"/>
            <w:bookmarkStart w:id="224" w:name="_Toc11636"/>
            <w:bookmarkStart w:id="225" w:name="_Toc77884781"/>
            <w:bookmarkStart w:id="226" w:name="_Toc77886515"/>
            <w:bookmarkStart w:id="227" w:name="_Toc25570"/>
            <w:r>
              <w:rPr>
                <w:rFonts w:asciiTheme="minorEastAsia" w:eastAsiaTheme="minorEastAsia" w:hAnsiTheme="minorEastAsia" w:cs="仿宋" w:hint="eastAsia"/>
                <w:sz w:val="18"/>
                <w:szCs w:val="18"/>
              </w:rPr>
              <w:t>1</w:t>
            </w:r>
            <w:bookmarkEnd w:id="222"/>
            <w:bookmarkEnd w:id="223"/>
            <w:bookmarkEnd w:id="224"/>
            <w:bookmarkEnd w:id="225"/>
            <w:bookmarkEnd w:id="226"/>
            <w:bookmarkEnd w:id="227"/>
          </w:p>
        </w:tc>
        <w:tc>
          <w:tcPr>
            <w:tcW w:w="664"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物联网技术应用</w:t>
            </w:r>
          </w:p>
        </w:tc>
        <w:tc>
          <w:tcPr>
            <w:tcW w:w="3796"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介绍物联网基础概念、体系结构，在建筑智能照明、安防等系统应用，设备安装调试，简单应用开发及数据处理分析。通过课程学习，掌握知识，具备设备操作、开发及问题解决能力，拥有良好的职业素养与学习实践能力。</w:t>
            </w:r>
          </w:p>
        </w:tc>
        <w:tc>
          <w:tcPr>
            <w:tcW w:w="322"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504DF0">
        <w:trPr>
          <w:trHeight w:val="907"/>
        </w:trPr>
        <w:tc>
          <w:tcPr>
            <w:tcW w:w="217"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664"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建筑设备</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概论</w:t>
            </w:r>
          </w:p>
        </w:tc>
        <w:tc>
          <w:tcPr>
            <w:tcW w:w="3796"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涵盖建筑给排水、供暖通风、供配电、电梯等设备，介绍其类型、构造、工作原理，以及在建筑中的系统组成和布局。通过课程的学习，掌握各类设备基础理论，能识别设备组件，了解设备运行管理要点，具备分析常见故障及配合施工安装的初步能力。</w:t>
            </w:r>
          </w:p>
        </w:tc>
        <w:tc>
          <w:tcPr>
            <w:tcW w:w="322"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504DF0">
        <w:trPr>
          <w:trHeight w:val="902"/>
        </w:trPr>
        <w:tc>
          <w:tcPr>
            <w:tcW w:w="217"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lastRenderedPageBreak/>
              <w:t>3</w:t>
            </w:r>
          </w:p>
        </w:tc>
        <w:tc>
          <w:tcPr>
            <w:tcW w:w="664"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传感器与检测技术</w:t>
            </w:r>
          </w:p>
        </w:tc>
        <w:tc>
          <w:tcPr>
            <w:tcW w:w="3796"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介绍电阻、电容、电感等各类传感器的工作原理、特性，阐述检测系统构成及信号调理、转换方法，还涉及传感器在建筑智能化场景中的应用实例。通过本课程的学习，掌握原理特性，学会选型与安装，能处理检测信号，具备运用传感器搭建简单检测系统及解决建筑场景检测问题的能力。</w:t>
            </w:r>
          </w:p>
        </w:tc>
        <w:tc>
          <w:tcPr>
            <w:tcW w:w="322"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504DF0">
        <w:trPr>
          <w:trHeight w:val="902"/>
        </w:trPr>
        <w:tc>
          <w:tcPr>
            <w:tcW w:w="217"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664"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工程建设监理</w:t>
            </w:r>
          </w:p>
        </w:tc>
        <w:tc>
          <w:tcPr>
            <w:tcW w:w="3796" w:type="pct"/>
            <w:tcBorders>
              <w:tl2br w:val="nil"/>
              <w:tr2bl w:val="nil"/>
            </w:tcBorders>
          </w:tcPr>
          <w:p w:rsidR="00504DF0" w:rsidRDefault="004E07E9">
            <w:pPr>
              <w:spacing w:after="0" w:line="320" w:lineRule="exact"/>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 xml:space="preserve">    课程介绍工程建设监理基础理论，监理工作流程，施工质量、进度、投资控制方法，合同与信息管理要点，以及施工现场安全与组织协调等内容。通过课程学习，熟悉监理流程法规，掌握“三控两管一协调”技能，能编写监理文件，具备施工现场监督与问题处理能力。</w:t>
            </w:r>
          </w:p>
        </w:tc>
        <w:tc>
          <w:tcPr>
            <w:tcW w:w="322"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504DF0">
        <w:trPr>
          <w:trHeight w:val="902"/>
        </w:trPr>
        <w:tc>
          <w:tcPr>
            <w:tcW w:w="217"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664"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物业管理</w:t>
            </w:r>
          </w:p>
        </w:tc>
        <w:tc>
          <w:tcPr>
            <w:tcW w:w="3796"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以物业管理机构设置及制度建设，物业维修、设备管理，保安、消防与保洁管理，智能化小区管理，智能楼宇设备维护、保养及日常管理等为教学内容。通过课程学习，能够制定设备的维修保养计划，能完成设备的保养、检查、维修和保养，能按照规范和流程对设备、车辆进行管理。</w:t>
            </w:r>
          </w:p>
        </w:tc>
        <w:tc>
          <w:tcPr>
            <w:tcW w:w="322"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504DF0">
        <w:trPr>
          <w:trHeight w:val="902"/>
        </w:trPr>
        <w:tc>
          <w:tcPr>
            <w:tcW w:w="217"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228" w:name="_Toc20400"/>
            <w:bookmarkStart w:id="229" w:name="_Toc24133"/>
            <w:bookmarkStart w:id="230" w:name="_Toc77884797"/>
            <w:bookmarkStart w:id="231" w:name="_Toc14091"/>
            <w:bookmarkStart w:id="232" w:name="_Toc77884999"/>
            <w:r>
              <w:rPr>
                <w:rFonts w:asciiTheme="minorEastAsia" w:eastAsiaTheme="minorEastAsia" w:hAnsiTheme="minorEastAsia" w:cs="仿宋" w:hint="eastAsia"/>
                <w:sz w:val="18"/>
                <w:szCs w:val="18"/>
              </w:rPr>
              <w:t>6</w:t>
            </w:r>
          </w:p>
        </w:tc>
        <w:tc>
          <w:tcPr>
            <w:tcW w:w="664"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智能家居</w:t>
            </w:r>
          </w:p>
        </w:tc>
        <w:tc>
          <w:tcPr>
            <w:tcW w:w="3796"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课程介绍智能家居系统架构，涵盖智能照明、安防、影音等子系统原理与设备，介绍通信协议、控制方式，分享设计、安装及调试实操要点。通过本课程的学习，掌握系统知识，熟悉设备选型与安装，学会设计方案，能完成调试，具备解决智能家居常见问题与对接实际项目需求的能力。</w:t>
            </w:r>
          </w:p>
        </w:tc>
        <w:tc>
          <w:tcPr>
            <w:tcW w:w="322"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bl>
    <w:p w:rsidR="00504DF0" w:rsidRDefault="004E07E9">
      <w:pPr>
        <w:pStyle w:val="2"/>
        <w:spacing w:beforeLines="50" w:before="156" w:afterLines="50" w:after="156"/>
        <w:ind w:firstLine="482"/>
      </w:pPr>
      <w:r>
        <w:rPr>
          <w:rFonts w:hint="eastAsia"/>
          <w:lang w:val="en-US"/>
        </w:rPr>
        <w:t>3.</w:t>
      </w:r>
      <w:r>
        <w:rPr>
          <w:rFonts w:hint="eastAsia"/>
        </w:rPr>
        <w:t>素质拓展活动或项目</w:t>
      </w:r>
      <w:bookmarkEnd w:id="228"/>
      <w:bookmarkEnd w:id="229"/>
      <w:bookmarkEnd w:id="230"/>
      <w:bookmarkEnd w:id="231"/>
      <w:bookmarkEnd w:id="232"/>
    </w:p>
    <w:p w:rsidR="00504DF0" w:rsidRDefault="004E07E9">
      <w:pPr>
        <w:pStyle w:val="ad"/>
      </w:pPr>
      <w:bookmarkStart w:id="233" w:name="_Toc102927442"/>
      <w:bookmarkStart w:id="234" w:name="_Toc102927738"/>
      <w:r>
        <w:t>表</w:t>
      </w:r>
      <w:r>
        <w:rPr>
          <w:spacing w:val="-55"/>
        </w:rPr>
        <w:t xml:space="preserve"> </w:t>
      </w:r>
      <w:r>
        <w:t>8</w:t>
      </w:r>
      <w:r>
        <w:rPr>
          <w:rFonts w:hint="eastAsia"/>
        </w:rPr>
        <w:t>：素质拓展活动或项目</w:t>
      </w:r>
      <w:bookmarkEnd w:id="233"/>
      <w:bookmarkEnd w:id="234"/>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1994"/>
        <w:gridCol w:w="5490"/>
        <w:gridCol w:w="1081"/>
      </w:tblGrid>
      <w:tr w:rsidR="00504DF0">
        <w:trPr>
          <w:trHeight w:val="20"/>
          <w:jc w:val="center"/>
        </w:trPr>
        <w:tc>
          <w:tcPr>
            <w:tcW w:w="641"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序号</w:t>
            </w:r>
          </w:p>
        </w:tc>
        <w:tc>
          <w:tcPr>
            <w:tcW w:w="1994"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素质拓展活动或项目</w:t>
            </w:r>
          </w:p>
        </w:tc>
        <w:tc>
          <w:tcPr>
            <w:tcW w:w="5490"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考核内容与方式</w:t>
            </w:r>
          </w:p>
        </w:tc>
        <w:tc>
          <w:tcPr>
            <w:tcW w:w="1081"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素养目标</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特色晨读/晚读</w:t>
            </w:r>
          </w:p>
        </w:tc>
        <w:tc>
          <w:tcPr>
            <w:tcW w:w="549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传统文化、国内外经典作品诵读，根据完成课时数，可申请文化素养学分。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文化素养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志愿者服务</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累计时间达16个小时计1分，以此类推（出具主办方提供的证明），可申请劳动教育学分。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劳动教育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社团活动</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参加各级各类社团活动记录及指导教师评价成绩，可申请社团活动文化素养或美育艺术学分。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体育艺术活动与</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竞赛</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平时参加体育艺术活动的记录，参加院级以上体育、艺术比赛、展演活动训练记录及获奖可申请体育艺术拓展项目奖励学分。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素质教育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参加院校及各类比赛作业作品展示等活动</w:t>
            </w:r>
          </w:p>
        </w:tc>
        <w:tc>
          <w:tcPr>
            <w:tcW w:w="549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提供参加各级各类比赛活动获奖证书，可申请职业素养拓展项目奖励学分。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勤工俭学（校内）</w:t>
            </w:r>
          </w:p>
        </w:tc>
        <w:tc>
          <w:tcPr>
            <w:tcW w:w="549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提供学生处开具的勤工俭学证明，可申请劳动教育学分。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劳动教育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企业、市场、社会</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调研</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根据专业对接行业企业，统一组织或学生个人前往企业、市场、社会开展考察调研，并完成调研报告（2000字），可申请拓展项目学分。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8</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职业技能大赛</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参加院级及以上职业技能大赛，获奖可申请技能大赛奖励学分。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9</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假期社会实践</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利用业余时间或假期参加社会实践活动，完成实践报告（2000字），获奖可申请劳动教育学分。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劳动教育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10</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参加各类专题讲座、</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研讨</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参加院校组织的心理健康、安全教育、社会责任、绿色环保、管理等人文素养、科学素养方面的专题讲座、专题研讨活动，提供每学期参加活动一览表及一份总结报告（2000字），可申请素质拓展项目学分。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素质教育</w:t>
            </w:r>
          </w:p>
        </w:tc>
      </w:tr>
    </w:tbl>
    <w:p w:rsidR="00504DF0" w:rsidRDefault="004E07E9">
      <w:pPr>
        <w:pStyle w:val="2"/>
        <w:spacing w:beforeLines="50" w:before="156" w:afterLines="50" w:after="156"/>
        <w:ind w:firstLine="482"/>
      </w:pPr>
      <w:bookmarkStart w:id="235" w:name="_Toc77884798"/>
      <w:bookmarkStart w:id="236" w:name="_Toc6716"/>
      <w:bookmarkStart w:id="237" w:name="_Toc77885000"/>
      <w:bookmarkStart w:id="238" w:name="_Toc23031"/>
      <w:bookmarkStart w:id="239" w:name="_Toc23634"/>
      <w:r>
        <w:rPr>
          <w:rFonts w:hint="eastAsia"/>
          <w:lang w:val="en-US"/>
        </w:rPr>
        <w:lastRenderedPageBreak/>
        <w:t>4.</w:t>
      </w:r>
      <w:r>
        <w:rPr>
          <w:rFonts w:hint="eastAsia"/>
        </w:rPr>
        <w:t>专业实习实训项目</w:t>
      </w:r>
      <w:bookmarkEnd w:id="235"/>
      <w:bookmarkEnd w:id="236"/>
      <w:bookmarkEnd w:id="237"/>
      <w:bookmarkEnd w:id="238"/>
      <w:bookmarkEnd w:id="239"/>
    </w:p>
    <w:p w:rsidR="00504DF0" w:rsidRDefault="004E07E9">
      <w:pPr>
        <w:pStyle w:val="ad"/>
        <w:rPr>
          <w:bCs/>
        </w:rPr>
      </w:pPr>
      <w:bookmarkStart w:id="240" w:name="_Toc102927443"/>
      <w:bookmarkStart w:id="241" w:name="_Toc102927739"/>
      <w:r>
        <w:t>表9</w:t>
      </w:r>
      <w:r>
        <w:rPr>
          <w:rFonts w:hint="eastAsia"/>
        </w:rPr>
        <w:t>：实习实训项目</w:t>
      </w:r>
      <w:bookmarkEnd w:id="240"/>
      <w:bookmarkEnd w:id="241"/>
    </w:p>
    <w:tbl>
      <w:tblPr>
        <w:tblpPr w:leftFromText="180" w:rightFromText="180" w:vertAnchor="text" w:horzAnchor="margin" w:tblpY="189"/>
        <w:tblOverlap w:val="never"/>
        <w:tblW w:w="9278"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683"/>
        <w:gridCol w:w="1410"/>
        <w:gridCol w:w="5970"/>
        <w:gridCol w:w="1215"/>
      </w:tblGrid>
      <w:tr w:rsidR="00504DF0">
        <w:trPr>
          <w:trHeight w:val="506"/>
        </w:trPr>
        <w:tc>
          <w:tcPr>
            <w:tcW w:w="683" w:type="dxa"/>
            <w:tcBorders>
              <w:top w:val="single" w:sz="4" w:space="0" w:color="auto"/>
              <w:lef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序号</w:t>
            </w:r>
          </w:p>
        </w:tc>
        <w:tc>
          <w:tcPr>
            <w:tcW w:w="1410" w:type="dxa"/>
            <w:tcBorders>
              <w:top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专业实习实训项目</w:t>
            </w:r>
          </w:p>
        </w:tc>
        <w:tc>
          <w:tcPr>
            <w:tcW w:w="5970" w:type="dxa"/>
            <w:tcBorders>
              <w:top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考核内容与方式</w:t>
            </w:r>
          </w:p>
        </w:tc>
        <w:tc>
          <w:tcPr>
            <w:tcW w:w="1215" w:type="dxa"/>
            <w:tcBorders>
              <w:top w:val="single" w:sz="4" w:space="0" w:color="auto"/>
              <w:righ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类别模块</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企业认知实习</w:t>
            </w:r>
          </w:p>
        </w:tc>
        <w:tc>
          <w:tcPr>
            <w:tcW w:w="597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参加建筑智能化工程技术制造企业参观、见习、认知实习，提交认知实习报告（2000字）</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职业素质</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校内专项实训</w:t>
            </w:r>
          </w:p>
        </w:tc>
        <w:tc>
          <w:tcPr>
            <w:tcW w:w="597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根据建筑智能化工程技术专业课程安排，完成校内实训项目训练，通过实训项目评比、实训作品评比考核，将本专业课程教学与校内专项技能实训、竞赛相结合，综合评价学生专业课程成绩。</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专业技能</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企业工学交替</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实训</w:t>
            </w:r>
          </w:p>
        </w:tc>
        <w:tc>
          <w:tcPr>
            <w:tcW w:w="597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根据教学安排，根据学生赴企业开展阶段性工学交替实训，填写工学交替实训手册，由企业师傅、指导教师、学生共同评出实训成绩，核算相应学分。</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专业技能</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岗位实习</w:t>
            </w:r>
          </w:p>
        </w:tc>
        <w:tc>
          <w:tcPr>
            <w:tcW w:w="597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根据教学安排，学生赴企业开展6个月的岗位实习，填写岗位实习手册，撰写岗位实习总结，由企业师傅、指导教师、学生共同评出岗位实习成绩，核算相应学分。</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r w:rsidR="00504DF0">
        <w:trPr>
          <w:trHeight w:val="20"/>
        </w:trPr>
        <w:tc>
          <w:tcPr>
            <w:tcW w:w="683" w:type="dxa"/>
            <w:tcBorders>
              <w:left w:val="single" w:sz="4" w:space="0" w:color="auto"/>
              <w:bottom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1410" w:type="dxa"/>
            <w:tcBorders>
              <w:bottom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毕业设计</w:t>
            </w:r>
          </w:p>
        </w:tc>
        <w:tc>
          <w:tcPr>
            <w:tcW w:w="5970" w:type="dxa"/>
            <w:tcBorders>
              <w:bottom w:val="single" w:sz="4" w:space="0" w:color="auto"/>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根据专业特色，在教师指导下进行选题，完成开题报告、毕业设计，通过答辩，获得相应成绩和学分。</w:t>
            </w:r>
          </w:p>
        </w:tc>
        <w:tc>
          <w:tcPr>
            <w:tcW w:w="1215" w:type="dxa"/>
            <w:tcBorders>
              <w:bottom w:val="single" w:sz="4" w:space="0" w:color="auto"/>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bl>
    <w:p w:rsidR="00504DF0" w:rsidRDefault="004E07E9" w:rsidP="00BB4135">
      <w:pPr>
        <w:overflowPunct w:val="0"/>
        <w:adjustRightInd w:val="0"/>
        <w:spacing w:beforeLines="50" w:before="156" w:afterLines="50" w:after="156"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本专业实践教学学时安排占总学时数50%以上。通过实施“校内基地基本技能实训”“校外企业见习、实践进行职业能力训练”“企业工学交替、岗位实习就业能力训练”的“三训结合实训教学模式”，根据专业教学需要有针对性地组织学生赴企业进行认知实习、工学交替跟岗实习、岗位实习等，强化以育人为目标的实习实训考核评价。认真落实学生岗位实习6个月的规定。通过校企深度合作，完善校内实训基地建设，虚拟仿真实训教学环境建设，加强校外产教融合型实训基地建设等。通过有效实施公共基础课、专业课、拓展活动、专业实训等，统筹校内、校外教育教学资源，广泛开展各类社会实践活动。推进文化育人、实践育人、活动育人，构建全员育人、全程育人、全方位育人的“三全育人”机制。 </w:t>
      </w:r>
    </w:p>
    <w:p w:rsidR="00504DF0" w:rsidRDefault="004E07E9">
      <w:pPr>
        <w:pStyle w:val="1"/>
        <w:snapToGrid w:val="0"/>
        <w:spacing w:beforeLines="50" w:before="156" w:afterLines="50" w:after="156" w:line="440" w:lineRule="exact"/>
        <w:ind w:left="584"/>
        <w:jc w:val="both"/>
      </w:pPr>
      <w:bookmarkStart w:id="242" w:name="_Toc77884799"/>
      <w:bookmarkStart w:id="243" w:name="_Toc4127"/>
      <w:bookmarkStart w:id="244" w:name="_Toc17395"/>
      <w:bookmarkStart w:id="245" w:name="_Toc31764"/>
      <w:bookmarkStart w:id="246" w:name="_Toc77885001"/>
      <w:r>
        <w:rPr>
          <w:rFonts w:hint="eastAsia"/>
          <w:b/>
          <w:bCs/>
          <w:sz w:val="28"/>
          <w:szCs w:val="28"/>
        </w:rPr>
        <w:t>六、</w:t>
      </w:r>
      <w:r>
        <w:rPr>
          <w:b/>
          <w:bCs/>
          <w:sz w:val="28"/>
          <w:szCs w:val="28"/>
        </w:rPr>
        <w:t>教学进程总体安排</w:t>
      </w:r>
      <w:bookmarkStart w:id="247" w:name="_Toc77885002"/>
      <w:bookmarkStart w:id="248" w:name="_Toc77884800"/>
      <w:bookmarkStart w:id="249" w:name="_Toc14511"/>
      <w:bookmarkStart w:id="250" w:name="_Toc19749"/>
      <w:bookmarkStart w:id="251" w:name="_Toc28941"/>
      <w:bookmarkEnd w:id="242"/>
      <w:bookmarkEnd w:id="243"/>
      <w:bookmarkEnd w:id="244"/>
      <w:bookmarkEnd w:id="245"/>
      <w:bookmarkEnd w:id="246"/>
    </w:p>
    <w:p w:rsidR="00504DF0" w:rsidRDefault="004E07E9">
      <w:pPr>
        <w:pStyle w:val="2"/>
        <w:spacing w:beforeLines="50" w:before="156" w:afterLines="50" w:after="156"/>
        <w:ind w:firstLine="482"/>
      </w:pPr>
      <w:r>
        <w:rPr>
          <w:rFonts w:hint="eastAsia"/>
        </w:rPr>
        <w:t>（一）全学程教学历程</w:t>
      </w:r>
      <w:bookmarkEnd w:id="247"/>
      <w:bookmarkEnd w:id="248"/>
      <w:bookmarkEnd w:id="249"/>
      <w:bookmarkEnd w:id="250"/>
      <w:bookmarkEnd w:id="251"/>
    </w:p>
    <w:p w:rsidR="00504DF0" w:rsidRDefault="004E07E9">
      <w:pPr>
        <w:pStyle w:val="ad"/>
        <w:rPr>
          <w:lang w:val="zh-CN" w:bidi="zh-CN"/>
        </w:rPr>
      </w:pPr>
      <w:r>
        <w:rPr>
          <w:rFonts w:hint="eastAsia"/>
          <w:lang w:val="zh-CN" w:bidi="zh-CN"/>
        </w:rPr>
        <w:t>表1</w:t>
      </w:r>
      <w:r>
        <w:rPr>
          <w:lang w:val="zh-CN" w:bidi="zh-CN"/>
        </w:rPr>
        <w:t>0</w:t>
      </w:r>
      <w:r>
        <w:rPr>
          <w:rFonts w:hint="eastAsia"/>
          <w:lang w:val="zh-CN" w:bidi="zh-CN"/>
        </w:rPr>
        <w:t>：建筑智能化工程技术专业全学程教学历程表</w:t>
      </w:r>
    </w:p>
    <w:tbl>
      <w:tblPr>
        <w:tblW w:w="93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5"/>
        <w:gridCol w:w="445"/>
        <w:gridCol w:w="445"/>
        <w:gridCol w:w="446"/>
        <w:gridCol w:w="445"/>
        <w:gridCol w:w="445"/>
        <w:gridCol w:w="446"/>
        <w:gridCol w:w="445"/>
        <w:gridCol w:w="445"/>
        <w:gridCol w:w="445"/>
        <w:gridCol w:w="446"/>
        <w:gridCol w:w="445"/>
        <w:gridCol w:w="445"/>
        <w:gridCol w:w="446"/>
        <w:gridCol w:w="445"/>
        <w:gridCol w:w="445"/>
        <w:gridCol w:w="445"/>
        <w:gridCol w:w="446"/>
        <w:gridCol w:w="445"/>
        <w:gridCol w:w="445"/>
        <w:gridCol w:w="446"/>
      </w:tblGrid>
      <w:tr w:rsidR="00504DF0">
        <w:trPr>
          <w:trHeight w:val="375"/>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line="200" w:lineRule="exact"/>
              <w:jc w:val="both"/>
              <w:rPr>
                <w:rFonts w:ascii="宋体"/>
                <w:sz w:val="10"/>
                <w:szCs w:val="10"/>
              </w:rPr>
            </w:pPr>
            <w:bookmarkStart w:id="252" w:name="_Toc30123"/>
            <w:bookmarkStart w:id="253" w:name="_Toc77885003"/>
            <w:bookmarkStart w:id="254" w:name="_Toc77884801"/>
            <w:bookmarkStart w:id="255" w:name="_Toc31986"/>
            <w:r>
              <w:rPr>
                <w:rFonts w:ascii="宋体" w:hAnsi="宋体" w:hint="eastAsia"/>
                <w:sz w:val="16"/>
                <w:szCs w:val="16"/>
              </w:rPr>
              <w:t>周次</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2</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3</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4</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5</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6</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7</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8</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9</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10</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11</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12</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13</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14</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15</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16</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17</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18</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19</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20</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一</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A</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bCs/>
                <w:sz w:val="18"/>
                <w:szCs w:val="18"/>
              </w:rPr>
            </w:pPr>
            <w:r>
              <w:rPr>
                <w:rFonts w:ascii="宋体" w:hAnsi="宋体" w:hint="eastAsia"/>
                <w:bCs/>
                <w:sz w:val="18"/>
                <w:szCs w:val="18"/>
              </w:rPr>
              <w:t>A</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Cs/>
                <w:sz w:val="18"/>
                <w:szCs w:val="18"/>
              </w:rPr>
            </w:pPr>
            <w:r>
              <w:rPr>
                <w:rFonts w:ascii="宋体" w:hAnsi="宋体" w:hint="eastAsia"/>
                <w:bCs/>
                <w:sz w:val="18"/>
                <w:szCs w:val="18"/>
              </w:rPr>
              <w:t>B</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Cs/>
                <w:sz w:val="18"/>
                <w:szCs w:val="18"/>
              </w:rPr>
            </w:pPr>
            <w:r>
              <w:rPr>
                <w:rFonts w:ascii="宋体" w:hAnsi="宋体" w:hint="eastAsia"/>
                <w:bCs/>
                <w:sz w:val="18"/>
                <w:szCs w:val="18"/>
              </w:rPr>
              <w:t>B</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二</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三</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lastRenderedPageBreak/>
              <w:t>四</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五</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rPr>
                <w:rFonts w:ascii="宋体"/>
                <w:sz w:val="18"/>
                <w:szCs w:val="18"/>
              </w:rPr>
            </w:pPr>
            <w:r>
              <w:rPr>
                <w:rFonts w:asci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六</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r>
      <w:tr w:rsidR="00504DF0">
        <w:trPr>
          <w:trHeight w:val="260"/>
          <w:jc w:val="center"/>
        </w:trPr>
        <w:tc>
          <w:tcPr>
            <w:tcW w:w="9351" w:type="dxa"/>
            <w:gridSpan w:val="21"/>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line="360" w:lineRule="exact"/>
              <w:jc w:val="center"/>
              <w:rPr>
                <w:rFonts w:ascii="宋体"/>
                <w:szCs w:val="21"/>
              </w:rPr>
            </w:pPr>
            <w:r>
              <w:rPr>
                <w:rFonts w:ascii="宋体" w:hAnsi="宋体" w:hint="eastAsia"/>
                <w:szCs w:val="21"/>
              </w:rPr>
              <w:t>注：A入学教育，B军事训练，C课程教学，D复习考试，E技能鉴定，F顶岗实习，G毕业设计</w:t>
            </w:r>
          </w:p>
        </w:tc>
      </w:tr>
    </w:tbl>
    <w:p w:rsidR="00504DF0" w:rsidRDefault="004E07E9">
      <w:pPr>
        <w:pStyle w:val="2"/>
        <w:spacing w:beforeLines="50" w:before="156" w:afterLines="50" w:after="156"/>
        <w:ind w:firstLine="482"/>
      </w:pPr>
      <w:bookmarkStart w:id="256" w:name="_Toc253"/>
      <w:r>
        <w:rPr>
          <w:rFonts w:hint="eastAsia"/>
        </w:rPr>
        <w:t>（二）公共课、专业课设置及学时分配</w:t>
      </w:r>
      <w:bookmarkEnd w:id="252"/>
      <w:bookmarkEnd w:id="253"/>
      <w:bookmarkEnd w:id="254"/>
      <w:bookmarkEnd w:id="255"/>
      <w:bookmarkEnd w:id="256"/>
    </w:p>
    <w:p w:rsidR="00504DF0" w:rsidRDefault="004E07E9">
      <w:pPr>
        <w:overflowPunct w:val="0"/>
        <w:adjustRightInd w:val="0"/>
        <w:spacing w:after="0" w:line="440" w:lineRule="exact"/>
        <w:ind w:firstLineChars="200" w:firstLine="482"/>
        <w:outlineLvl w:val="2"/>
        <w:rPr>
          <w:rFonts w:asciiTheme="minorEastAsia" w:eastAsiaTheme="minorEastAsia" w:hAnsiTheme="minorEastAsia"/>
          <w:b/>
          <w:bCs/>
          <w:sz w:val="24"/>
          <w:szCs w:val="24"/>
        </w:rPr>
      </w:pPr>
      <w:bookmarkStart w:id="257" w:name="_Toc4059"/>
      <w:r>
        <w:rPr>
          <w:rFonts w:asciiTheme="minorEastAsia" w:eastAsiaTheme="minorEastAsia" w:hAnsiTheme="minorEastAsia" w:hint="eastAsia"/>
          <w:b/>
          <w:bCs/>
          <w:sz w:val="24"/>
          <w:szCs w:val="24"/>
        </w:rPr>
        <w:t>1.课程学时学分分配</w:t>
      </w:r>
      <w:bookmarkEnd w:id="257"/>
    </w:p>
    <w:p w:rsidR="00504DF0" w:rsidRDefault="004E07E9">
      <w:pPr>
        <w:pStyle w:val="ad"/>
        <w:rPr>
          <w:sz w:val="24"/>
          <w:szCs w:val="24"/>
        </w:rPr>
      </w:pPr>
      <w:r>
        <w:rPr>
          <w:rFonts w:hint="eastAsia"/>
          <w:lang w:val="zh-CN" w:bidi="zh-CN"/>
        </w:rPr>
        <w:t>表1</w:t>
      </w:r>
      <w:r>
        <w:rPr>
          <w:lang w:val="zh-CN" w:bidi="zh-CN"/>
        </w:rPr>
        <w:t>1</w:t>
      </w:r>
      <w:r>
        <w:rPr>
          <w:rFonts w:hint="eastAsia"/>
          <w:lang w:val="zh-CN" w:bidi="zh-CN"/>
        </w:rPr>
        <w:t>：建筑智能化工程技术</w:t>
      </w:r>
      <w:r>
        <w:rPr>
          <w:rFonts w:hint="eastAsia"/>
          <w:lang w:bidi="zh-CN"/>
        </w:rPr>
        <w:t>专业</w:t>
      </w:r>
      <w:r>
        <w:rPr>
          <w:rFonts w:hint="eastAsia"/>
          <w:lang w:val="zh-CN" w:bidi="zh-CN"/>
        </w:rPr>
        <w:t>学时学分分配表</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2194"/>
        <w:gridCol w:w="1704"/>
        <w:gridCol w:w="1692"/>
      </w:tblGrid>
      <w:tr w:rsidR="00504DF0">
        <w:trPr>
          <w:trHeight w:val="454"/>
          <w:jc w:val="center"/>
        </w:trPr>
        <w:tc>
          <w:tcPr>
            <w:tcW w:w="3101"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学分分配</w:t>
            </w:r>
          </w:p>
        </w:tc>
        <w:tc>
          <w:tcPr>
            <w:tcW w:w="2194"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学时总数</w:t>
            </w:r>
          </w:p>
        </w:tc>
        <w:tc>
          <w:tcPr>
            <w:tcW w:w="1704"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学分总数</w:t>
            </w:r>
          </w:p>
        </w:tc>
        <w:tc>
          <w:tcPr>
            <w:tcW w:w="1692"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备注</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总学分</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2688</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151</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公共基础课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988</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38</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占比36</w:t>
            </w:r>
            <w:r>
              <w:rPr>
                <w:rFonts w:asciiTheme="minorEastAsia" w:eastAsiaTheme="minorEastAsia" w:hAnsiTheme="minorEastAsia"/>
                <w:sz w:val="18"/>
                <w:szCs w:val="18"/>
              </w:rPr>
              <w:t>.</w:t>
            </w:r>
            <w:r>
              <w:rPr>
                <w:rFonts w:asciiTheme="minorEastAsia" w:eastAsiaTheme="minorEastAsia" w:hAnsiTheme="minorEastAsia" w:hint="eastAsia"/>
                <w:sz w:val="18"/>
                <w:szCs w:val="18"/>
              </w:rPr>
              <w:t>8%</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专业课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1152</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64</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占比42</w:t>
            </w:r>
            <w:r>
              <w:rPr>
                <w:rFonts w:asciiTheme="minorEastAsia" w:eastAsiaTheme="minorEastAsia" w:hAnsiTheme="minorEastAsia"/>
                <w:sz w:val="18"/>
                <w:szCs w:val="18"/>
              </w:rPr>
              <w:t>.</w:t>
            </w:r>
            <w:r>
              <w:rPr>
                <w:rFonts w:asciiTheme="minorEastAsia" w:eastAsiaTheme="minorEastAsia" w:hAnsiTheme="minorEastAsia" w:hint="eastAsia"/>
                <w:sz w:val="18"/>
                <w:szCs w:val="18"/>
              </w:rPr>
              <w:t>8%</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限定选修课+任意选修课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254+</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15+</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w:t>
            </w:r>
            <w:r>
              <w:rPr>
                <w:rFonts w:asciiTheme="minorEastAsia" w:eastAsiaTheme="minorEastAsia" w:hAnsiTheme="minorEastAsia"/>
                <w:sz w:val="18"/>
                <w:szCs w:val="18"/>
              </w:rPr>
              <w:t>1</w:t>
            </w:r>
            <w:r>
              <w:rPr>
                <w:rFonts w:asciiTheme="minorEastAsia" w:eastAsiaTheme="minorEastAsia" w:hAnsiTheme="minorEastAsia" w:hint="eastAsia"/>
                <w:sz w:val="18"/>
                <w:szCs w:val="18"/>
              </w:rPr>
              <w:t>0</w:t>
            </w:r>
            <w:r>
              <w:rPr>
                <w:rFonts w:asciiTheme="minorEastAsia" w:eastAsiaTheme="minorEastAsia" w:hAnsiTheme="minorEastAsia"/>
                <w:sz w:val="18"/>
                <w:szCs w:val="18"/>
              </w:rPr>
              <w:t>.</w:t>
            </w:r>
            <w:r>
              <w:rPr>
                <w:rFonts w:asciiTheme="minorEastAsia" w:eastAsiaTheme="minorEastAsia" w:hAnsiTheme="minorEastAsia" w:hint="eastAsia"/>
                <w:sz w:val="18"/>
                <w:szCs w:val="18"/>
              </w:rPr>
              <w:t>0%</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实践课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1</w:t>
            </w:r>
            <w:r>
              <w:rPr>
                <w:rFonts w:asciiTheme="minorEastAsia" w:eastAsiaTheme="minorEastAsia" w:hAnsiTheme="minorEastAsia" w:hint="eastAsia"/>
                <w:b/>
                <w:bCs/>
                <w:sz w:val="18"/>
                <w:szCs w:val="18"/>
              </w:rPr>
              <w:t>401</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34</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占比52</w:t>
            </w:r>
            <w:r>
              <w:rPr>
                <w:rFonts w:asciiTheme="minorEastAsia" w:eastAsiaTheme="minorEastAsia" w:hAnsiTheme="minorEastAsia"/>
                <w:sz w:val="18"/>
                <w:szCs w:val="18"/>
              </w:rPr>
              <w:t>.</w:t>
            </w:r>
            <w:r>
              <w:rPr>
                <w:rFonts w:asciiTheme="minorEastAsia" w:eastAsiaTheme="minorEastAsia" w:hAnsiTheme="minorEastAsia" w:hint="eastAsia"/>
                <w:sz w:val="18"/>
                <w:szCs w:val="18"/>
              </w:rPr>
              <w:t>1%</w:t>
            </w:r>
          </w:p>
        </w:tc>
      </w:tr>
    </w:tbl>
    <w:p w:rsidR="00504DF0" w:rsidRDefault="004E07E9">
      <w:pPr>
        <w:overflowPunct w:val="0"/>
        <w:adjustRightInd w:val="0"/>
        <w:spacing w:after="0" w:line="440" w:lineRule="exact"/>
        <w:ind w:firstLineChars="200" w:firstLine="482"/>
        <w:outlineLvl w:val="2"/>
        <w:rPr>
          <w:rFonts w:asciiTheme="minorEastAsia" w:eastAsiaTheme="minorEastAsia" w:hAnsiTheme="minorEastAsia"/>
          <w:b/>
          <w:bCs/>
          <w:sz w:val="24"/>
          <w:szCs w:val="24"/>
        </w:rPr>
      </w:pPr>
      <w:bookmarkStart w:id="258" w:name="_Toc30072"/>
      <w:r>
        <w:rPr>
          <w:rFonts w:asciiTheme="minorEastAsia" w:eastAsiaTheme="minorEastAsia" w:hAnsiTheme="minorEastAsia" w:hint="eastAsia"/>
          <w:b/>
          <w:bCs/>
          <w:sz w:val="24"/>
          <w:szCs w:val="24"/>
        </w:rPr>
        <w:t>2.奖励学分核算</w:t>
      </w:r>
      <w:bookmarkEnd w:id="258"/>
    </w:p>
    <w:p w:rsidR="00504DF0" w:rsidRDefault="004E07E9">
      <w:pPr>
        <w:pStyle w:val="ad"/>
        <w:rPr>
          <w:lang w:val="zh-CN" w:bidi="zh-CN"/>
        </w:rPr>
      </w:pPr>
      <w:r>
        <w:rPr>
          <w:rFonts w:hint="eastAsia"/>
          <w:lang w:val="zh-CN" w:bidi="zh-CN"/>
        </w:rPr>
        <w:t>表1</w:t>
      </w:r>
      <w:r>
        <w:rPr>
          <w:lang w:val="zh-CN" w:bidi="zh-CN"/>
        </w:rPr>
        <w:t>2</w:t>
      </w:r>
      <w:r>
        <w:rPr>
          <w:rFonts w:hint="eastAsia"/>
          <w:lang w:val="zh-CN" w:bidi="zh-CN"/>
        </w:rPr>
        <w:t>：奖励学分核算表</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2193"/>
        <w:gridCol w:w="1962"/>
        <w:gridCol w:w="1971"/>
      </w:tblGrid>
      <w:tr w:rsidR="00504DF0">
        <w:trPr>
          <w:trHeight w:val="398"/>
          <w:jc w:val="center"/>
        </w:trPr>
        <w:tc>
          <w:tcPr>
            <w:tcW w:w="2591"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项目</w:t>
            </w:r>
          </w:p>
        </w:tc>
        <w:tc>
          <w:tcPr>
            <w:tcW w:w="2193"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一等奖/高级</w:t>
            </w:r>
          </w:p>
        </w:tc>
        <w:tc>
          <w:tcPr>
            <w:tcW w:w="1962"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二等奖/中级</w:t>
            </w:r>
          </w:p>
        </w:tc>
        <w:tc>
          <w:tcPr>
            <w:tcW w:w="1971"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三等奖/初级</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国家级获奖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省级获奖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市、院级获奖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系部级获奖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0.5</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职业资格证书</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技能等级证书</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r>
      <w:tr w:rsidR="00504DF0">
        <w:trPr>
          <w:trHeight w:val="406"/>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品德评价证书</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0.5</w:t>
            </w:r>
          </w:p>
        </w:tc>
      </w:tr>
    </w:tbl>
    <w:p w:rsidR="00504DF0" w:rsidRDefault="00504DF0">
      <w:pPr>
        <w:overflowPunct w:val="0"/>
        <w:adjustRightInd w:val="0"/>
        <w:spacing w:after="0" w:line="440" w:lineRule="exact"/>
        <w:ind w:firstLineChars="200" w:firstLine="482"/>
        <w:rPr>
          <w:rFonts w:asciiTheme="minorEastAsia" w:eastAsiaTheme="minorEastAsia" w:hAnsiTheme="minorEastAsia"/>
          <w:b/>
          <w:bCs/>
          <w:sz w:val="24"/>
          <w:szCs w:val="24"/>
        </w:rPr>
      </w:pPr>
    </w:p>
    <w:p w:rsidR="00504DF0" w:rsidRDefault="004E07E9" w:rsidP="00BB4135">
      <w:pPr>
        <w:overflowPunct w:val="0"/>
        <w:adjustRightInd w:val="0"/>
        <w:spacing w:beforeLines="50" w:before="156" w:afterLines="50" w:after="156" w:line="440" w:lineRule="exact"/>
        <w:ind w:firstLineChars="200" w:firstLine="482"/>
        <w:rPr>
          <w:rFonts w:asciiTheme="minorEastAsia" w:eastAsiaTheme="minorEastAsia" w:hAnsiTheme="minorEastAsia"/>
          <w:sz w:val="24"/>
          <w:szCs w:val="24"/>
        </w:rPr>
      </w:pPr>
      <w:r>
        <w:rPr>
          <w:rFonts w:asciiTheme="minorEastAsia" w:eastAsiaTheme="minorEastAsia" w:hAnsiTheme="minorEastAsia" w:hint="eastAsia"/>
          <w:b/>
          <w:bCs/>
          <w:sz w:val="24"/>
          <w:szCs w:val="24"/>
        </w:rPr>
        <w:t>学分核算办法：</w:t>
      </w:r>
      <w:r>
        <w:rPr>
          <w:rFonts w:asciiTheme="minorEastAsia" w:eastAsiaTheme="minorEastAsia" w:hAnsiTheme="minorEastAsia" w:hint="eastAsia"/>
          <w:sz w:val="24"/>
          <w:szCs w:val="24"/>
        </w:rPr>
        <w:t>学分计算以1为最小单位（基元单位）。每门课程一般以每18学时计1学分，按照成绩核算学分。独立设置的课程设计、实习、实训每周计1学分。校内专项实训、工学交替实训、毕业设计、岗位实习等每周计 1 学分。拓展活动项目累计18学时计1学分。各类获奖、技能定级按级别申请奖励学分。</w:t>
      </w:r>
    </w:p>
    <w:p w:rsidR="00504DF0" w:rsidRDefault="004E07E9">
      <w:pPr>
        <w:pStyle w:val="2"/>
        <w:ind w:firstLine="482"/>
        <w:rPr>
          <w:rFonts w:asciiTheme="minorEastAsia" w:eastAsiaTheme="minorEastAsia" w:hAnsiTheme="minorEastAsia"/>
          <w:b w:val="0"/>
          <w:bCs w:val="0"/>
          <w:szCs w:val="24"/>
        </w:rPr>
      </w:pPr>
      <w:bookmarkStart w:id="259" w:name="_Toc8739"/>
      <w:bookmarkStart w:id="260" w:name="_Toc26817"/>
      <w:bookmarkStart w:id="261" w:name="_Toc23238"/>
      <w:bookmarkStart w:id="262" w:name="_Toc77884802"/>
      <w:bookmarkStart w:id="263" w:name="_Toc77885004"/>
      <w:r>
        <w:rPr>
          <w:rFonts w:asciiTheme="minorEastAsia" w:eastAsiaTheme="minorEastAsia" w:hAnsiTheme="minorEastAsia" w:hint="eastAsia"/>
          <w:szCs w:val="24"/>
        </w:rPr>
        <w:t>（三）理论课、实践课设置及学时分配</w:t>
      </w:r>
      <w:bookmarkEnd w:id="259"/>
      <w:bookmarkEnd w:id="260"/>
      <w:bookmarkEnd w:id="261"/>
      <w:bookmarkEnd w:id="262"/>
      <w:bookmarkEnd w:id="263"/>
    </w:p>
    <w:p w:rsidR="00504DF0" w:rsidRDefault="004E07E9">
      <w:pPr>
        <w:pStyle w:val="ad"/>
        <w:rPr>
          <w:lang w:val="zh-CN" w:bidi="zh-CN"/>
        </w:rPr>
      </w:pPr>
      <w:r>
        <w:rPr>
          <w:rFonts w:hint="eastAsia"/>
          <w:lang w:val="zh-CN" w:bidi="zh-CN"/>
        </w:rPr>
        <w:t>表1</w:t>
      </w:r>
      <w:r>
        <w:rPr>
          <w:lang w:val="zh-CN" w:bidi="zh-CN"/>
        </w:rPr>
        <w:t>3</w:t>
      </w:r>
      <w:r>
        <w:rPr>
          <w:rFonts w:hint="eastAsia"/>
          <w:lang w:val="zh-CN" w:bidi="zh-CN"/>
        </w:rPr>
        <w:t>：理论课、实践课设置及学时分配</w:t>
      </w:r>
    </w:p>
    <w:tbl>
      <w:tblPr>
        <w:tblpPr w:leftFromText="180" w:rightFromText="180" w:vertAnchor="text" w:horzAnchor="page" w:tblpX="1304" w:tblpY="414"/>
        <w:tblOverlap w:val="never"/>
        <w:tblW w:w="9158"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2133"/>
        <w:gridCol w:w="2133"/>
        <w:gridCol w:w="2336"/>
        <w:gridCol w:w="2556"/>
      </w:tblGrid>
      <w:tr w:rsidR="00504DF0">
        <w:trPr>
          <w:trHeight w:val="435"/>
        </w:trPr>
        <w:tc>
          <w:tcPr>
            <w:tcW w:w="2133" w:type="dxa"/>
            <w:tcBorders>
              <w:top w:val="single" w:sz="4" w:space="0" w:color="auto"/>
              <w:left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课程类别</w:t>
            </w:r>
          </w:p>
        </w:tc>
        <w:tc>
          <w:tcPr>
            <w:tcW w:w="2133" w:type="dxa"/>
            <w:tcBorders>
              <w:top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学时数</w:t>
            </w:r>
          </w:p>
        </w:tc>
        <w:tc>
          <w:tcPr>
            <w:tcW w:w="2336" w:type="dxa"/>
            <w:tcBorders>
              <w:top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占总学时百分比</w:t>
            </w:r>
          </w:p>
        </w:tc>
        <w:tc>
          <w:tcPr>
            <w:tcW w:w="2556" w:type="dxa"/>
            <w:tcBorders>
              <w:top w:val="single" w:sz="4" w:space="0" w:color="auto"/>
              <w:right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备注</w:t>
            </w:r>
          </w:p>
        </w:tc>
      </w:tr>
      <w:tr w:rsidR="00504DF0">
        <w:trPr>
          <w:trHeight w:val="435"/>
        </w:trPr>
        <w:tc>
          <w:tcPr>
            <w:tcW w:w="2133" w:type="dxa"/>
            <w:tcBorders>
              <w:left w:val="single" w:sz="4" w:space="0" w:color="auto"/>
              <w:tl2br w:val="nil"/>
              <w:tr2bl w:val="nil"/>
            </w:tcBorders>
          </w:tcPr>
          <w:p w:rsidR="00504DF0" w:rsidRDefault="004E07E9">
            <w:pPr>
              <w:spacing w:after="0" w:line="32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理论教学</w:t>
            </w:r>
          </w:p>
        </w:tc>
        <w:tc>
          <w:tcPr>
            <w:tcW w:w="2133"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1287</w:t>
            </w:r>
          </w:p>
        </w:tc>
        <w:tc>
          <w:tcPr>
            <w:tcW w:w="2336"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47.9</w:t>
            </w:r>
            <w:r>
              <w:rPr>
                <w:rFonts w:asciiTheme="minorEastAsia" w:eastAsiaTheme="minorEastAsia" w:hAnsiTheme="minorEastAsia"/>
                <w:b/>
                <w:bCs/>
                <w:sz w:val="18"/>
                <w:szCs w:val="18"/>
              </w:rPr>
              <w:t>%</w:t>
            </w:r>
          </w:p>
        </w:tc>
        <w:tc>
          <w:tcPr>
            <w:tcW w:w="2556" w:type="dxa"/>
            <w:tcBorders>
              <w:right w:val="single" w:sz="4" w:space="0" w:color="auto"/>
              <w:tl2br w:val="nil"/>
              <w:tr2bl w:val="nil"/>
            </w:tcBorders>
          </w:tcPr>
          <w:p w:rsidR="00504DF0" w:rsidRDefault="00504DF0">
            <w:pPr>
              <w:spacing w:after="0" w:line="320" w:lineRule="exact"/>
              <w:jc w:val="center"/>
              <w:rPr>
                <w:rFonts w:asciiTheme="minorEastAsia" w:eastAsiaTheme="minorEastAsia" w:hAnsiTheme="minorEastAsia"/>
                <w:b/>
                <w:bCs/>
                <w:sz w:val="18"/>
                <w:szCs w:val="18"/>
              </w:rPr>
            </w:pPr>
          </w:p>
        </w:tc>
      </w:tr>
      <w:tr w:rsidR="00504DF0">
        <w:trPr>
          <w:trHeight w:val="435"/>
        </w:trPr>
        <w:tc>
          <w:tcPr>
            <w:tcW w:w="2133" w:type="dxa"/>
            <w:tcBorders>
              <w:left w:val="single" w:sz="4" w:space="0" w:color="auto"/>
              <w:tl2br w:val="nil"/>
              <w:tr2bl w:val="nil"/>
            </w:tcBorders>
          </w:tcPr>
          <w:p w:rsidR="00504DF0" w:rsidRDefault="004E07E9">
            <w:pPr>
              <w:spacing w:after="0" w:line="32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实践教学</w:t>
            </w:r>
          </w:p>
        </w:tc>
        <w:tc>
          <w:tcPr>
            <w:tcW w:w="2133"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1401</w:t>
            </w:r>
          </w:p>
        </w:tc>
        <w:tc>
          <w:tcPr>
            <w:tcW w:w="2336"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52</w:t>
            </w:r>
            <w:r>
              <w:rPr>
                <w:rFonts w:asciiTheme="minorEastAsia" w:eastAsiaTheme="minorEastAsia" w:hAnsiTheme="minorEastAsia"/>
                <w:b/>
                <w:bCs/>
                <w:sz w:val="18"/>
                <w:szCs w:val="18"/>
              </w:rPr>
              <w:t>.</w:t>
            </w:r>
            <w:r>
              <w:rPr>
                <w:rFonts w:asciiTheme="minorEastAsia" w:eastAsiaTheme="minorEastAsia" w:hAnsiTheme="minorEastAsia" w:hint="eastAsia"/>
                <w:b/>
                <w:bCs/>
                <w:sz w:val="18"/>
                <w:szCs w:val="18"/>
              </w:rPr>
              <w:t>1</w:t>
            </w:r>
            <w:r>
              <w:rPr>
                <w:rFonts w:asciiTheme="minorEastAsia" w:eastAsiaTheme="minorEastAsia" w:hAnsiTheme="minorEastAsia"/>
                <w:b/>
                <w:bCs/>
                <w:sz w:val="18"/>
                <w:szCs w:val="18"/>
              </w:rPr>
              <w:t>%</w:t>
            </w:r>
          </w:p>
        </w:tc>
        <w:tc>
          <w:tcPr>
            <w:tcW w:w="2556" w:type="dxa"/>
            <w:tcBorders>
              <w:right w:val="single" w:sz="4" w:space="0" w:color="auto"/>
              <w:tl2br w:val="nil"/>
              <w:tr2bl w:val="nil"/>
            </w:tcBorders>
          </w:tcPr>
          <w:p w:rsidR="00504DF0" w:rsidRDefault="00504DF0">
            <w:pPr>
              <w:spacing w:after="0" w:line="320" w:lineRule="exact"/>
              <w:jc w:val="center"/>
              <w:rPr>
                <w:rFonts w:asciiTheme="minorEastAsia" w:eastAsiaTheme="minorEastAsia" w:hAnsiTheme="minorEastAsia"/>
                <w:b/>
                <w:bCs/>
                <w:sz w:val="18"/>
                <w:szCs w:val="18"/>
              </w:rPr>
            </w:pPr>
          </w:p>
        </w:tc>
      </w:tr>
      <w:tr w:rsidR="00504DF0">
        <w:trPr>
          <w:trHeight w:val="444"/>
        </w:trPr>
        <w:tc>
          <w:tcPr>
            <w:tcW w:w="2133" w:type="dxa"/>
            <w:tcBorders>
              <w:left w:val="single" w:sz="4" w:space="0" w:color="auto"/>
              <w:bottom w:val="single" w:sz="4" w:space="0" w:color="auto"/>
              <w:tl2br w:val="nil"/>
              <w:tr2bl w:val="nil"/>
            </w:tcBorders>
          </w:tcPr>
          <w:p w:rsidR="00504DF0" w:rsidRDefault="004E07E9">
            <w:pPr>
              <w:spacing w:after="0" w:line="32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总学时</w:t>
            </w:r>
          </w:p>
        </w:tc>
        <w:tc>
          <w:tcPr>
            <w:tcW w:w="2133" w:type="dxa"/>
            <w:tcBorders>
              <w:bottom w:val="single" w:sz="4" w:space="0" w:color="auto"/>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2688</w:t>
            </w:r>
          </w:p>
        </w:tc>
        <w:tc>
          <w:tcPr>
            <w:tcW w:w="2336" w:type="dxa"/>
            <w:tcBorders>
              <w:bottom w:val="single" w:sz="4" w:space="0" w:color="auto"/>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100%</w:t>
            </w:r>
          </w:p>
        </w:tc>
        <w:tc>
          <w:tcPr>
            <w:tcW w:w="2556" w:type="dxa"/>
            <w:tcBorders>
              <w:bottom w:val="single" w:sz="4" w:space="0" w:color="auto"/>
              <w:right w:val="single" w:sz="4" w:space="0" w:color="auto"/>
              <w:tl2br w:val="nil"/>
              <w:tr2bl w:val="nil"/>
            </w:tcBorders>
          </w:tcPr>
          <w:p w:rsidR="00504DF0" w:rsidRDefault="00504DF0">
            <w:pPr>
              <w:spacing w:after="0" w:line="320" w:lineRule="exact"/>
              <w:jc w:val="center"/>
              <w:rPr>
                <w:rFonts w:asciiTheme="minorEastAsia" w:eastAsiaTheme="minorEastAsia" w:hAnsiTheme="minorEastAsia"/>
                <w:b/>
                <w:bCs/>
                <w:sz w:val="18"/>
                <w:szCs w:val="18"/>
              </w:rPr>
            </w:pPr>
          </w:p>
        </w:tc>
      </w:tr>
    </w:tbl>
    <w:p w:rsidR="00504DF0" w:rsidRDefault="004E07E9">
      <w:pPr>
        <w:spacing w:after="0" w:line="440" w:lineRule="exact"/>
        <w:ind w:firstLineChars="200" w:firstLine="480"/>
        <w:rPr>
          <w:rFonts w:asciiTheme="minorEastAsia" w:eastAsiaTheme="minorEastAsia" w:hAnsiTheme="minorEastAsia" w:cs="宋体"/>
          <w:bCs/>
          <w:sz w:val="24"/>
          <w:szCs w:val="24"/>
        </w:rPr>
      </w:pPr>
      <w:r>
        <w:rPr>
          <w:rFonts w:asciiTheme="minorEastAsia" w:eastAsiaTheme="minorEastAsia" w:hAnsiTheme="minorEastAsia" w:cs="宋体" w:hint="eastAsia"/>
          <w:bCs/>
          <w:sz w:val="24"/>
          <w:szCs w:val="24"/>
        </w:rPr>
        <w:t>注：1.理论教学总学时包含公共基础课、专业课、专业拓展课理论教学总学时。</w:t>
      </w:r>
    </w:p>
    <w:p w:rsidR="00504DF0" w:rsidRDefault="004E07E9">
      <w:pPr>
        <w:spacing w:after="0" w:line="440" w:lineRule="exact"/>
        <w:ind w:firstLineChars="200" w:firstLine="480"/>
        <w:outlineLvl w:val="2"/>
        <w:rPr>
          <w:rFonts w:asciiTheme="minorEastAsia" w:eastAsiaTheme="minorEastAsia" w:hAnsiTheme="minorEastAsia" w:cs="宋体"/>
          <w:bCs/>
          <w:sz w:val="24"/>
          <w:szCs w:val="24"/>
        </w:rPr>
      </w:pPr>
      <w:r>
        <w:rPr>
          <w:rFonts w:asciiTheme="minorEastAsia" w:eastAsiaTheme="minorEastAsia" w:hAnsiTheme="minorEastAsia" w:cs="宋体" w:hint="eastAsia"/>
          <w:bCs/>
          <w:sz w:val="24"/>
          <w:szCs w:val="24"/>
        </w:rPr>
        <w:t xml:space="preserve">    </w:t>
      </w:r>
      <w:bookmarkStart w:id="264" w:name="_Toc21371"/>
      <w:r>
        <w:rPr>
          <w:rFonts w:asciiTheme="minorEastAsia" w:eastAsiaTheme="minorEastAsia" w:hAnsiTheme="minorEastAsia" w:cs="宋体" w:hint="eastAsia"/>
          <w:bCs/>
          <w:sz w:val="24"/>
          <w:szCs w:val="24"/>
        </w:rPr>
        <w:t>2.实践教学总学时包含实验、实训、实习学时数。</w:t>
      </w:r>
      <w:bookmarkEnd w:id="264"/>
    </w:p>
    <w:p w:rsidR="00504DF0" w:rsidRDefault="004E07E9">
      <w:pPr>
        <w:pStyle w:val="1"/>
        <w:snapToGrid w:val="0"/>
        <w:spacing w:before="0" w:line="440" w:lineRule="exact"/>
        <w:ind w:left="584"/>
        <w:jc w:val="both"/>
        <w:rPr>
          <w:b/>
          <w:bCs/>
          <w:sz w:val="28"/>
          <w:szCs w:val="28"/>
        </w:rPr>
      </w:pPr>
      <w:bookmarkStart w:id="265" w:name="_Toc11888"/>
      <w:bookmarkStart w:id="266" w:name="_Toc6437"/>
      <w:bookmarkStart w:id="267" w:name="_Toc77885005"/>
      <w:bookmarkStart w:id="268" w:name="_Toc16495"/>
      <w:bookmarkStart w:id="269" w:name="_Toc77884803"/>
      <w:r>
        <w:rPr>
          <w:rFonts w:hint="eastAsia"/>
          <w:b/>
          <w:bCs/>
          <w:sz w:val="28"/>
          <w:szCs w:val="28"/>
        </w:rPr>
        <w:t>七、</w:t>
      </w:r>
      <w:r>
        <w:rPr>
          <w:b/>
          <w:bCs/>
          <w:sz w:val="28"/>
          <w:szCs w:val="28"/>
        </w:rPr>
        <w:t>实施保障</w:t>
      </w:r>
      <w:bookmarkEnd w:id="265"/>
      <w:bookmarkEnd w:id="266"/>
      <w:bookmarkEnd w:id="267"/>
      <w:bookmarkEnd w:id="268"/>
      <w:bookmarkEnd w:id="269"/>
    </w:p>
    <w:p w:rsidR="00504DF0" w:rsidRDefault="004E07E9">
      <w:pPr>
        <w:pStyle w:val="2"/>
        <w:ind w:firstLine="480"/>
        <w:rPr>
          <w:rFonts w:asciiTheme="minorEastAsia" w:eastAsiaTheme="minorEastAsia" w:hAnsiTheme="minorEastAsia" w:cstheme="majorBidi"/>
          <w:b w:val="0"/>
          <w:bCs w:val="0"/>
          <w:szCs w:val="24"/>
          <w:lang w:val="en-US" w:bidi="ar-SA"/>
        </w:rPr>
      </w:pPr>
      <w:bookmarkStart w:id="270" w:name="_Toc16783"/>
      <w:bookmarkStart w:id="271" w:name="_Toc77884805"/>
      <w:bookmarkStart w:id="272" w:name="_Toc77885007"/>
      <w:bookmarkStart w:id="273" w:name="_Toc17000"/>
      <w:bookmarkStart w:id="274" w:name="_Toc27943"/>
      <w:r>
        <w:rPr>
          <w:rFonts w:asciiTheme="minorEastAsia" w:eastAsiaTheme="minorEastAsia" w:hAnsiTheme="minorEastAsia" w:cstheme="majorBidi" w:hint="eastAsia"/>
          <w:b w:val="0"/>
          <w:bCs w:val="0"/>
          <w:szCs w:val="24"/>
          <w:lang w:val="en-US" w:bidi="ar-SA"/>
        </w:rPr>
        <w:t>（一）师资队伍</w:t>
      </w:r>
      <w:bookmarkEnd w:id="270"/>
    </w:p>
    <w:p w:rsidR="00504DF0" w:rsidRDefault="004E07E9">
      <w:pPr>
        <w:pStyle w:val="2"/>
        <w:ind w:firstLine="480"/>
        <w:rPr>
          <w:rFonts w:asciiTheme="minorEastAsia" w:eastAsiaTheme="minorEastAsia" w:hAnsiTheme="minorEastAsia" w:cstheme="majorBidi"/>
          <w:b w:val="0"/>
          <w:bCs w:val="0"/>
          <w:szCs w:val="24"/>
          <w:lang w:val="en-US" w:bidi="ar-SA"/>
        </w:rPr>
      </w:pPr>
      <w:bookmarkStart w:id="275" w:name="_Toc30370"/>
      <w:bookmarkStart w:id="276" w:name="_Toc16044"/>
      <w:r>
        <w:rPr>
          <w:rFonts w:asciiTheme="minorEastAsia" w:eastAsiaTheme="minorEastAsia" w:hAnsiTheme="minorEastAsia" w:cstheme="majorBidi" w:hint="eastAsia"/>
          <w:b w:val="0"/>
          <w:bCs w:val="0"/>
          <w:szCs w:val="24"/>
          <w:lang w:val="en-US" w:bidi="ar-SA"/>
        </w:rPr>
        <w:t>按照“四有好老师”“四个相统一”“四个引路人”的要求建设专业教师队伍，将师德师风作为教师队伍建设的第一标准。</w:t>
      </w:r>
    </w:p>
    <w:p w:rsidR="00504DF0" w:rsidRDefault="004E07E9">
      <w:pPr>
        <w:pStyle w:val="2"/>
        <w:ind w:firstLine="480"/>
        <w:rPr>
          <w:rFonts w:asciiTheme="minorEastAsia" w:eastAsiaTheme="minorEastAsia" w:hAnsiTheme="minorEastAsia" w:cstheme="majorBidi"/>
          <w:b w:val="0"/>
          <w:bCs w:val="0"/>
          <w:szCs w:val="24"/>
          <w:lang w:val="en-US" w:bidi="ar-SA"/>
        </w:rPr>
      </w:pPr>
      <w:r>
        <w:rPr>
          <w:rFonts w:asciiTheme="minorEastAsia" w:eastAsiaTheme="minorEastAsia" w:hAnsiTheme="minorEastAsia" w:cstheme="majorBidi" w:hint="eastAsia"/>
          <w:b w:val="0"/>
          <w:bCs w:val="0"/>
          <w:szCs w:val="24"/>
          <w:lang w:val="en-US" w:bidi="ar-SA"/>
        </w:rPr>
        <w:t>1、队伍结构</w:t>
      </w:r>
      <w:bookmarkEnd w:id="275"/>
      <w:bookmarkEnd w:id="276"/>
    </w:p>
    <w:p w:rsidR="00504DF0" w:rsidRDefault="004E07E9">
      <w:pPr>
        <w:spacing w:after="0" w:line="440" w:lineRule="exact"/>
        <w:ind w:firstLineChars="200" w:firstLine="480"/>
        <w:rPr>
          <w:rFonts w:ascii="宋体" w:eastAsia="宋体" w:hAnsi="宋体" w:cs="宋体"/>
          <w:sz w:val="24"/>
          <w:szCs w:val="24"/>
        </w:rPr>
      </w:pPr>
      <w:r>
        <w:rPr>
          <w:rFonts w:ascii="宋体" w:eastAsia="宋体" w:hAnsi="宋体" w:cs="宋体" w:hint="eastAsia"/>
          <w:sz w:val="24"/>
          <w:szCs w:val="24"/>
        </w:rPr>
        <w:t>学生数与本专业专任教师数比例不高于 20:1，双师素质教师占专业教师比例不低</w:t>
      </w:r>
    </w:p>
    <w:p w:rsidR="00504DF0" w:rsidRDefault="004E07E9">
      <w:pPr>
        <w:spacing w:after="0" w:line="440" w:lineRule="exact"/>
        <w:rPr>
          <w:rFonts w:ascii="宋体" w:eastAsia="宋体" w:hAnsi="宋体" w:cs="宋体"/>
          <w:sz w:val="24"/>
          <w:szCs w:val="24"/>
        </w:rPr>
      </w:pPr>
      <w:r>
        <w:rPr>
          <w:rFonts w:ascii="宋体" w:eastAsia="宋体" w:hAnsi="宋体" w:cs="宋体" w:hint="eastAsia"/>
          <w:sz w:val="24"/>
          <w:szCs w:val="24"/>
        </w:rPr>
        <w:t>于 60%，本专业教师中，高校副教授11人，占比 61%；讲师2人，占比11%；助理讲师5人，占比28%，形成合理的可持续发展的梯队。</w:t>
      </w:r>
    </w:p>
    <w:p w:rsidR="00504DF0" w:rsidRDefault="004E07E9">
      <w:pPr>
        <w:spacing w:after="0" w:line="440" w:lineRule="exac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宋体" w:eastAsia="宋体" w:hAnsi="宋体" w:cs="宋体"/>
          <w:sz w:val="24"/>
          <w:szCs w:val="24"/>
        </w:rPr>
        <w:t>能够整合校内外优质人才资源，选聘企业高级技术人员担任行业导师，组建校企合作、专兼结合的教师团队，建立定期开展专业（学科）教研机制。</w:t>
      </w:r>
    </w:p>
    <w:p w:rsidR="00504DF0" w:rsidRDefault="004E07E9">
      <w:pPr>
        <w:pStyle w:val="2"/>
        <w:ind w:firstLine="480"/>
        <w:rPr>
          <w:rFonts w:asciiTheme="minorEastAsia" w:eastAsiaTheme="minorEastAsia" w:hAnsiTheme="minorEastAsia" w:cstheme="majorBidi"/>
          <w:b w:val="0"/>
          <w:bCs w:val="0"/>
          <w:szCs w:val="24"/>
          <w:lang w:val="en-US" w:bidi="ar-SA"/>
        </w:rPr>
      </w:pPr>
      <w:bookmarkStart w:id="277" w:name="_Toc31883"/>
      <w:bookmarkStart w:id="278" w:name="_Toc14068"/>
      <w:r>
        <w:rPr>
          <w:rFonts w:asciiTheme="minorEastAsia" w:eastAsiaTheme="minorEastAsia" w:hAnsiTheme="minorEastAsia" w:cstheme="majorBidi" w:hint="eastAsia"/>
          <w:b w:val="0"/>
          <w:bCs w:val="0"/>
          <w:szCs w:val="24"/>
          <w:lang w:val="en-US" w:bidi="ar-SA"/>
        </w:rPr>
        <w:t>2、职称结构</w:t>
      </w:r>
      <w:bookmarkEnd w:id="277"/>
      <w:bookmarkEnd w:id="278"/>
    </w:p>
    <w:p w:rsidR="00504DF0" w:rsidRDefault="004E07E9">
      <w:pPr>
        <w:pStyle w:val="2"/>
        <w:ind w:firstLine="480"/>
        <w:rPr>
          <w:rFonts w:asciiTheme="minorEastAsia" w:eastAsiaTheme="minorEastAsia" w:hAnsiTheme="minorEastAsia" w:cstheme="majorBidi"/>
          <w:b w:val="0"/>
          <w:bCs w:val="0"/>
          <w:szCs w:val="24"/>
          <w:lang w:val="en-US" w:bidi="ar-SA"/>
        </w:rPr>
      </w:pPr>
      <w:bookmarkStart w:id="279" w:name="_Toc16187"/>
      <w:bookmarkStart w:id="280" w:name="_Toc8442"/>
      <w:r>
        <w:rPr>
          <w:rFonts w:asciiTheme="minorEastAsia" w:eastAsiaTheme="minorEastAsia" w:hAnsiTheme="minorEastAsia" w:cstheme="majorBidi" w:hint="eastAsia"/>
          <w:b w:val="0"/>
          <w:bCs w:val="0"/>
          <w:szCs w:val="24"/>
          <w:lang w:val="en-US" w:bidi="ar-SA"/>
        </w:rPr>
        <w:t>本专业教师中，高校副教授11人，占比 61%；讲师2人，占比11%；助理讲师5人，占比28%；形成合理的可持续发展的梯队。</w:t>
      </w:r>
      <w:bookmarkEnd w:id="279"/>
      <w:bookmarkEnd w:id="280"/>
    </w:p>
    <w:p w:rsidR="00504DF0" w:rsidRDefault="004E07E9">
      <w:pPr>
        <w:pStyle w:val="2"/>
        <w:ind w:firstLine="480"/>
        <w:rPr>
          <w:rFonts w:asciiTheme="minorEastAsia" w:eastAsiaTheme="minorEastAsia" w:hAnsiTheme="minorEastAsia" w:cstheme="majorBidi"/>
          <w:b w:val="0"/>
          <w:bCs w:val="0"/>
          <w:szCs w:val="24"/>
          <w:lang w:val="en-US" w:bidi="ar-SA"/>
        </w:rPr>
      </w:pPr>
      <w:bookmarkStart w:id="281" w:name="_Toc28326"/>
      <w:bookmarkStart w:id="282" w:name="_Toc28276"/>
      <w:r>
        <w:rPr>
          <w:rFonts w:asciiTheme="minorEastAsia" w:eastAsiaTheme="minorEastAsia" w:hAnsiTheme="minorEastAsia" w:cstheme="majorBidi" w:hint="eastAsia"/>
          <w:b w:val="0"/>
          <w:bCs w:val="0"/>
          <w:szCs w:val="24"/>
          <w:lang w:val="en-US" w:bidi="ar-SA"/>
        </w:rPr>
        <w:t>3、年龄结构</w:t>
      </w:r>
      <w:bookmarkEnd w:id="281"/>
      <w:bookmarkEnd w:id="282"/>
    </w:p>
    <w:p w:rsidR="00504DF0" w:rsidRDefault="004E07E9">
      <w:pPr>
        <w:pStyle w:val="2"/>
        <w:ind w:firstLine="480"/>
        <w:rPr>
          <w:rFonts w:asciiTheme="minorEastAsia" w:eastAsiaTheme="minorEastAsia" w:hAnsiTheme="minorEastAsia" w:cstheme="majorBidi"/>
          <w:b w:val="0"/>
          <w:bCs w:val="0"/>
          <w:szCs w:val="24"/>
          <w:lang w:val="en-US" w:bidi="ar-SA"/>
        </w:rPr>
      </w:pPr>
      <w:bookmarkStart w:id="283" w:name="_Toc31833"/>
      <w:bookmarkStart w:id="284" w:name="_Toc30304"/>
      <w:r>
        <w:rPr>
          <w:rFonts w:asciiTheme="minorEastAsia" w:eastAsiaTheme="minorEastAsia" w:hAnsiTheme="minorEastAsia" w:cstheme="majorBidi" w:hint="eastAsia"/>
          <w:b w:val="0"/>
          <w:bCs w:val="0"/>
          <w:szCs w:val="24"/>
          <w:lang w:val="en-US" w:bidi="ar-SA"/>
        </w:rPr>
        <w:t>从年龄结构看，45 岁以上的教师 6 人， 35—45岁的教师 7 人，35 岁以下的教师 5 人。全部专任教师均具有企业工作（顶岗实践）经历。可以说是一支年轻有为、年富力强、经验丰富、老中青结合、整体素质优良的师资队伍。</w:t>
      </w:r>
      <w:bookmarkEnd w:id="283"/>
      <w:bookmarkEnd w:id="284"/>
    </w:p>
    <w:p w:rsidR="00504DF0" w:rsidRDefault="004E07E9">
      <w:pPr>
        <w:pStyle w:val="2"/>
        <w:ind w:firstLine="480"/>
        <w:rPr>
          <w:rFonts w:asciiTheme="minorEastAsia" w:eastAsiaTheme="minorEastAsia" w:hAnsiTheme="minorEastAsia" w:cstheme="majorBidi"/>
          <w:b w:val="0"/>
          <w:bCs w:val="0"/>
          <w:szCs w:val="24"/>
          <w:lang w:val="en-US" w:bidi="ar-SA"/>
        </w:rPr>
      </w:pPr>
      <w:bookmarkStart w:id="285" w:name="_Toc27525"/>
      <w:bookmarkStart w:id="286" w:name="_Toc24907"/>
      <w:r>
        <w:rPr>
          <w:rFonts w:asciiTheme="minorEastAsia" w:eastAsiaTheme="minorEastAsia" w:hAnsiTheme="minorEastAsia" w:cstheme="majorBidi" w:hint="eastAsia"/>
          <w:b w:val="0"/>
          <w:bCs w:val="0"/>
          <w:szCs w:val="24"/>
          <w:lang w:val="en-US" w:bidi="ar-SA"/>
        </w:rPr>
        <w:t>4、学科方向</w:t>
      </w:r>
      <w:bookmarkEnd w:id="285"/>
      <w:bookmarkEnd w:id="286"/>
    </w:p>
    <w:p w:rsidR="00504DF0" w:rsidRDefault="004E07E9">
      <w:pPr>
        <w:pStyle w:val="2"/>
        <w:ind w:firstLine="480"/>
        <w:rPr>
          <w:rFonts w:asciiTheme="minorEastAsia" w:eastAsiaTheme="minorEastAsia" w:hAnsiTheme="minorEastAsia" w:cstheme="majorBidi"/>
          <w:b w:val="0"/>
          <w:bCs w:val="0"/>
          <w:szCs w:val="24"/>
          <w:lang w:val="en-US" w:bidi="ar-SA"/>
        </w:rPr>
      </w:pPr>
      <w:bookmarkStart w:id="287" w:name="_Toc15434"/>
      <w:bookmarkStart w:id="288" w:name="_Toc29124"/>
      <w:r>
        <w:rPr>
          <w:rFonts w:asciiTheme="minorEastAsia" w:eastAsiaTheme="minorEastAsia" w:hAnsiTheme="minorEastAsia" w:cstheme="majorBidi" w:hint="eastAsia"/>
          <w:b w:val="0"/>
          <w:bCs w:val="0"/>
          <w:szCs w:val="24"/>
          <w:lang w:val="en-US" w:bidi="ar-SA"/>
        </w:rPr>
        <w:t>专任教师均具备建筑智能化工程技术学科背景，全部专任教师的学科方向能覆盖建筑智能化工程技术专业教育教学的全部内容。</w:t>
      </w:r>
      <w:bookmarkEnd w:id="287"/>
      <w:bookmarkEnd w:id="288"/>
    </w:p>
    <w:p w:rsidR="00504DF0" w:rsidRDefault="004E07E9">
      <w:pPr>
        <w:pStyle w:val="2"/>
        <w:ind w:firstLine="480"/>
        <w:rPr>
          <w:rFonts w:asciiTheme="minorEastAsia" w:eastAsiaTheme="minorEastAsia" w:hAnsiTheme="minorEastAsia" w:cstheme="majorBidi"/>
          <w:b w:val="0"/>
          <w:bCs w:val="0"/>
          <w:szCs w:val="24"/>
          <w:lang w:val="en-US" w:bidi="ar-SA"/>
        </w:rPr>
      </w:pPr>
      <w:bookmarkStart w:id="289" w:name="_Toc29838"/>
      <w:r>
        <w:rPr>
          <w:rFonts w:asciiTheme="minorEastAsia" w:eastAsiaTheme="minorEastAsia" w:hAnsiTheme="minorEastAsia" w:cstheme="majorBidi" w:hint="eastAsia"/>
          <w:b w:val="0"/>
          <w:bCs w:val="0"/>
          <w:szCs w:val="24"/>
          <w:lang w:val="en-US" w:bidi="ar-SA"/>
        </w:rPr>
        <w:t>（二）团队建设</w:t>
      </w:r>
      <w:bookmarkEnd w:id="289"/>
    </w:p>
    <w:p w:rsidR="00504DF0" w:rsidRDefault="004E07E9">
      <w:pPr>
        <w:pStyle w:val="2"/>
        <w:ind w:firstLine="480"/>
        <w:rPr>
          <w:rFonts w:asciiTheme="minorEastAsia" w:eastAsiaTheme="minorEastAsia" w:hAnsiTheme="minorEastAsia" w:cstheme="majorBidi"/>
          <w:b w:val="0"/>
          <w:bCs w:val="0"/>
          <w:szCs w:val="24"/>
          <w:lang w:val="en-US" w:bidi="ar-SA"/>
        </w:rPr>
      </w:pPr>
      <w:bookmarkStart w:id="290" w:name="_Toc11427"/>
      <w:bookmarkStart w:id="291" w:name="_Toc23167"/>
      <w:r>
        <w:rPr>
          <w:rFonts w:asciiTheme="minorEastAsia" w:eastAsiaTheme="minorEastAsia" w:hAnsiTheme="minorEastAsia" w:cstheme="majorBidi" w:hint="eastAsia"/>
          <w:b w:val="0"/>
          <w:bCs w:val="0"/>
          <w:szCs w:val="24"/>
          <w:lang w:val="en-US" w:bidi="ar-SA"/>
        </w:rPr>
        <w:t>以全面提高教师的职业教育能力为中心，以培养熟悉国家、地方行业标准的教师为重点，鼓励教师到企业顶岗实践，积累实际工作经历，不断提高实践教学能力。鼓励老</w:t>
      </w:r>
      <w:r>
        <w:rPr>
          <w:rFonts w:asciiTheme="minorEastAsia" w:eastAsiaTheme="minorEastAsia" w:hAnsiTheme="minorEastAsia" w:cstheme="majorBidi" w:hint="eastAsia"/>
          <w:b w:val="0"/>
          <w:bCs w:val="0"/>
          <w:szCs w:val="24"/>
          <w:lang w:val="en-US" w:bidi="ar-SA"/>
        </w:rPr>
        <w:lastRenderedPageBreak/>
        <w:t>师考取专业资格或执业资格证书。采取培养与聘请相结合的方式，构建一支学历结构、职称结构、年龄结构合理的“双师型”教师队伍。</w:t>
      </w:r>
      <w:bookmarkEnd w:id="290"/>
      <w:bookmarkEnd w:id="291"/>
    </w:p>
    <w:p w:rsidR="00504DF0" w:rsidRDefault="004E07E9">
      <w:pPr>
        <w:pStyle w:val="2"/>
        <w:ind w:firstLine="480"/>
        <w:rPr>
          <w:rFonts w:asciiTheme="minorEastAsia" w:eastAsiaTheme="minorEastAsia" w:hAnsiTheme="minorEastAsia" w:cstheme="majorBidi"/>
          <w:b w:val="0"/>
          <w:bCs w:val="0"/>
          <w:szCs w:val="24"/>
          <w:lang w:val="en-US" w:bidi="ar-SA"/>
        </w:rPr>
      </w:pPr>
      <w:bookmarkStart w:id="292" w:name="_Toc4385"/>
      <w:bookmarkStart w:id="293" w:name="_Toc12167"/>
      <w:r>
        <w:rPr>
          <w:rFonts w:asciiTheme="minorEastAsia" w:eastAsiaTheme="minorEastAsia" w:hAnsiTheme="minorEastAsia" w:cstheme="majorBidi" w:hint="eastAsia"/>
          <w:b w:val="0"/>
          <w:bCs w:val="0"/>
          <w:szCs w:val="24"/>
          <w:lang w:val="en-US" w:bidi="ar-SA"/>
        </w:rPr>
        <w:t>1.专任教师</w:t>
      </w:r>
      <w:bookmarkEnd w:id="292"/>
      <w:bookmarkEnd w:id="293"/>
    </w:p>
    <w:p w:rsidR="00504DF0" w:rsidRDefault="004E07E9">
      <w:pPr>
        <w:pStyle w:val="2"/>
        <w:ind w:firstLine="480"/>
        <w:rPr>
          <w:rFonts w:asciiTheme="minorEastAsia" w:eastAsiaTheme="minorEastAsia" w:hAnsiTheme="minorEastAsia" w:cstheme="majorBidi"/>
          <w:b w:val="0"/>
          <w:bCs w:val="0"/>
          <w:szCs w:val="24"/>
          <w:lang w:val="en-US" w:bidi="ar-SA"/>
        </w:rPr>
      </w:pPr>
      <w:bookmarkStart w:id="294" w:name="_Toc13764"/>
      <w:bookmarkStart w:id="295" w:name="_Toc8196"/>
      <w:r>
        <w:rPr>
          <w:rFonts w:asciiTheme="minorEastAsia" w:eastAsiaTheme="minorEastAsia" w:hAnsiTheme="minorEastAsia" w:cstheme="majorBidi" w:hint="eastAsia"/>
          <w:b w:val="0"/>
          <w:bCs w:val="0"/>
          <w:szCs w:val="24"/>
          <w:lang w:val="en-US" w:bidi="ar-SA"/>
        </w:rPr>
        <w:t>具有高校教师资格和本专业领域有关证书；有理想信念、有道德情操、有扎实学识、有仁爱之心；具有建筑智能化或机电一体化、电气自动化技术、通信等相关专业本科及以上学历；具有扎实的建筑智能化工程技术相关理论功底和实践能力；具有较强的信息化教学能力，能够开展课程教学改革和科学研究；每5年累计不少于6个月的企业实践经历。</w:t>
      </w:r>
      <w:bookmarkEnd w:id="294"/>
      <w:bookmarkEnd w:id="295"/>
    </w:p>
    <w:p w:rsidR="00504DF0" w:rsidRDefault="004E07E9">
      <w:pPr>
        <w:pStyle w:val="2"/>
        <w:ind w:firstLine="480"/>
        <w:rPr>
          <w:rFonts w:asciiTheme="minorEastAsia" w:eastAsiaTheme="minorEastAsia" w:hAnsiTheme="minorEastAsia" w:cstheme="majorBidi"/>
          <w:b w:val="0"/>
          <w:bCs w:val="0"/>
          <w:szCs w:val="24"/>
          <w:lang w:val="en-US" w:bidi="ar-SA"/>
        </w:rPr>
      </w:pPr>
      <w:bookmarkStart w:id="296" w:name="_Toc3516"/>
      <w:bookmarkStart w:id="297" w:name="_Toc10354"/>
      <w:r>
        <w:rPr>
          <w:rFonts w:asciiTheme="minorEastAsia" w:eastAsiaTheme="minorEastAsia" w:hAnsiTheme="minorEastAsia" w:cstheme="majorBidi" w:hint="eastAsia"/>
          <w:b w:val="0"/>
          <w:bCs w:val="0"/>
          <w:szCs w:val="24"/>
          <w:lang w:val="en-US" w:bidi="ar-SA"/>
        </w:rPr>
        <w:t>2.专业带头人</w:t>
      </w:r>
      <w:bookmarkEnd w:id="296"/>
      <w:bookmarkEnd w:id="297"/>
    </w:p>
    <w:p w:rsidR="00504DF0" w:rsidRDefault="004E07E9">
      <w:pPr>
        <w:pStyle w:val="2"/>
        <w:ind w:firstLine="480"/>
        <w:rPr>
          <w:rFonts w:asciiTheme="minorEastAsia" w:eastAsiaTheme="minorEastAsia" w:hAnsiTheme="minorEastAsia" w:cstheme="majorBidi"/>
          <w:b w:val="0"/>
          <w:bCs w:val="0"/>
          <w:szCs w:val="24"/>
          <w:lang w:val="en-US" w:bidi="ar-SA"/>
        </w:rPr>
      </w:pPr>
      <w:bookmarkStart w:id="298" w:name="_Toc18167"/>
      <w:bookmarkStart w:id="299" w:name="_Toc16407"/>
      <w:r>
        <w:rPr>
          <w:rFonts w:asciiTheme="minorEastAsia" w:eastAsiaTheme="minorEastAsia" w:hAnsiTheme="minorEastAsia" w:cstheme="majorBidi" w:hint="eastAsia"/>
          <w:b w:val="0"/>
          <w:bCs w:val="0"/>
          <w:szCs w:val="24"/>
          <w:lang w:val="en-US" w:bidi="ar-SA"/>
        </w:rPr>
        <w:t>专业带头人具有副高级职称，能够较好地把握国内外建筑智能化行业、专业发展，能主动对接行业企业，了解行业企业对建筑智能化工程人才的实际需求，牵头组织开展教科研工作能力强，在本区域或本专业领域有一定的影响力。</w:t>
      </w:r>
      <w:bookmarkEnd w:id="298"/>
      <w:bookmarkEnd w:id="299"/>
    </w:p>
    <w:p w:rsidR="00504DF0" w:rsidRDefault="004E07E9">
      <w:pPr>
        <w:pStyle w:val="2"/>
        <w:ind w:firstLine="480"/>
        <w:rPr>
          <w:rFonts w:asciiTheme="minorEastAsia" w:eastAsiaTheme="minorEastAsia" w:hAnsiTheme="minorEastAsia" w:cstheme="majorBidi"/>
          <w:b w:val="0"/>
          <w:bCs w:val="0"/>
          <w:szCs w:val="24"/>
          <w:lang w:val="en-US" w:bidi="ar-SA"/>
        </w:rPr>
      </w:pPr>
      <w:bookmarkStart w:id="300" w:name="_Toc13770"/>
      <w:bookmarkStart w:id="301" w:name="_Toc5199"/>
      <w:r>
        <w:rPr>
          <w:rFonts w:asciiTheme="minorEastAsia" w:eastAsiaTheme="minorEastAsia" w:hAnsiTheme="minorEastAsia" w:cstheme="majorBidi" w:hint="eastAsia"/>
          <w:b w:val="0"/>
          <w:bCs w:val="0"/>
          <w:szCs w:val="24"/>
          <w:lang w:val="en-US" w:bidi="ar-SA"/>
        </w:rPr>
        <w:t>3.兼职教师</w:t>
      </w:r>
      <w:bookmarkEnd w:id="300"/>
      <w:bookmarkEnd w:id="301"/>
    </w:p>
    <w:p w:rsidR="00504DF0" w:rsidRDefault="004E07E9">
      <w:pPr>
        <w:spacing w:after="0" w:line="440" w:lineRule="exact"/>
        <w:ind w:firstLineChars="200" w:firstLine="480"/>
        <w:rPr>
          <w:rFonts w:asciiTheme="minorEastAsia" w:eastAsiaTheme="minorEastAsia" w:hAnsiTheme="minorEastAsia"/>
          <w:sz w:val="24"/>
          <w:szCs w:val="24"/>
        </w:rPr>
      </w:pPr>
      <w:bookmarkStart w:id="302" w:name="_Toc103696826"/>
      <w:bookmarkStart w:id="303" w:name="_Toc103289813"/>
      <w:r>
        <w:rPr>
          <w:rFonts w:asciiTheme="minorEastAsia" w:eastAsiaTheme="minorEastAsia" w:hAnsiTheme="minorEastAsia" w:hint="eastAsia"/>
          <w:sz w:val="24"/>
          <w:szCs w:val="24"/>
        </w:rPr>
        <w:t>兼职教师主要从建筑智能化相关企业聘任，具备良好的思想政治素质、职业道德和</w:t>
      </w:r>
    </w:p>
    <w:p w:rsidR="00504DF0" w:rsidRDefault="004E07E9">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工匠精神，具有扎实的建筑智能化工程专业知识和丰富的实际工作经验，具有中级及以</w:t>
      </w:r>
    </w:p>
    <w:p w:rsidR="00504DF0" w:rsidRDefault="004E07E9">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上相关专业职称，能承担专业课程教学、实习实训指导和学生职业发展规划指导等教学</w:t>
      </w:r>
    </w:p>
    <w:p w:rsidR="00504DF0" w:rsidRDefault="004E07E9">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任务。</w:t>
      </w:r>
    </w:p>
    <w:p w:rsidR="00504DF0" w:rsidRDefault="004E07E9">
      <w:pPr>
        <w:spacing w:after="0" w:line="440" w:lineRule="exact"/>
        <w:ind w:firstLineChars="200" w:firstLine="480"/>
        <w:outlineLvl w:val="1"/>
        <w:rPr>
          <w:rFonts w:asciiTheme="minorEastAsia" w:eastAsiaTheme="minorEastAsia" w:hAnsiTheme="minorEastAsia"/>
          <w:sz w:val="24"/>
          <w:szCs w:val="24"/>
        </w:rPr>
      </w:pPr>
      <w:bookmarkStart w:id="304" w:name="_Toc15292"/>
      <w:r>
        <w:rPr>
          <w:rFonts w:asciiTheme="minorEastAsia" w:eastAsiaTheme="minorEastAsia" w:hAnsiTheme="minorEastAsia" w:hint="eastAsia"/>
          <w:sz w:val="24"/>
          <w:szCs w:val="24"/>
        </w:rPr>
        <w:t>（三）教学设施</w:t>
      </w:r>
      <w:bookmarkEnd w:id="302"/>
      <w:bookmarkEnd w:id="303"/>
      <w:bookmarkEnd w:id="304"/>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05" w:name="_Toc24060"/>
      <w:r>
        <w:rPr>
          <w:rFonts w:asciiTheme="minorEastAsia" w:eastAsiaTheme="minorEastAsia" w:hAnsiTheme="minorEastAsia" w:hint="eastAsia"/>
          <w:sz w:val="24"/>
          <w:szCs w:val="24"/>
        </w:rPr>
        <w:t>1.具备的专业教室条件</w:t>
      </w:r>
      <w:bookmarkEnd w:id="305"/>
    </w:p>
    <w:p w:rsidR="00504DF0" w:rsidRDefault="004E07E9">
      <w:pPr>
        <w:pStyle w:val="a3"/>
        <w:spacing w:after="0" w:line="440" w:lineRule="exact"/>
        <w:ind w:firstLineChars="200" w:firstLine="480"/>
        <w:rPr>
          <w:rFonts w:asciiTheme="minorEastAsia" w:eastAsiaTheme="minorEastAsia" w:hAnsiTheme="minorEastAsia" w:cstheme="majorBidi"/>
          <w:sz w:val="24"/>
          <w:szCs w:val="24"/>
          <w:lang w:val="en-US" w:bidi="ar-SA"/>
        </w:rPr>
      </w:pPr>
      <w:r>
        <w:rPr>
          <w:rFonts w:asciiTheme="minorEastAsia" w:eastAsiaTheme="minorEastAsia" w:hAnsiTheme="minorEastAsia" w:cstheme="majorBidi"/>
          <w:sz w:val="24"/>
          <w:szCs w:val="24"/>
          <w:lang w:val="en-US" w:bidi="ar-SA"/>
        </w:rPr>
        <w:t>每个教学班均配备黑（白）板、多媒体计算机、投影设备、</w:t>
      </w:r>
      <w:r>
        <w:rPr>
          <w:rFonts w:asciiTheme="minorEastAsia" w:eastAsiaTheme="minorEastAsia" w:hAnsiTheme="minorEastAsia" w:cstheme="majorBidi" w:hint="eastAsia"/>
          <w:sz w:val="24"/>
          <w:szCs w:val="24"/>
          <w:lang w:val="en-US" w:bidi="ar-SA"/>
        </w:rPr>
        <w:t>音像</w:t>
      </w:r>
      <w:r>
        <w:rPr>
          <w:rFonts w:asciiTheme="minorEastAsia" w:eastAsiaTheme="minorEastAsia" w:hAnsiTheme="minorEastAsia" w:cstheme="majorBidi"/>
          <w:sz w:val="24"/>
          <w:szCs w:val="24"/>
          <w:lang w:val="en-US" w:bidi="ar-SA"/>
        </w:rPr>
        <w:t xml:space="preserve">设备，互联网接入或 </w:t>
      </w:r>
      <w:r>
        <w:rPr>
          <w:rFonts w:asciiTheme="minorEastAsia" w:eastAsiaTheme="minorEastAsia" w:hAnsiTheme="minorEastAsia" w:cstheme="majorBidi" w:hint="eastAsia"/>
          <w:sz w:val="24"/>
          <w:szCs w:val="24"/>
          <w:lang w:val="en-US" w:bidi="ar-SA"/>
        </w:rPr>
        <w:t>Wi-Fi</w:t>
      </w:r>
      <w:r>
        <w:rPr>
          <w:rFonts w:asciiTheme="minorEastAsia" w:eastAsiaTheme="minorEastAsia" w:hAnsiTheme="minorEastAsia" w:cstheme="majorBidi"/>
          <w:sz w:val="24"/>
          <w:szCs w:val="24"/>
          <w:lang w:val="en-US" w:bidi="ar-SA"/>
        </w:rPr>
        <w:t xml:space="preserve"> 环境，并具有网络安全防护措施。安装应急照明装置并保持良好状态，符合紧急疏散要求、标志明显、保持逃生通道畅通无阻。</w:t>
      </w:r>
    </w:p>
    <w:p w:rsidR="00504DF0" w:rsidRDefault="004E07E9">
      <w:pPr>
        <w:spacing w:after="0" w:line="440" w:lineRule="exact"/>
        <w:ind w:firstLineChars="200" w:firstLine="480"/>
        <w:rPr>
          <w:rFonts w:asciiTheme="minorEastAsia" w:eastAsiaTheme="minorEastAsia" w:hAnsiTheme="minorEastAsia"/>
          <w:sz w:val="24"/>
          <w:szCs w:val="24"/>
        </w:rPr>
      </w:pPr>
      <w:bookmarkStart w:id="306" w:name="_Toc103289814"/>
      <w:r>
        <w:rPr>
          <w:rFonts w:asciiTheme="minorEastAsia" w:eastAsiaTheme="minorEastAsia" w:hAnsiTheme="minorEastAsia" w:hint="eastAsia"/>
          <w:sz w:val="24"/>
          <w:szCs w:val="24"/>
        </w:rPr>
        <w:t>2.本专业校内实训室条件</w:t>
      </w:r>
      <w:bookmarkEnd w:id="306"/>
    </w:p>
    <w:tbl>
      <w:tblPr>
        <w:tblStyle w:val="TableNormal"/>
        <w:tblpPr w:leftFromText="180" w:rightFromText="180" w:vertAnchor="text" w:horzAnchor="margin" w:tblpXSpec="center" w:tblpY="88"/>
        <w:tblW w:w="923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734"/>
        <w:gridCol w:w="2675"/>
        <w:gridCol w:w="2252"/>
        <w:gridCol w:w="836"/>
        <w:gridCol w:w="1604"/>
      </w:tblGrid>
      <w:tr w:rsidR="00504DF0">
        <w:trPr>
          <w:trHeight w:val="291"/>
        </w:trPr>
        <w:tc>
          <w:tcPr>
            <w:tcW w:w="1135" w:type="dxa"/>
            <w:vMerge w:val="restart"/>
          </w:tcPr>
          <w:p w:rsidR="00504DF0" w:rsidRDefault="00504DF0">
            <w:pPr>
              <w:pStyle w:val="TableParagraph"/>
              <w:spacing w:line="320" w:lineRule="exact"/>
              <w:jc w:val="both"/>
              <w:rPr>
                <w:sz w:val="18"/>
                <w:szCs w:val="18"/>
              </w:rPr>
            </w:pPr>
          </w:p>
          <w:p w:rsidR="00504DF0" w:rsidRDefault="00504DF0">
            <w:pPr>
              <w:pStyle w:val="TableParagraph"/>
              <w:spacing w:after="0" w:line="320" w:lineRule="exact"/>
              <w:jc w:val="center"/>
              <w:rPr>
                <w:sz w:val="18"/>
                <w:szCs w:val="18"/>
              </w:rPr>
            </w:pPr>
          </w:p>
          <w:p w:rsidR="00504DF0" w:rsidRDefault="00504DF0">
            <w:pPr>
              <w:pStyle w:val="TableParagraph"/>
              <w:spacing w:after="0" w:line="320" w:lineRule="exact"/>
              <w:jc w:val="center"/>
              <w:rPr>
                <w:sz w:val="18"/>
                <w:szCs w:val="18"/>
              </w:rPr>
            </w:pPr>
          </w:p>
          <w:p w:rsidR="00504DF0" w:rsidRDefault="004E07E9">
            <w:pPr>
              <w:pStyle w:val="TableParagraph"/>
              <w:spacing w:after="0" w:line="320" w:lineRule="exact"/>
              <w:jc w:val="center"/>
              <w:rPr>
                <w:b/>
                <w:sz w:val="18"/>
                <w:szCs w:val="18"/>
              </w:rPr>
            </w:pPr>
            <w:r>
              <w:rPr>
                <w:rFonts w:hint="eastAsia"/>
                <w:b/>
                <w:sz w:val="18"/>
                <w:szCs w:val="18"/>
              </w:rPr>
              <w:t>校内实</w:t>
            </w:r>
          </w:p>
          <w:p w:rsidR="00504DF0" w:rsidRDefault="004E07E9">
            <w:pPr>
              <w:pStyle w:val="TableParagraph"/>
              <w:spacing w:after="0" w:line="320" w:lineRule="exact"/>
              <w:jc w:val="center"/>
              <w:rPr>
                <w:b/>
                <w:sz w:val="18"/>
                <w:szCs w:val="18"/>
              </w:rPr>
            </w:pPr>
            <w:r>
              <w:rPr>
                <w:rFonts w:hint="eastAsia"/>
                <w:b/>
                <w:sz w:val="18"/>
                <w:szCs w:val="18"/>
              </w:rPr>
              <w:t>训基地</w:t>
            </w:r>
          </w:p>
          <w:p w:rsidR="00504DF0" w:rsidRDefault="004E07E9">
            <w:pPr>
              <w:pStyle w:val="TableParagraph"/>
              <w:spacing w:after="0" w:line="320" w:lineRule="exact"/>
              <w:jc w:val="center"/>
              <w:rPr>
                <w:b/>
                <w:sz w:val="18"/>
                <w:szCs w:val="18"/>
              </w:rPr>
            </w:pPr>
            <w:r>
              <w:rPr>
                <w:rFonts w:hint="eastAsia"/>
                <w:b/>
                <w:sz w:val="18"/>
                <w:szCs w:val="18"/>
              </w:rPr>
              <w:t>主要专</w:t>
            </w:r>
          </w:p>
          <w:p w:rsidR="00504DF0" w:rsidRDefault="004E07E9">
            <w:pPr>
              <w:pStyle w:val="TableParagraph"/>
              <w:spacing w:after="0" w:line="320" w:lineRule="exact"/>
              <w:jc w:val="center"/>
              <w:rPr>
                <w:b/>
                <w:sz w:val="18"/>
                <w:szCs w:val="18"/>
              </w:rPr>
            </w:pPr>
            <w:r>
              <w:rPr>
                <w:rFonts w:hint="eastAsia"/>
                <w:b/>
                <w:sz w:val="18"/>
                <w:szCs w:val="18"/>
              </w:rPr>
              <w:t>业仪器</w:t>
            </w:r>
          </w:p>
          <w:p w:rsidR="00504DF0" w:rsidRDefault="004E07E9">
            <w:pPr>
              <w:pStyle w:val="TableParagraph"/>
              <w:spacing w:after="0" w:line="320" w:lineRule="exact"/>
              <w:jc w:val="center"/>
              <w:rPr>
                <w:b/>
                <w:sz w:val="18"/>
                <w:szCs w:val="18"/>
              </w:rPr>
            </w:pPr>
            <w:r>
              <w:rPr>
                <w:rFonts w:hint="eastAsia"/>
                <w:b/>
                <w:sz w:val="18"/>
                <w:szCs w:val="18"/>
              </w:rPr>
              <w:t>设备装</w:t>
            </w:r>
          </w:p>
          <w:p w:rsidR="00504DF0" w:rsidRDefault="004E07E9">
            <w:pPr>
              <w:pStyle w:val="TableParagraph"/>
              <w:spacing w:after="0" w:line="320" w:lineRule="exact"/>
              <w:jc w:val="center"/>
              <w:rPr>
                <w:sz w:val="18"/>
                <w:szCs w:val="18"/>
              </w:rPr>
            </w:pPr>
            <w:r>
              <w:rPr>
                <w:rFonts w:hint="eastAsia"/>
                <w:b/>
                <w:sz w:val="18"/>
                <w:szCs w:val="18"/>
              </w:rPr>
              <w:t>备情况</w:t>
            </w:r>
          </w:p>
        </w:tc>
        <w:tc>
          <w:tcPr>
            <w:tcW w:w="734" w:type="dxa"/>
            <w:vAlign w:val="center"/>
          </w:tcPr>
          <w:p w:rsidR="00504DF0" w:rsidRDefault="004E07E9">
            <w:pPr>
              <w:pStyle w:val="TableParagraph"/>
              <w:spacing w:after="0" w:line="320" w:lineRule="exact"/>
              <w:jc w:val="center"/>
              <w:rPr>
                <w:b/>
                <w:sz w:val="18"/>
                <w:szCs w:val="18"/>
              </w:rPr>
            </w:pPr>
            <w:r>
              <w:rPr>
                <w:rFonts w:hint="eastAsia"/>
                <w:b/>
                <w:sz w:val="18"/>
                <w:szCs w:val="18"/>
              </w:rPr>
              <w:t>序号</w:t>
            </w:r>
          </w:p>
        </w:tc>
        <w:tc>
          <w:tcPr>
            <w:tcW w:w="2675" w:type="dxa"/>
            <w:vAlign w:val="center"/>
          </w:tcPr>
          <w:p w:rsidR="00504DF0" w:rsidRDefault="004E07E9">
            <w:pPr>
              <w:pStyle w:val="TableParagraph"/>
              <w:spacing w:after="0" w:line="320" w:lineRule="exact"/>
              <w:jc w:val="center"/>
              <w:rPr>
                <w:b/>
                <w:sz w:val="18"/>
                <w:szCs w:val="18"/>
              </w:rPr>
            </w:pPr>
            <w:r>
              <w:rPr>
                <w:rFonts w:hint="eastAsia"/>
                <w:b/>
                <w:sz w:val="18"/>
                <w:szCs w:val="18"/>
              </w:rPr>
              <w:t>设备名称</w:t>
            </w:r>
          </w:p>
        </w:tc>
        <w:tc>
          <w:tcPr>
            <w:tcW w:w="2252" w:type="dxa"/>
            <w:vAlign w:val="center"/>
          </w:tcPr>
          <w:p w:rsidR="00504DF0" w:rsidRDefault="004E07E9">
            <w:pPr>
              <w:pStyle w:val="TableParagraph"/>
              <w:spacing w:after="0" w:line="320" w:lineRule="exact"/>
              <w:jc w:val="center"/>
              <w:rPr>
                <w:b/>
                <w:sz w:val="18"/>
                <w:szCs w:val="18"/>
              </w:rPr>
            </w:pPr>
            <w:r>
              <w:rPr>
                <w:rFonts w:hint="eastAsia"/>
                <w:b/>
                <w:sz w:val="18"/>
                <w:szCs w:val="18"/>
              </w:rPr>
              <w:t>型号/规格</w:t>
            </w:r>
          </w:p>
        </w:tc>
        <w:tc>
          <w:tcPr>
            <w:tcW w:w="836" w:type="dxa"/>
            <w:vAlign w:val="center"/>
          </w:tcPr>
          <w:p w:rsidR="00504DF0" w:rsidRDefault="004E07E9">
            <w:pPr>
              <w:pStyle w:val="TableParagraph"/>
              <w:spacing w:after="0" w:line="320" w:lineRule="exact"/>
              <w:jc w:val="center"/>
              <w:rPr>
                <w:b/>
                <w:sz w:val="18"/>
                <w:szCs w:val="18"/>
              </w:rPr>
            </w:pPr>
            <w:r>
              <w:rPr>
                <w:rFonts w:hint="eastAsia"/>
                <w:b/>
                <w:sz w:val="18"/>
                <w:szCs w:val="18"/>
              </w:rPr>
              <w:t>数量</w:t>
            </w:r>
          </w:p>
        </w:tc>
        <w:tc>
          <w:tcPr>
            <w:tcW w:w="1604" w:type="dxa"/>
            <w:vAlign w:val="center"/>
          </w:tcPr>
          <w:p w:rsidR="00504DF0" w:rsidRDefault="004E07E9">
            <w:pPr>
              <w:pStyle w:val="TableParagraph"/>
              <w:spacing w:after="0" w:line="320" w:lineRule="exact"/>
              <w:jc w:val="center"/>
              <w:rPr>
                <w:b/>
                <w:sz w:val="18"/>
                <w:szCs w:val="18"/>
              </w:rPr>
            </w:pPr>
            <w:r>
              <w:rPr>
                <w:rFonts w:hint="eastAsia"/>
                <w:b/>
                <w:sz w:val="18"/>
                <w:szCs w:val="18"/>
              </w:rPr>
              <w:t>购入时间</w:t>
            </w:r>
          </w:p>
        </w:tc>
      </w:tr>
      <w:tr w:rsidR="00504DF0">
        <w:trPr>
          <w:trHeight w:val="291"/>
        </w:trPr>
        <w:tc>
          <w:tcPr>
            <w:tcW w:w="1135" w:type="dxa"/>
            <w:vMerge/>
          </w:tcPr>
          <w:p w:rsidR="00504DF0" w:rsidRDefault="00504DF0">
            <w:pPr>
              <w:pStyle w:val="TableParagraph"/>
              <w:spacing w:line="320" w:lineRule="exact"/>
              <w:jc w:val="center"/>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建筑智能化工程技术实训设备</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THBCAS-2</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6 台</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2011、2012</w:t>
            </w:r>
          </w:p>
        </w:tc>
      </w:tr>
      <w:tr w:rsidR="00504DF0">
        <w:trPr>
          <w:trHeight w:val="291"/>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2</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给排水实训设备</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THPWSD</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6 台</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2011、2012</w:t>
            </w:r>
          </w:p>
        </w:tc>
      </w:tr>
      <w:tr w:rsidR="00504DF0">
        <w:trPr>
          <w:trHeight w:val="291"/>
        </w:trPr>
        <w:tc>
          <w:tcPr>
            <w:tcW w:w="1135" w:type="dxa"/>
            <w:vMerge/>
          </w:tcPr>
          <w:p w:rsidR="00504DF0" w:rsidRDefault="00504DF0">
            <w:pPr>
              <w:pStyle w:val="TableParagraph"/>
              <w:spacing w:line="320" w:lineRule="exact"/>
              <w:jc w:val="center"/>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3</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出入口实训室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lang w:val="zh-CN" w:bidi="zh-CN"/>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4</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恒压供水实训室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3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lang w:val="zh-CN" w:bidi="zh-CN"/>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5</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给排水实训室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2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lang w:val="zh-CN" w:bidi="zh-CN"/>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6</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建筑照明系统实训室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2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lang w:val="zh-CN" w:bidi="zh-CN"/>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7</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安防监控实训室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海康威视</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2012</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lang w:val="zh-CN" w:bidi="zh-CN"/>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8</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智能建筑 5A 示教室</w:t>
            </w:r>
          </w:p>
        </w:tc>
        <w:tc>
          <w:tcPr>
            <w:tcW w:w="2252" w:type="dxa"/>
            <w:vAlign w:val="center"/>
          </w:tcPr>
          <w:p w:rsidR="00504DF0" w:rsidRDefault="00504DF0">
            <w:pPr>
              <w:pStyle w:val="TableParagraph"/>
              <w:spacing w:after="0" w:line="320" w:lineRule="exact"/>
              <w:jc w:val="center"/>
              <w:rPr>
                <w:sz w:val="18"/>
                <w:szCs w:val="18"/>
              </w:rPr>
            </w:pP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5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r w:rsidR="00504DF0">
        <w:trPr>
          <w:trHeight w:val="291"/>
        </w:trPr>
        <w:tc>
          <w:tcPr>
            <w:tcW w:w="1135" w:type="dxa"/>
            <w:vMerge/>
          </w:tcPr>
          <w:p w:rsidR="00504DF0" w:rsidRDefault="00504DF0">
            <w:pPr>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9</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智能家居实训室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上海企想</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2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r w:rsidR="00504DF0">
        <w:trPr>
          <w:trHeight w:val="291"/>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10</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电梯实训室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浙江天煌</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r w:rsidR="00504DF0">
        <w:trPr>
          <w:trHeight w:val="291"/>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11</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消防实训室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329"/>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12</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物联网智能家居展厅</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南京物联/霍尼韦尔</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bl>
    <w:p w:rsidR="00504DF0" w:rsidRDefault="004E07E9" w:rsidP="00BB4135">
      <w:pPr>
        <w:spacing w:beforeLines="100" w:before="312"/>
        <w:ind w:firstLineChars="100" w:firstLine="240"/>
        <w:rPr>
          <w:rFonts w:asciiTheme="minorEastAsia" w:eastAsiaTheme="minorEastAsia" w:hAnsiTheme="minorEastAsia"/>
          <w:sz w:val="24"/>
          <w:szCs w:val="24"/>
        </w:rPr>
      </w:pPr>
      <w:bookmarkStart w:id="307" w:name="_Toc103289815"/>
      <w:r>
        <w:rPr>
          <w:rFonts w:asciiTheme="minorEastAsia" w:eastAsiaTheme="minorEastAsia" w:hAnsiTheme="minorEastAsia" w:hint="eastAsia"/>
          <w:sz w:val="24"/>
          <w:szCs w:val="24"/>
        </w:rPr>
        <w:t>3.本专业校外实训基地建设情况</w:t>
      </w:r>
      <w:bookmarkEnd w:id="307"/>
    </w:p>
    <w:tbl>
      <w:tblPr>
        <w:tblStyle w:val="TableNormal"/>
        <w:tblW w:w="9298"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1"/>
        <w:gridCol w:w="735"/>
        <w:gridCol w:w="2709"/>
        <w:gridCol w:w="2234"/>
        <w:gridCol w:w="866"/>
        <w:gridCol w:w="1613"/>
      </w:tblGrid>
      <w:tr w:rsidR="00504DF0">
        <w:trPr>
          <w:trHeight w:val="290"/>
        </w:trPr>
        <w:tc>
          <w:tcPr>
            <w:tcW w:w="1141" w:type="dxa"/>
            <w:vMerge w:val="restart"/>
          </w:tcPr>
          <w:p w:rsidR="00504DF0" w:rsidRDefault="00504DF0">
            <w:pPr>
              <w:pStyle w:val="TableParagraph"/>
              <w:spacing w:line="320" w:lineRule="exact"/>
              <w:jc w:val="center"/>
              <w:rPr>
                <w:sz w:val="18"/>
                <w:szCs w:val="18"/>
              </w:rPr>
            </w:pPr>
          </w:p>
          <w:p w:rsidR="00504DF0" w:rsidRDefault="004E07E9">
            <w:pPr>
              <w:pStyle w:val="TableParagraph"/>
              <w:spacing w:after="0" w:line="320" w:lineRule="exact"/>
              <w:jc w:val="center"/>
              <w:rPr>
                <w:b/>
                <w:sz w:val="18"/>
                <w:szCs w:val="18"/>
              </w:rPr>
            </w:pPr>
            <w:r>
              <w:rPr>
                <w:rFonts w:hint="eastAsia"/>
                <w:b/>
                <w:sz w:val="18"/>
                <w:szCs w:val="18"/>
              </w:rPr>
              <w:t>专业实习</w:t>
            </w:r>
          </w:p>
          <w:p w:rsidR="00504DF0" w:rsidRDefault="004E07E9">
            <w:pPr>
              <w:pStyle w:val="TableParagraph"/>
              <w:spacing w:after="0" w:line="320" w:lineRule="exact"/>
              <w:jc w:val="center"/>
              <w:rPr>
                <w:b/>
                <w:sz w:val="18"/>
                <w:szCs w:val="18"/>
              </w:rPr>
            </w:pPr>
            <w:r>
              <w:rPr>
                <w:rFonts w:hint="eastAsia"/>
                <w:b/>
                <w:sz w:val="18"/>
                <w:szCs w:val="18"/>
              </w:rPr>
              <w:t>实训基地</w:t>
            </w:r>
          </w:p>
          <w:p w:rsidR="00504DF0" w:rsidRDefault="004E07E9">
            <w:pPr>
              <w:pStyle w:val="TableParagraph"/>
              <w:spacing w:after="0" w:line="320" w:lineRule="exact"/>
              <w:jc w:val="center"/>
              <w:rPr>
                <w:b/>
                <w:sz w:val="18"/>
                <w:szCs w:val="18"/>
              </w:rPr>
            </w:pPr>
            <w:r>
              <w:rPr>
                <w:rFonts w:hint="eastAsia"/>
                <w:b/>
                <w:sz w:val="18"/>
                <w:szCs w:val="18"/>
              </w:rPr>
              <w:t>情况</w:t>
            </w:r>
          </w:p>
        </w:tc>
        <w:tc>
          <w:tcPr>
            <w:tcW w:w="735" w:type="dxa"/>
            <w:vAlign w:val="center"/>
          </w:tcPr>
          <w:p w:rsidR="00504DF0" w:rsidRDefault="004E07E9">
            <w:pPr>
              <w:pStyle w:val="TableParagraph"/>
              <w:spacing w:after="0" w:line="320" w:lineRule="exact"/>
              <w:jc w:val="center"/>
              <w:rPr>
                <w:b/>
                <w:sz w:val="18"/>
                <w:szCs w:val="18"/>
              </w:rPr>
            </w:pPr>
            <w:r>
              <w:rPr>
                <w:rFonts w:hint="eastAsia"/>
                <w:b/>
                <w:sz w:val="18"/>
                <w:szCs w:val="18"/>
              </w:rPr>
              <w:t>序号</w:t>
            </w:r>
          </w:p>
        </w:tc>
        <w:tc>
          <w:tcPr>
            <w:tcW w:w="2709" w:type="dxa"/>
            <w:vAlign w:val="center"/>
          </w:tcPr>
          <w:p w:rsidR="00504DF0" w:rsidRDefault="004E07E9">
            <w:pPr>
              <w:pStyle w:val="TableParagraph"/>
              <w:spacing w:after="0" w:line="320" w:lineRule="exact"/>
              <w:jc w:val="center"/>
              <w:rPr>
                <w:b/>
                <w:sz w:val="18"/>
                <w:szCs w:val="18"/>
              </w:rPr>
            </w:pPr>
            <w:r>
              <w:rPr>
                <w:rFonts w:hint="eastAsia"/>
                <w:b/>
                <w:sz w:val="18"/>
                <w:szCs w:val="18"/>
              </w:rPr>
              <w:t>实训基地名称</w:t>
            </w:r>
          </w:p>
        </w:tc>
        <w:tc>
          <w:tcPr>
            <w:tcW w:w="2234" w:type="dxa"/>
            <w:vAlign w:val="center"/>
          </w:tcPr>
          <w:p w:rsidR="00504DF0" w:rsidRDefault="004E07E9">
            <w:pPr>
              <w:pStyle w:val="TableParagraph"/>
              <w:spacing w:after="0" w:line="320" w:lineRule="exact"/>
              <w:jc w:val="center"/>
              <w:rPr>
                <w:b/>
                <w:sz w:val="18"/>
                <w:szCs w:val="18"/>
              </w:rPr>
            </w:pPr>
            <w:r>
              <w:rPr>
                <w:rFonts w:hint="eastAsia"/>
                <w:b/>
                <w:sz w:val="18"/>
                <w:szCs w:val="18"/>
              </w:rPr>
              <w:t>合作单位</w:t>
            </w:r>
          </w:p>
        </w:tc>
        <w:tc>
          <w:tcPr>
            <w:tcW w:w="866" w:type="dxa"/>
            <w:vAlign w:val="center"/>
          </w:tcPr>
          <w:p w:rsidR="00504DF0" w:rsidRDefault="004E07E9">
            <w:pPr>
              <w:pStyle w:val="TableParagraph"/>
              <w:spacing w:after="0" w:line="320" w:lineRule="exact"/>
              <w:jc w:val="center"/>
              <w:rPr>
                <w:b/>
                <w:sz w:val="18"/>
                <w:szCs w:val="18"/>
              </w:rPr>
            </w:pPr>
            <w:r>
              <w:rPr>
                <w:rFonts w:hint="eastAsia"/>
                <w:b/>
                <w:sz w:val="18"/>
                <w:szCs w:val="18"/>
              </w:rPr>
              <w:t>内/外</w:t>
            </w:r>
          </w:p>
        </w:tc>
        <w:tc>
          <w:tcPr>
            <w:tcW w:w="1613" w:type="dxa"/>
            <w:vAlign w:val="center"/>
          </w:tcPr>
          <w:p w:rsidR="00504DF0" w:rsidRDefault="004E07E9">
            <w:pPr>
              <w:pStyle w:val="TableParagraph"/>
              <w:spacing w:after="0" w:line="320" w:lineRule="exact"/>
              <w:jc w:val="center"/>
              <w:rPr>
                <w:b/>
                <w:sz w:val="18"/>
                <w:szCs w:val="18"/>
              </w:rPr>
            </w:pPr>
            <w:r>
              <w:rPr>
                <w:rFonts w:hint="eastAsia"/>
                <w:b/>
                <w:sz w:val="18"/>
                <w:szCs w:val="18"/>
              </w:rPr>
              <w:t>实训项目</w:t>
            </w:r>
          </w:p>
        </w:tc>
      </w:tr>
      <w:tr w:rsidR="00504DF0">
        <w:trPr>
          <w:trHeight w:val="375"/>
        </w:trPr>
        <w:tc>
          <w:tcPr>
            <w:tcW w:w="1141" w:type="dxa"/>
            <w:vMerge/>
          </w:tcPr>
          <w:p w:rsidR="00504DF0" w:rsidRDefault="00504DF0">
            <w:pPr>
              <w:pStyle w:val="TableParagraph"/>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1</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智能家居实训基地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甘肃一家人科贸有限公司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智能家居、物联网</w:t>
            </w:r>
          </w:p>
        </w:tc>
      </w:tr>
      <w:tr w:rsidR="00504DF0">
        <w:trPr>
          <w:trHeight w:val="318"/>
        </w:trPr>
        <w:tc>
          <w:tcPr>
            <w:tcW w:w="1141" w:type="dxa"/>
            <w:vMerge/>
          </w:tcPr>
          <w:p w:rsidR="00504DF0" w:rsidRDefault="00504DF0">
            <w:pPr>
              <w:pStyle w:val="TableParagraph"/>
              <w:spacing w:line="320" w:lineRule="exact"/>
              <w:jc w:val="center"/>
              <w:rPr>
                <w:b/>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2</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安防工程实训基地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甘肃首旺科贸有限公司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系统集成</w:t>
            </w:r>
          </w:p>
        </w:tc>
      </w:tr>
      <w:tr w:rsidR="00504DF0">
        <w:trPr>
          <w:trHeight w:val="452"/>
        </w:trPr>
        <w:tc>
          <w:tcPr>
            <w:tcW w:w="1141" w:type="dxa"/>
            <w:vMerge/>
          </w:tcPr>
          <w:p w:rsidR="00504DF0" w:rsidRDefault="00504DF0">
            <w:pPr>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3</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建筑智能化工程技术实训基地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杭州天煌教仪公司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240" w:lineRule="exact"/>
              <w:jc w:val="center"/>
              <w:rPr>
                <w:sz w:val="18"/>
                <w:szCs w:val="18"/>
              </w:rPr>
            </w:pPr>
            <w:r>
              <w:rPr>
                <w:rFonts w:hint="eastAsia"/>
                <w:sz w:val="18"/>
                <w:szCs w:val="18"/>
              </w:rPr>
              <w:t>建筑智能化工程技术实训</w:t>
            </w:r>
          </w:p>
        </w:tc>
      </w:tr>
      <w:tr w:rsidR="00504DF0">
        <w:trPr>
          <w:trHeight w:val="255"/>
        </w:trPr>
        <w:tc>
          <w:tcPr>
            <w:tcW w:w="1141" w:type="dxa"/>
            <w:vMerge/>
          </w:tcPr>
          <w:p w:rsidR="00504DF0" w:rsidRDefault="00504DF0">
            <w:pPr>
              <w:pStyle w:val="TableParagraph"/>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4</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给排水实训基地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杭州天煌教仪公司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给排水实训</w:t>
            </w:r>
          </w:p>
        </w:tc>
      </w:tr>
      <w:tr w:rsidR="00504DF0">
        <w:trPr>
          <w:trHeight w:val="344"/>
        </w:trPr>
        <w:tc>
          <w:tcPr>
            <w:tcW w:w="1141" w:type="dxa"/>
            <w:vMerge/>
          </w:tcPr>
          <w:p w:rsidR="00504DF0" w:rsidRDefault="00504DF0">
            <w:pPr>
              <w:pStyle w:val="TableParagraph"/>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5</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智能家居实训基地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上海企想</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智能家居</w:t>
            </w:r>
          </w:p>
        </w:tc>
      </w:tr>
    </w:tbl>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4.本专业学生实习基地建设情况</w:t>
      </w:r>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学院在广泛开展校企合作的基础上，遴选省内外优质、大型企业，与浙江天煌、海康威视、霍尼韦尔、上海企想、甘肃一家人科贸等多家企业建立了稳定的校外学生实习基地。为本专业学 生提供相关实习岗位，顶岗实习、就业能提供能涵盖当前建筑智能化工程技术的主流技术，可接纳一定规模的学生实习；能够配备 相应数量的指导教师对学生实习进行指导和管理；有保证实习生 日常工作、学习、生活的规章制度，有安全保险保障。</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08" w:name="_Toc24424"/>
      <w:r>
        <w:rPr>
          <w:rFonts w:asciiTheme="minorEastAsia" w:eastAsiaTheme="minorEastAsia" w:hAnsiTheme="minorEastAsia" w:hint="eastAsia"/>
          <w:sz w:val="24"/>
          <w:szCs w:val="24"/>
        </w:rPr>
        <w:t>5.支持信息化教学方面情况</w:t>
      </w:r>
      <w:bookmarkEnd w:id="308"/>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主动适应“互联网+职业教育”新要求，修订完善学院“三延伸两融合”教学模式改革实践，全面提升教师信息技术应用能力，积极推进信息技术与教学融合实践，通过数字化校园环境建设、数字化教学资源库应用与建设，加快建设智能化教学支持环境，推动大数据、人工智能、虚拟现实等现代信息技术在教育教学中的广泛应用，引导鼓励教师利用信息化教学资源、教学平台，仿真模拟平台实施教学，积极推动教师角色的转变和教育理念、教学观念、教学内容、教学方法以及教学评价等方面的改革，为学生终身学习服务。</w:t>
      </w:r>
    </w:p>
    <w:p w:rsidR="00504DF0" w:rsidRDefault="004E07E9">
      <w:pPr>
        <w:pStyle w:val="2"/>
        <w:ind w:firstLine="480"/>
        <w:rPr>
          <w:rFonts w:asciiTheme="minorEastAsia" w:eastAsiaTheme="minorEastAsia" w:hAnsiTheme="minorEastAsia" w:cstheme="majorBidi"/>
          <w:b w:val="0"/>
          <w:bCs w:val="0"/>
          <w:szCs w:val="24"/>
          <w:lang w:val="en-US" w:bidi="ar-SA"/>
        </w:rPr>
      </w:pPr>
      <w:bookmarkStart w:id="309" w:name="_Toc77884807"/>
      <w:bookmarkStart w:id="310" w:name="_Toc21838"/>
      <w:bookmarkStart w:id="311" w:name="_Toc20533"/>
      <w:bookmarkStart w:id="312" w:name="_Toc77885009"/>
      <w:bookmarkStart w:id="313" w:name="_Toc32714"/>
      <w:bookmarkEnd w:id="271"/>
      <w:bookmarkEnd w:id="272"/>
      <w:bookmarkEnd w:id="273"/>
      <w:bookmarkEnd w:id="274"/>
      <w:r>
        <w:rPr>
          <w:rFonts w:asciiTheme="minorEastAsia" w:eastAsiaTheme="minorEastAsia" w:hAnsiTheme="minorEastAsia" w:cstheme="majorBidi" w:hint="eastAsia"/>
          <w:b w:val="0"/>
          <w:bCs w:val="0"/>
          <w:szCs w:val="24"/>
          <w:lang w:val="en-US" w:bidi="ar-SA"/>
        </w:rPr>
        <w:t>（四）教学资源</w:t>
      </w:r>
      <w:bookmarkEnd w:id="309"/>
      <w:bookmarkEnd w:id="310"/>
      <w:bookmarkEnd w:id="311"/>
      <w:bookmarkEnd w:id="312"/>
      <w:bookmarkEnd w:id="313"/>
    </w:p>
    <w:p w:rsidR="00504DF0" w:rsidRDefault="004E07E9">
      <w:pPr>
        <w:pStyle w:val="2"/>
        <w:ind w:firstLine="480"/>
        <w:rPr>
          <w:rFonts w:asciiTheme="minorEastAsia" w:eastAsiaTheme="minorEastAsia" w:hAnsiTheme="minorEastAsia" w:cstheme="majorBidi"/>
          <w:b w:val="0"/>
          <w:bCs w:val="0"/>
          <w:szCs w:val="24"/>
          <w:lang w:val="en-US" w:bidi="ar-SA"/>
        </w:rPr>
      </w:pPr>
      <w:bookmarkStart w:id="314" w:name="_Toc11745"/>
      <w:bookmarkStart w:id="315" w:name="_Toc11535"/>
      <w:bookmarkStart w:id="316" w:name="_Toc22389"/>
      <w:bookmarkStart w:id="317" w:name="_Toc77884808"/>
      <w:bookmarkStart w:id="318" w:name="_Toc77885010"/>
      <w:bookmarkStart w:id="319" w:name="_Toc15701"/>
      <w:r>
        <w:rPr>
          <w:rFonts w:asciiTheme="minorEastAsia" w:eastAsiaTheme="minorEastAsia" w:hAnsiTheme="minorEastAsia" w:cstheme="majorBidi" w:hint="eastAsia"/>
          <w:b w:val="0"/>
          <w:bCs w:val="0"/>
          <w:szCs w:val="24"/>
          <w:lang w:val="en-US" w:bidi="ar-SA"/>
        </w:rPr>
        <w:t>1．教材选用情况</w:t>
      </w:r>
      <w:bookmarkEnd w:id="314"/>
      <w:bookmarkEnd w:id="315"/>
    </w:p>
    <w:p w:rsidR="00504DF0" w:rsidRDefault="004E07E9">
      <w:pPr>
        <w:pStyle w:val="2"/>
        <w:ind w:firstLine="480"/>
        <w:rPr>
          <w:rFonts w:asciiTheme="minorEastAsia" w:eastAsiaTheme="minorEastAsia" w:hAnsiTheme="minorEastAsia" w:cstheme="majorBidi"/>
          <w:b w:val="0"/>
          <w:bCs w:val="0"/>
          <w:szCs w:val="24"/>
          <w:lang w:val="en-US" w:bidi="ar-SA"/>
        </w:rPr>
      </w:pPr>
      <w:bookmarkStart w:id="320" w:name="_Toc16799"/>
      <w:bookmarkStart w:id="321" w:name="_Toc28179"/>
      <w:r>
        <w:rPr>
          <w:rFonts w:asciiTheme="minorEastAsia" w:eastAsiaTheme="minorEastAsia" w:hAnsiTheme="minorEastAsia" w:cstheme="majorBidi" w:hint="eastAsia"/>
          <w:b w:val="0"/>
          <w:bCs w:val="0"/>
          <w:szCs w:val="24"/>
          <w:lang w:val="en-US" w:bidi="ar-SA"/>
        </w:rPr>
        <w:t>学院制定完善教材选用制度，建立由专业教师、行业专家和 教研人员等参与的教材选用机构，坚持按照国家规定选用规划教材或能够体现新技术、新工艺、新规范等的高质量教材，支持和鼓励教师开发符合国家要求的校本教材，制定严格的校本教材 使用规范。</w:t>
      </w:r>
      <w:bookmarkEnd w:id="320"/>
      <w:bookmarkEnd w:id="321"/>
    </w:p>
    <w:p w:rsidR="00504DF0" w:rsidRDefault="004E07E9">
      <w:pPr>
        <w:pStyle w:val="2"/>
        <w:ind w:firstLine="480"/>
        <w:rPr>
          <w:rFonts w:asciiTheme="minorEastAsia" w:eastAsiaTheme="minorEastAsia" w:hAnsiTheme="minorEastAsia" w:cstheme="majorBidi"/>
          <w:b w:val="0"/>
          <w:bCs w:val="0"/>
          <w:szCs w:val="24"/>
          <w:lang w:val="en-US" w:bidi="ar-SA"/>
        </w:rPr>
      </w:pPr>
      <w:bookmarkStart w:id="322" w:name="_Toc9736"/>
      <w:bookmarkStart w:id="323" w:name="_Toc6119"/>
      <w:r>
        <w:rPr>
          <w:rFonts w:asciiTheme="minorEastAsia" w:eastAsiaTheme="minorEastAsia" w:hAnsiTheme="minorEastAsia" w:cstheme="majorBidi" w:hint="eastAsia"/>
          <w:b w:val="0"/>
          <w:bCs w:val="0"/>
          <w:szCs w:val="24"/>
          <w:lang w:val="en-US" w:bidi="ar-SA"/>
        </w:rPr>
        <w:lastRenderedPageBreak/>
        <w:t>2．图书文献配备情况</w:t>
      </w:r>
      <w:bookmarkEnd w:id="322"/>
      <w:bookmarkEnd w:id="323"/>
    </w:p>
    <w:p w:rsidR="00504DF0" w:rsidRDefault="004E07E9">
      <w:pPr>
        <w:pStyle w:val="2"/>
        <w:ind w:firstLine="480"/>
        <w:rPr>
          <w:rFonts w:asciiTheme="minorEastAsia" w:eastAsiaTheme="minorEastAsia" w:hAnsiTheme="minorEastAsia" w:cstheme="majorBidi"/>
          <w:b w:val="0"/>
          <w:bCs w:val="0"/>
          <w:szCs w:val="24"/>
          <w:lang w:val="en-US" w:bidi="ar-SA"/>
        </w:rPr>
      </w:pPr>
      <w:bookmarkStart w:id="324" w:name="_Toc25305"/>
      <w:bookmarkStart w:id="325" w:name="_Toc7483"/>
      <w:r>
        <w:rPr>
          <w:rFonts w:asciiTheme="minorEastAsia" w:eastAsiaTheme="minorEastAsia" w:hAnsiTheme="minorEastAsia" w:cstheme="majorBidi" w:hint="eastAsia"/>
          <w:b w:val="0"/>
          <w:bCs w:val="0"/>
          <w:szCs w:val="24"/>
          <w:lang w:val="en-US" w:bidi="ar-SA"/>
        </w:rPr>
        <w:t>学院建有3.6万平方米的图书馆，馆藏图书文献纸质版23万册，电子版图书60万册，配备能满足人才培养、专业建设、教科研等工作的需要，并为师生提升了方便的查询、借阅。购置了期 刊库、有400多门网络课程的超星尔雅学习平台，专业类图书和学术期刊逐年采购和补充，能够满足本专业教育教学研究需要。</w:t>
      </w:r>
      <w:bookmarkEnd w:id="324"/>
      <w:bookmarkEnd w:id="325"/>
    </w:p>
    <w:p w:rsidR="00504DF0" w:rsidRDefault="004E07E9">
      <w:pPr>
        <w:pStyle w:val="2"/>
        <w:ind w:firstLine="480"/>
        <w:rPr>
          <w:rFonts w:asciiTheme="minorEastAsia" w:eastAsiaTheme="minorEastAsia" w:hAnsiTheme="minorEastAsia" w:cstheme="majorBidi"/>
          <w:b w:val="0"/>
          <w:bCs w:val="0"/>
          <w:szCs w:val="24"/>
          <w:lang w:val="en-US" w:bidi="ar-SA"/>
        </w:rPr>
      </w:pPr>
      <w:bookmarkStart w:id="326" w:name="_Toc97"/>
      <w:bookmarkStart w:id="327" w:name="_Toc15247"/>
      <w:r>
        <w:rPr>
          <w:rFonts w:asciiTheme="minorEastAsia" w:eastAsiaTheme="minorEastAsia" w:hAnsiTheme="minorEastAsia" w:cstheme="majorBidi" w:hint="eastAsia"/>
          <w:b w:val="0"/>
          <w:bCs w:val="0"/>
          <w:szCs w:val="24"/>
          <w:lang w:val="en-US" w:bidi="ar-SA"/>
        </w:rPr>
        <w:t>3．数字教学资源配置情况</w:t>
      </w:r>
      <w:bookmarkEnd w:id="326"/>
      <w:bookmarkEnd w:id="327"/>
    </w:p>
    <w:p w:rsidR="00504DF0" w:rsidRDefault="004E07E9">
      <w:pPr>
        <w:pStyle w:val="2"/>
        <w:ind w:firstLine="480"/>
        <w:rPr>
          <w:rFonts w:asciiTheme="minorEastAsia" w:eastAsiaTheme="minorEastAsia" w:hAnsiTheme="minorEastAsia" w:cstheme="majorBidi"/>
          <w:b w:val="0"/>
          <w:bCs w:val="0"/>
          <w:szCs w:val="24"/>
          <w:lang w:val="en-US" w:bidi="ar-SA"/>
        </w:rPr>
      </w:pPr>
      <w:bookmarkStart w:id="328" w:name="_Toc23545"/>
      <w:bookmarkStart w:id="329" w:name="_Toc19173"/>
      <w:r>
        <w:rPr>
          <w:rFonts w:asciiTheme="minorEastAsia" w:eastAsiaTheme="minorEastAsia" w:hAnsiTheme="minorEastAsia" w:cstheme="majorBidi" w:hint="eastAsia"/>
          <w:b w:val="0"/>
          <w:bCs w:val="0"/>
          <w:szCs w:val="24"/>
          <w:lang w:val="en-US" w:bidi="ar-SA"/>
        </w:rPr>
        <w:t>学院建筑智能化工程技术专业建设和配备有电子教学资源，有丰富的音视频素材、教学课件、数字化教学案例库、虚拟仿真软件、数字教材等专业教学资源库，种类丰富、形式多样、使用便捷、动态更新、满足教学。</w:t>
      </w:r>
      <w:bookmarkEnd w:id="328"/>
      <w:bookmarkEnd w:id="329"/>
    </w:p>
    <w:p w:rsidR="00504DF0" w:rsidRDefault="004E07E9">
      <w:pPr>
        <w:pStyle w:val="2"/>
        <w:ind w:firstLine="480"/>
        <w:rPr>
          <w:rFonts w:asciiTheme="minorEastAsia" w:eastAsiaTheme="minorEastAsia" w:hAnsiTheme="minorEastAsia" w:cstheme="majorBidi"/>
          <w:b w:val="0"/>
          <w:bCs w:val="0"/>
          <w:szCs w:val="24"/>
          <w:lang w:val="en-US" w:bidi="ar-SA"/>
        </w:rPr>
      </w:pPr>
      <w:bookmarkStart w:id="330" w:name="_Toc13705"/>
      <w:r>
        <w:rPr>
          <w:rFonts w:asciiTheme="minorEastAsia" w:eastAsiaTheme="minorEastAsia" w:hAnsiTheme="minorEastAsia" w:cstheme="majorBidi" w:hint="eastAsia"/>
          <w:b w:val="0"/>
          <w:bCs w:val="0"/>
          <w:szCs w:val="24"/>
          <w:lang w:val="en-US" w:bidi="ar-SA"/>
        </w:rPr>
        <w:t>（五）教学方法</w:t>
      </w:r>
      <w:bookmarkEnd w:id="316"/>
      <w:bookmarkEnd w:id="317"/>
      <w:bookmarkEnd w:id="318"/>
      <w:bookmarkEnd w:id="319"/>
      <w:bookmarkEnd w:id="330"/>
    </w:p>
    <w:p w:rsidR="00504DF0" w:rsidRDefault="004E07E9">
      <w:pPr>
        <w:pStyle w:val="a3"/>
        <w:spacing w:after="0" w:line="440" w:lineRule="exact"/>
        <w:ind w:firstLine="638"/>
        <w:jc w:val="both"/>
        <w:rPr>
          <w:rFonts w:asciiTheme="minorEastAsia" w:eastAsiaTheme="minorEastAsia" w:hAnsiTheme="minorEastAsia" w:cstheme="majorBidi"/>
          <w:sz w:val="24"/>
          <w:szCs w:val="24"/>
          <w:lang w:val="en-US" w:bidi="ar-SA"/>
        </w:rPr>
      </w:pPr>
      <w:bookmarkStart w:id="331" w:name="_Toc77884809"/>
      <w:bookmarkStart w:id="332" w:name="_Toc77885011"/>
      <w:bookmarkStart w:id="333" w:name="_Toc785"/>
      <w:bookmarkStart w:id="334" w:name="_Toc25529"/>
      <w:r>
        <w:rPr>
          <w:rFonts w:asciiTheme="minorEastAsia" w:eastAsiaTheme="minorEastAsia" w:hAnsiTheme="minorEastAsia" w:cstheme="majorBidi"/>
          <w:sz w:val="24"/>
          <w:szCs w:val="24"/>
          <w:lang w:val="en-US" w:bidi="ar-SA"/>
        </w:rPr>
        <w:t>构建适应“互联网+职业教育”新要求，积极推进“公共基础课向第二课堂和校企文化融合延伸”“专业理论课向实践性教学延伸”“专业技能课向工学结合、技能展赛、顶岗实习岗位技能延伸”“信息技术与教学融合”“产教融合”的“三延伸两融合” 教学模式改革实践，充分利用数字化教学资源、校企合作资源，推进本专业开展项目教学、案例教学、情境教学、模块化教学、仿真模拟教学等教学方式，广泛运用启发式、探究式、讨论式、参与式等教学方法，推广翻转课堂、混合式教学、理实一体教学等新型教学模式，加大实践教学力度，做好专业实训教学超过 50%，提高课堂教学质量，强化学生职业技能训练。</w:t>
      </w:r>
    </w:p>
    <w:p w:rsidR="00504DF0" w:rsidRDefault="004E07E9">
      <w:pPr>
        <w:pStyle w:val="a3"/>
        <w:spacing w:line="440" w:lineRule="exact"/>
        <w:ind w:firstLine="638"/>
        <w:jc w:val="center"/>
      </w:pPr>
      <w:r>
        <w:rPr>
          <w:noProof/>
          <w:lang w:val="en-US" w:bidi="ar-SA"/>
        </w:rPr>
        <w:drawing>
          <wp:anchor distT="0" distB="0" distL="114300" distR="114300" simplePos="0" relativeHeight="251659264" behindDoc="0" locked="0" layoutInCell="1" allowOverlap="1">
            <wp:simplePos x="0" y="0"/>
            <wp:positionH relativeFrom="column">
              <wp:posOffset>412750</wp:posOffset>
            </wp:positionH>
            <wp:positionV relativeFrom="paragraph">
              <wp:posOffset>271145</wp:posOffset>
            </wp:positionV>
            <wp:extent cx="5204460" cy="2595880"/>
            <wp:effectExtent l="9525" t="9525" r="24765" b="23495"/>
            <wp:wrapTopAndBottom/>
            <wp:docPr id="4" name="图片 3" descr="“三延伸两融合”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三延伸两融合”图示"/>
                    <pic:cNvPicPr>
                      <a:picLocks noChangeAspect="1"/>
                    </pic:cNvPicPr>
                  </pic:nvPicPr>
                  <pic:blipFill>
                    <a:blip r:embed="rId14"/>
                    <a:srcRect l="-131"/>
                    <a:stretch>
                      <a:fillRect/>
                    </a:stretch>
                  </pic:blipFill>
                  <pic:spPr>
                    <a:xfrm>
                      <a:off x="0" y="0"/>
                      <a:ext cx="5204460" cy="2595880"/>
                    </a:xfrm>
                    <a:prstGeom prst="rect">
                      <a:avLst/>
                    </a:prstGeom>
                    <a:ln>
                      <a:solidFill>
                        <a:schemeClr val="tx1"/>
                      </a:solidFill>
                    </a:ln>
                  </pic:spPr>
                </pic:pic>
              </a:graphicData>
            </a:graphic>
          </wp:anchor>
        </w:drawing>
      </w:r>
      <w:r>
        <w:rPr>
          <w:rFonts w:asciiTheme="minorEastAsia" w:eastAsiaTheme="minorEastAsia" w:hAnsiTheme="minorEastAsia" w:hint="eastAsia"/>
          <w:b/>
          <w:bCs/>
          <w:sz w:val="24"/>
          <w:szCs w:val="24"/>
        </w:rPr>
        <w:t>图1：“三延伸两融合”教学模式图示</w:t>
      </w:r>
    </w:p>
    <w:p w:rsidR="00504DF0" w:rsidRDefault="004E07E9" w:rsidP="00BB4135">
      <w:pPr>
        <w:spacing w:beforeLines="50" w:before="156" w:afterLines="50" w:after="156"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lastRenderedPageBreak/>
        <w:t xml:space="preserve">本专业构建了“以岗位职业能力需求为核心、以职业能力培 养为主线、岗位工作为导向”的课程体系，通过实施“专业—岗位—能力—任务—项目—课程”六位一体式双向融通的人才培养 模式，通过开展“课程教学项目化、实践教学任务化、技能训练 标准化、实训项目专门化、顶岗实习岗位化”，将职业素质训练 贯穿于教学及实训的各个环节，建设特色课程，有效实施“校内 基地基本技能实训”“校外企业见习、实践进行职业能力训练” </w:t>
      </w:r>
      <w:r>
        <w:rPr>
          <w:rFonts w:asciiTheme="minorEastAsia" w:eastAsiaTheme="minorEastAsia" w:hAnsiTheme="minorEastAsia" w:hint="eastAsia"/>
          <w:sz w:val="24"/>
          <w:szCs w:val="24"/>
        </w:rPr>
        <w:t>、</w:t>
      </w:r>
      <w:r>
        <w:rPr>
          <w:rFonts w:asciiTheme="minorEastAsia" w:eastAsiaTheme="minorEastAsia" w:hAnsiTheme="minorEastAsia"/>
          <w:sz w:val="24"/>
          <w:szCs w:val="24"/>
        </w:rPr>
        <w:t>“企业工学交替、顶岗实习就业能力训练”的“三训结合实训教 学模式”，促进校企文化融合，强化学生职业能力培养。</w:t>
      </w:r>
    </w:p>
    <w:p w:rsidR="00504DF0" w:rsidRDefault="004E07E9">
      <w:pPr>
        <w:spacing w:after="0" w:line="440" w:lineRule="exact"/>
        <w:ind w:firstLineChars="200" w:firstLine="480"/>
        <w:outlineLvl w:val="1"/>
        <w:rPr>
          <w:rFonts w:asciiTheme="minorEastAsia" w:eastAsiaTheme="minorEastAsia" w:hAnsiTheme="minorEastAsia"/>
          <w:sz w:val="24"/>
          <w:szCs w:val="24"/>
        </w:rPr>
      </w:pPr>
      <w:bookmarkStart w:id="335" w:name="_Toc103289821"/>
      <w:bookmarkStart w:id="336" w:name="_Toc103696829"/>
      <w:bookmarkStart w:id="337" w:name="_Toc2340"/>
      <w:bookmarkStart w:id="338" w:name="_Toc77884811"/>
      <w:bookmarkStart w:id="339" w:name="_Toc16234"/>
      <w:bookmarkStart w:id="340" w:name="_Toc1019"/>
      <w:bookmarkStart w:id="341" w:name="_Toc77885013"/>
      <w:bookmarkEnd w:id="331"/>
      <w:bookmarkEnd w:id="332"/>
      <w:bookmarkEnd w:id="333"/>
      <w:bookmarkEnd w:id="334"/>
      <w:r>
        <w:rPr>
          <w:rFonts w:asciiTheme="minorEastAsia" w:eastAsiaTheme="minorEastAsia" w:hAnsiTheme="minorEastAsia" w:hint="eastAsia"/>
          <w:sz w:val="24"/>
          <w:szCs w:val="24"/>
        </w:rPr>
        <w:t>（六）学习评价</w:t>
      </w:r>
      <w:bookmarkEnd w:id="335"/>
      <w:bookmarkEnd w:id="336"/>
      <w:bookmarkEnd w:id="337"/>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根据学院构建的“六位一体”多元化学生综合能力评价体系 要求，充分利用数字化校园环境建设的优势，严格落实本专业培 养目标和培养规格要求，有效开展“学生品德评价、学业成绩评 价、拓展活动参与评价、技能定级评价、工学交替评价、顶岗实 习评价”等六个方面的综合评价，引入自评、互评、企业评、社会评等多元评价，客观公正、全过程、全方位进行学生综合能力 评价，引导学生自我管理、主动学习，提高学习效率。为学生搭建展示才能的舞台，提高学生的综合职业能力。</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2" w:name="_Toc31585"/>
      <w:r>
        <w:rPr>
          <w:rFonts w:asciiTheme="minorEastAsia" w:eastAsiaTheme="minorEastAsia" w:hAnsiTheme="minorEastAsia" w:hint="eastAsia"/>
          <w:sz w:val="24"/>
          <w:szCs w:val="24"/>
        </w:rPr>
        <w:t>1.</w:t>
      </w:r>
      <w:r>
        <w:rPr>
          <w:rFonts w:asciiTheme="minorEastAsia" w:eastAsiaTheme="minorEastAsia" w:hAnsiTheme="minorEastAsia"/>
          <w:sz w:val="24"/>
          <w:szCs w:val="24"/>
        </w:rPr>
        <w:t>有效开展学生思想品德评价，建立学生成长档案</w:t>
      </w:r>
      <w:bookmarkEnd w:id="342"/>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坚持把立德树人作为根本任务，深化“三全育人”综合改革，全面推 动习近平新时代中国特色社会主义思想进教材进课堂进头脑，积极培育和践行社会主义核心价值观。通过加强学生思想品德教育，在学生的思想道德教育、文化知识教育、技术技能培养、社会实践教育等各环节融入社会主义核心价值观，推动专业课教学与思想政治理论课教学紧密结合，切实提升思想 政治工作质量。通过制定学生思想品德评价标准，利用数字化教 学环境建设、大数据分析等先进手段，建立学生思想品德成长档 案，根据学生在校综合表现和参与各类活动的情况，在本专业各班开展学院、家庭、社会共同参与的学生思想品德评价改革。</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3" w:name="_Toc29610"/>
      <w:r>
        <w:rPr>
          <w:rFonts w:asciiTheme="minorEastAsia" w:eastAsiaTheme="minorEastAsia" w:hAnsiTheme="minorEastAsia" w:hint="eastAsia"/>
          <w:sz w:val="24"/>
          <w:szCs w:val="24"/>
        </w:rPr>
        <w:t>2.</w:t>
      </w:r>
      <w:r>
        <w:rPr>
          <w:rFonts w:asciiTheme="minorEastAsia" w:eastAsiaTheme="minorEastAsia" w:hAnsiTheme="minorEastAsia"/>
          <w:sz w:val="24"/>
          <w:szCs w:val="24"/>
        </w:rPr>
        <w:t>开展多形式学生学业成绩评价，完善学生学籍档案</w:t>
      </w:r>
      <w:bookmarkEnd w:id="343"/>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根据建筑智能化工程技术专业学生在校期间开设的课程，根据公共基础课、专业理论课、专业技能课等课程教学特点和建筑智能化工程技术专业特色，制定各学科考核标准和考试评价细则， 采用理论测试、理论与技能测试相结合、技能竞赛、作业作品展评、技能定级等多种形式考核评价学生的学业成绩，修订和完善学生学籍档案，探索基于数字化教学环境，加强学生学籍档案管理的新模式，实现学生学业成绩信息化管理。</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4" w:name="_Toc6973"/>
      <w:r>
        <w:rPr>
          <w:rFonts w:asciiTheme="minorEastAsia" w:eastAsiaTheme="minorEastAsia" w:hAnsiTheme="minorEastAsia" w:hint="eastAsia"/>
          <w:sz w:val="24"/>
          <w:szCs w:val="24"/>
        </w:rPr>
        <w:t>3.</w:t>
      </w:r>
      <w:r>
        <w:rPr>
          <w:rFonts w:asciiTheme="minorEastAsia" w:eastAsiaTheme="minorEastAsia" w:hAnsiTheme="minorEastAsia"/>
          <w:sz w:val="24"/>
          <w:szCs w:val="24"/>
        </w:rPr>
        <w:t>重视学生专业拓展活动评价，强化学生职业素养培</w:t>
      </w:r>
      <w:r>
        <w:rPr>
          <w:rFonts w:asciiTheme="minorEastAsia" w:eastAsiaTheme="minorEastAsia" w:hAnsiTheme="minorEastAsia" w:hint="eastAsia"/>
          <w:sz w:val="24"/>
          <w:szCs w:val="24"/>
        </w:rPr>
        <w:t>养</w:t>
      </w:r>
      <w:bookmarkEnd w:id="344"/>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构建</w:t>
      </w:r>
      <w:r>
        <w:rPr>
          <w:rFonts w:asciiTheme="minorEastAsia" w:eastAsiaTheme="minorEastAsia" w:hAnsiTheme="minorEastAsia"/>
          <w:sz w:val="24"/>
          <w:szCs w:val="24"/>
        </w:rPr>
        <w:t>建筑智能化工程技术专业技能竞赛、作业展评、社团活动评价标准，构建以赛促学、以赛促练、以赛促评综合评价改革。结合建筑智能化工程技术专业各学科教学特点，积极组织建筑智能化工程技术专业各年级各学科学生广泛开展“科科有训练、周周有展示、学期有竞赛、层层有选拔”活动，实现以赛促学、以赛促练、以赛促评。制定建筑智能化工程技术专业各学科各年级各项目竞赛训练队活动方案、社团活动、作业作品展评的计划、实施方案、竞赛规程、评价标准，学生奖励制度等， 鼓励学生结合自己的特长、兴趣参加学院各类竞赛训练、各种社团活动及作业作品展评活动等，整理归档各类活动资料，总结竞赛训练、社团活动、作业作品展评等活动的开展对促进学生专业技能和专业综合能力提升的成果。</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5" w:name="_Toc15082"/>
      <w:r>
        <w:rPr>
          <w:rFonts w:asciiTheme="minorEastAsia" w:eastAsiaTheme="minorEastAsia" w:hAnsiTheme="minorEastAsia" w:hint="eastAsia"/>
          <w:sz w:val="24"/>
          <w:szCs w:val="24"/>
        </w:rPr>
        <w:t>4.</w:t>
      </w:r>
      <w:r>
        <w:rPr>
          <w:rFonts w:asciiTheme="minorEastAsia" w:eastAsiaTheme="minorEastAsia" w:hAnsiTheme="minorEastAsia"/>
          <w:sz w:val="24"/>
          <w:szCs w:val="24"/>
        </w:rPr>
        <w:t>积极参与实施 1+X 证书制度试点</w:t>
      </w:r>
      <w:bookmarkEnd w:id="345"/>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充分发挥学院职业技能鉴定所的服务功能，结合学院建筑智能化工程技术专业的课 程特点，以建筑智能化工程技术专业相对应的岗位工种中级工、建筑智能化工程技术实训等确定建筑智能化工程技术技 术专业开展职业资格鉴定工作为抓手，认定技能和等级考试的科目，根据技能定级评价，鼓励学生制定技能定级标准和技能定级 培训方案等，引进企业技能评价标准和职业资格认证，通过鼓励 学生考取行业、企业</w:t>
      </w:r>
      <w:r>
        <w:rPr>
          <w:rFonts w:asciiTheme="minorEastAsia" w:eastAsiaTheme="minorEastAsia" w:hAnsiTheme="minorEastAsia" w:hint="eastAsia"/>
          <w:sz w:val="24"/>
          <w:szCs w:val="24"/>
        </w:rPr>
        <w:t>认证</w:t>
      </w:r>
      <w:r>
        <w:rPr>
          <w:rFonts w:asciiTheme="minorEastAsia" w:eastAsiaTheme="minorEastAsia" w:hAnsiTheme="minorEastAsia"/>
          <w:sz w:val="24"/>
          <w:szCs w:val="24"/>
        </w:rPr>
        <w:t>职业资格证书，积极开展“1+X”证书 试点工作，实现“以定促学，以定促评”评价模式改革。</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6" w:name="_Toc420"/>
      <w:r>
        <w:rPr>
          <w:rFonts w:asciiTheme="minorEastAsia" w:eastAsiaTheme="minorEastAsia" w:hAnsiTheme="minorEastAsia" w:hint="eastAsia"/>
          <w:sz w:val="24"/>
          <w:szCs w:val="24"/>
        </w:rPr>
        <w:t>5.</w:t>
      </w:r>
      <w:r>
        <w:rPr>
          <w:rFonts w:asciiTheme="minorEastAsia" w:eastAsiaTheme="minorEastAsia" w:hAnsiTheme="minorEastAsia"/>
          <w:sz w:val="24"/>
          <w:szCs w:val="24"/>
        </w:rPr>
        <w:t>企业共同参与学生工学交替实践评价，提升学生综合实践能力</w:t>
      </w:r>
      <w:bookmarkEnd w:id="346"/>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充分发挥建筑智能化工程技术专业校企资源优势，依托校内外实训基地，广泛开展学生实训基地见习、工学交替实践， 制定学生工学交替实践考核评价细则、优秀实习生评价标准等</w:t>
      </w:r>
      <w:r>
        <w:rPr>
          <w:rFonts w:asciiTheme="minorEastAsia" w:eastAsiaTheme="minorEastAsia" w:hAnsiTheme="minorEastAsia" w:hint="eastAsia"/>
          <w:sz w:val="24"/>
          <w:szCs w:val="24"/>
        </w:rPr>
        <w:t>，</w:t>
      </w:r>
      <w:r>
        <w:rPr>
          <w:rFonts w:asciiTheme="minorEastAsia" w:eastAsiaTheme="minorEastAsia" w:hAnsiTheme="minorEastAsia"/>
          <w:sz w:val="24"/>
          <w:szCs w:val="24"/>
        </w:rPr>
        <w:t>通过校企双方面共同评价学生工学交替实习的</w:t>
      </w:r>
      <w:r>
        <w:rPr>
          <w:rFonts w:asciiTheme="minorEastAsia" w:eastAsiaTheme="minorEastAsia" w:hAnsiTheme="minorEastAsia" w:hint="eastAsia"/>
          <w:sz w:val="24"/>
          <w:szCs w:val="24"/>
        </w:rPr>
        <w:t>质效</w:t>
      </w:r>
      <w:r>
        <w:rPr>
          <w:rFonts w:asciiTheme="minorEastAsia" w:eastAsiaTheme="minorEastAsia" w:hAnsiTheme="minorEastAsia"/>
          <w:sz w:val="24"/>
          <w:szCs w:val="24"/>
        </w:rPr>
        <w:t>。</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7" w:name="_Toc16743"/>
      <w:r>
        <w:rPr>
          <w:rFonts w:asciiTheme="minorEastAsia" w:eastAsiaTheme="minorEastAsia" w:hAnsiTheme="minorEastAsia" w:hint="eastAsia"/>
          <w:sz w:val="24"/>
          <w:szCs w:val="24"/>
        </w:rPr>
        <w:t>6.</w:t>
      </w:r>
      <w:r>
        <w:rPr>
          <w:rFonts w:asciiTheme="minorEastAsia" w:eastAsiaTheme="minorEastAsia" w:hAnsiTheme="minorEastAsia"/>
          <w:sz w:val="24"/>
          <w:szCs w:val="24"/>
        </w:rPr>
        <w:t>加强学生</w:t>
      </w:r>
      <w:r>
        <w:rPr>
          <w:rFonts w:asciiTheme="minorEastAsia" w:eastAsiaTheme="minorEastAsia" w:hAnsiTheme="minorEastAsia" w:hint="eastAsia"/>
          <w:sz w:val="24"/>
          <w:szCs w:val="24"/>
        </w:rPr>
        <w:t>岗位实习</w:t>
      </w:r>
      <w:r>
        <w:rPr>
          <w:rFonts w:asciiTheme="minorEastAsia" w:eastAsiaTheme="minorEastAsia" w:hAnsiTheme="minorEastAsia"/>
          <w:sz w:val="24"/>
          <w:szCs w:val="24"/>
        </w:rPr>
        <w:t>跟踪管理，形成多元参与的</w:t>
      </w:r>
      <w:r>
        <w:rPr>
          <w:rFonts w:asciiTheme="minorEastAsia" w:eastAsiaTheme="minorEastAsia" w:hAnsiTheme="minorEastAsia" w:hint="eastAsia"/>
          <w:sz w:val="24"/>
          <w:szCs w:val="24"/>
        </w:rPr>
        <w:t>岗位实习</w:t>
      </w:r>
      <w:r>
        <w:rPr>
          <w:rFonts w:asciiTheme="minorEastAsia" w:eastAsiaTheme="minorEastAsia" w:hAnsiTheme="minorEastAsia"/>
          <w:sz w:val="24"/>
          <w:szCs w:val="24"/>
        </w:rPr>
        <w:t>评价机制</w:t>
      </w:r>
      <w:bookmarkEnd w:id="347"/>
    </w:p>
    <w:p w:rsidR="00504DF0" w:rsidRDefault="004E07E9">
      <w:pPr>
        <w:spacing w:after="0" w:line="440" w:lineRule="exact"/>
        <w:ind w:firstLineChars="200" w:firstLine="480"/>
        <w:rPr>
          <w:rFonts w:ascii="Calibri Light" w:hAnsi="Calibri Light" w:cs="Times New Roman"/>
          <w:b/>
          <w:bCs/>
        </w:rPr>
      </w:pPr>
      <w:r>
        <w:rPr>
          <w:rFonts w:asciiTheme="minorEastAsia" w:eastAsiaTheme="minorEastAsia" w:hAnsiTheme="minorEastAsia"/>
          <w:sz w:val="24"/>
          <w:szCs w:val="24"/>
        </w:rPr>
        <w:t>创新学生顶岗实习管理机制，完善建筑智能化工程技术专业校企共同评价学生综合能力的内容和形式。广泛与建筑智能化工程技术专业合作企业研讨，制定校企合作协议，学生赴企业顶岗实习管理制度，学生实习就业协议等，完善班主任参与顶岗实习学生管理的相关规定，根据学生顶岗实习成绩评定表，实习总结，企业实习员工评价等相关资料综合评定学生顶岗实习成绩。依托数字化校园环境建设，逐步实现学生顶岗实习远程管理，创新基于网络平台的学生自评、互评、 班主任评价、企业管理者评价等方式。</w:t>
      </w:r>
      <w:bookmarkStart w:id="348" w:name="_Toc103289822"/>
    </w:p>
    <w:p w:rsidR="00504DF0" w:rsidRDefault="004E07E9">
      <w:pPr>
        <w:overflowPunct w:val="0"/>
        <w:adjustRightInd w:val="0"/>
        <w:spacing w:after="0" w:line="440" w:lineRule="exact"/>
        <w:ind w:firstLineChars="200" w:firstLine="442"/>
        <w:outlineLvl w:val="1"/>
        <w:rPr>
          <w:rFonts w:cs="Times New Roman"/>
          <w:b/>
          <w:bCs/>
          <w:sz w:val="24"/>
          <w:szCs w:val="24"/>
        </w:rPr>
      </w:pPr>
      <w:bookmarkStart w:id="349" w:name="_Toc30394"/>
      <w:bookmarkStart w:id="350" w:name="_Toc103696830"/>
      <w:r>
        <w:rPr>
          <w:rFonts w:ascii="Calibri Light" w:hAnsi="Calibri Light" w:cs="Times New Roman" w:hint="eastAsia"/>
          <w:b/>
          <w:bCs/>
        </w:rPr>
        <w:t>（</w:t>
      </w:r>
      <w:r>
        <w:rPr>
          <w:rFonts w:cs="Times New Roman" w:hint="eastAsia"/>
          <w:b/>
          <w:bCs/>
          <w:sz w:val="24"/>
          <w:szCs w:val="24"/>
        </w:rPr>
        <w:t>七）质量管理</w:t>
      </w:r>
      <w:bookmarkEnd w:id="348"/>
      <w:bookmarkEnd w:id="349"/>
      <w:bookmarkEnd w:id="350"/>
    </w:p>
    <w:p w:rsidR="00504DF0" w:rsidRDefault="004E07E9">
      <w:pPr>
        <w:spacing w:after="0" w:line="44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1.为落实《国家职业教育改革实施方案》，推进国家教学标准落地实施，提升本专业教育教学质量，根据每年度《职业院校人才培养工作状态数据采集》《职业院校教育</w:t>
      </w:r>
      <w:r>
        <w:rPr>
          <w:rFonts w:asciiTheme="minorEastAsia" w:eastAsiaTheme="minorEastAsia" w:hAnsiTheme="minorEastAsia" w:cstheme="minorEastAsia" w:hint="eastAsia"/>
          <w:sz w:val="24"/>
          <w:szCs w:val="24"/>
        </w:rPr>
        <w:lastRenderedPageBreak/>
        <w:t>质量年报》及甘肃省职业院校教学质量诊断与改进机制等工作要求，学院建立健全专业教学质量监控管理制度，不断完善课堂教学、教学评价、实习实训、毕业设计以及专业调研、人才培养方案更新、资源建设等方面的质量标准建设，通过教学实施、过程监控、质量评价和持续改进，达成人才培养规格。</w:t>
      </w:r>
    </w:p>
    <w:p w:rsidR="00504DF0" w:rsidRDefault="004E07E9">
      <w:pPr>
        <w:overflowPunct w:val="0"/>
        <w:adjustRightInd w:val="0"/>
        <w:spacing w:after="0" w:line="44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学院与二级学院不断修订完善教学管理机制，加强日常教学组织运行与管理，定期开展课程建设水平和教学质量诊断与改进，建立健全巡课、听课、评教等制度，建立与企业联动的实践教学环节督导制度，严明教学纪律，强化教学组织功能，定期开展公开课、示范课等教研活动。</w:t>
      </w:r>
      <w:r>
        <w:rPr>
          <w:rFonts w:asciiTheme="minorEastAsia" w:eastAsiaTheme="minorEastAsia" w:hAnsiTheme="minorEastAsia"/>
          <w:noProof/>
          <w:sz w:val="24"/>
          <w:szCs w:val="24"/>
        </w:rPr>
        <w:drawing>
          <wp:anchor distT="0" distB="0" distL="114300" distR="114300" simplePos="0" relativeHeight="251662336" behindDoc="0" locked="0" layoutInCell="1" allowOverlap="1">
            <wp:simplePos x="0" y="0"/>
            <wp:positionH relativeFrom="margin">
              <wp:posOffset>88900</wp:posOffset>
            </wp:positionH>
            <wp:positionV relativeFrom="margin">
              <wp:posOffset>595630</wp:posOffset>
            </wp:positionV>
            <wp:extent cx="5454650" cy="2942590"/>
            <wp:effectExtent l="0" t="0" r="1270" b="6350"/>
            <wp:wrapSquare wrapText="bothSides"/>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454650" cy="2942590"/>
                    </a:xfrm>
                    <a:prstGeom prst="rect">
                      <a:avLst/>
                    </a:prstGeom>
                  </pic:spPr>
                </pic:pic>
              </a:graphicData>
            </a:graphic>
          </wp:anchor>
        </w:drawing>
      </w:r>
    </w:p>
    <w:p w:rsidR="00504DF0" w:rsidRDefault="004E07E9">
      <w:pPr>
        <w:overflowPunct w:val="0"/>
        <w:adjustRightInd w:val="0"/>
        <w:spacing w:after="0" w:line="44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3.学院与二级学院共同合作，建立毕业生跟踪反馈机制及社会评价机制，并对生源情况、在校生学业水平、毕业生就业情况等进行分析，定期评价人才培养质量和培养目标达成情况。</w:t>
      </w:r>
    </w:p>
    <w:p w:rsidR="00504DF0" w:rsidRDefault="004E07E9">
      <w:pPr>
        <w:spacing w:after="0" w:line="44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通过各专业教学部或专业教研积极参与教学质量诊断与改进工作，充分利用人才培养工作状态数据、质量年报、诊断与改进等评价分析结果，根据产业发展趋势和行业人才需求，引进行业企业、第三方评价机构等多方参与的专业人才培养方案动态调整机制，强化教师参与教学和课程改革的效果评价与激励，做好人才培养质量评价与反馈，持续提高</w:t>
      </w:r>
      <w:r>
        <w:rPr>
          <w:rFonts w:asciiTheme="minorEastAsia" w:eastAsiaTheme="minorEastAsia" w:hAnsiTheme="minorEastAsia" w:cstheme="minorEastAsia" w:hint="eastAsia"/>
          <w:kern w:val="2"/>
          <w:sz w:val="24"/>
          <w:szCs w:val="24"/>
        </w:rPr>
        <w:t>人才</w:t>
      </w:r>
      <w:r>
        <w:rPr>
          <w:rFonts w:asciiTheme="minorEastAsia" w:eastAsiaTheme="minorEastAsia" w:hAnsiTheme="minorEastAsia" w:cstheme="minorEastAsia" w:hint="eastAsia"/>
          <w:sz w:val="24"/>
          <w:szCs w:val="24"/>
        </w:rPr>
        <w:t>培养质量。</w:t>
      </w:r>
    </w:p>
    <w:p w:rsidR="00504DF0" w:rsidRDefault="004E07E9">
      <w:pPr>
        <w:pStyle w:val="1"/>
        <w:snapToGrid w:val="0"/>
        <w:spacing w:before="0" w:line="440" w:lineRule="exact"/>
        <w:ind w:left="584"/>
        <w:jc w:val="both"/>
        <w:rPr>
          <w:b/>
          <w:bCs/>
          <w:sz w:val="28"/>
          <w:szCs w:val="28"/>
        </w:rPr>
      </w:pPr>
      <w:bookmarkStart w:id="351" w:name="_Toc10140"/>
      <w:r>
        <w:rPr>
          <w:rFonts w:hint="eastAsia"/>
          <w:b/>
          <w:bCs/>
          <w:sz w:val="28"/>
          <w:szCs w:val="28"/>
        </w:rPr>
        <w:t>八、</w:t>
      </w:r>
      <w:r>
        <w:rPr>
          <w:b/>
          <w:bCs/>
          <w:sz w:val="28"/>
          <w:szCs w:val="28"/>
        </w:rPr>
        <w:t>毕业要求</w:t>
      </w:r>
      <w:bookmarkEnd w:id="338"/>
      <w:bookmarkEnd w:id="339"/>
      <w:bookmarkEnd w:id="340"/>
      <w:bookmarkEnd w:id="341"/>
      <w:bookmarkEnd w:id="351"/>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52" w:name="_Toc429"/>
      <w:bookmarkStart w:id="353" w:name="_Toc22099"/>
      <w:bookmarkStart w:id="354" w:name="_Toc3962"/>
      <w:r>
        <w:rPr>
          <w:rFonts w:asciiTheme="minorEastAsia" w:eastAsiaTheme="minorEastAsia" w:hAnsiTheme="minorEastAsia" w:hint="eastAsia"/>
          <w:smallCaps w:val="0"/>
          <w:spacing w:val="0"/>
          <w:sz w:val="24"/>
          <w:szCs w:val="24"/>
        </w:rPr>
        <w:t>根据建筑智能化设备安装与运维人才培养方案规定，学生的毕业要求是：学生通过五年学习，需达到以下毕业要求：</w:t>
      </w:r>
      <w:bookmarkEnd w:id="352"/>
      <w:bookmarkEnd w:id="353"/>
      <w:bookmarkEnd w:id="354"/>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55" w:name="_Toc10826"/>
      <w:r>
        <w:rPr>
          <w:rFonts w:asciiTheme="minorEastAsia" w:eastAsiaTheme="minorEastAsia" w:hAnsiTheme="minorEastAsia" w:hint="eastAsia"/>
          <w:smallCaps w:val="0"/>
          <w:spacing w:val="0"/>
          <w:sz w:val="24"/>
          <w:szCs w:val="24"/>
        </w:rPr>
        <w:t>（一）学时学分及成绩要求：</w:t>
      </w:r>
      <w:bookmarkEnd w:id="355"/>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56" w:name="_Toc24956"/>
      <w:bookmarkStart w:id="357" w:name="_Toc21296"/>
      <w:bookmarkStart w:id="358" w:name="_Toc14718"/>
      <w:r>
        <w:rPr>
          <w:rFonts w:asciiTheme="minorEastAsia" w:eastAsiaTheme="minorEastAsia" w:hAnsiTheme="minorEastAsia" w:hint="eastAsia"/>
          <w:smallCaps w:val="0"/>
          <w:spacing w:val="0"/>
          <w:sz w:val="24"/>
          <w:szCs w:val="24"/>
        </w:rPr>
        <w:lastRenderedPageBreak/>
        <w:t>学生必须完成不低于2500学时的教育教学活动，各门功课考核合格，至少考取一个与本专业相关的职业资格证书，修满不低于156学分的总学分，其中必修学分不低于130，选修学分或专业拓展项目替代学分不低于26。</w:t>
      </w:r>
      <w:bookmarkEnd w:id="356"/>
      <w:bookmarkEnd w:id="357"/>
      <w:bookmarkEnd w:id="358"/>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59" w:name="_Toc26709"/>
      <w:r>
        <w:rPr>
          <w:rFonts w:asciiTheme="minorEastAsia" w:eastAsiaTheme="minorEastAsia" w:hAnsiTheme="minorEastAsia" w:hint="eastAsia"/>
          <w:smallCaps w:val="0"/>
          <w:spacing w:val="0"/>
          <w:sz w:val="24"/>
          <w:szCs w:val="24"/>
        </w:rPr>
        <w:t>（二）基础素养能力要求</w:t>
      </w:r>
      <w:bookmarkEnd w:id="359"/>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60" w:name="_Toc27595"/>
      <w:bookmarkStart w:id="361" w:name="_Toc15725"/>
      <w:bookmarkStart w:id="362" w:name="_Toc19133"/>
      <w:r>
        <w:rPr>
          <w:rFonts w:asciiTheme="minorEastAsia" w:eastAsiaTheme="minorEastAsia" w:hAnsiTheme="minorEastAsia" w:hint="eastAsia"/>
          <w:smallCaps w:val="0"/>
          <w:spacing w:val="0"/>
          <w:sz w:val="24"/>
          <w:szCs w:val="24"/>
        </w:rPr>
        <w:t>1.具有良好的思想道德和职业道德修养。</w:t>
      </w:r>
      <w:bookmarkEnd w:id="360"/>
      <w:bookmarkEnd w:id="361"/>
      <w:bookmarkEnd w:id="362"/>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63" w:name="_Toc12102"/>
      <w:bookmarkStart w:id="364" w:name="_Toc29804"/>
      <w:bookmarkStart w:id="365" w:name="_Toc19380"/>
      <w:r>
        <w:rPr>
          <w:rFonts w:asciiTheme="minorEastAsia" w:eastAsiaTheme="minorEastAsia" w:hAnsiTheme="minorEastAsia" w:hint="eastAsia"/>
          <w:smallCaps w:val="0"/>
          <w:spacing w:val="0"/>
          <w:sz w:val="24"/>
          <w:szCs w:val="24"/>
        </w:rPr>
        <w:t>2.具有良好的文化修养。</w:t>
      </w:r>
      <w:bookmarkEnd w:id="363"/>
      <w:bookmarkEnd w:id="364"/>
      <w:bookmarkEnd w:id="365"/>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66" w:name="_Toc4873"/>
      <w:bookmarkStart w:id="367" w:name="_Toc19090"/>
      <w:bookmarkStart w:id="368" w:name="_Toc24170"/>
      <w:r>
        <w:rPr>
          <w:rFonts w:asciiTheme="minorEastAsia" w:eastAsiaTheme="minorEastAsia" w:hAnsiTheme="minorEastAsia" w:hint="eastAsia"/>
          <w:smallCaps w:val="0"/>
          <w:spacing w:val="0"/>
          <w:sz w:val="24"/>
          <w:szCs w:val="24"/>
        </w:rPr>
        <w:t>3.具有良好的身体素质。</w:t>
      </w:r>
      <w:bookmarkEnd w:id="366"/>
      <w:bookmarkEnd w:id="367"/>
      <w:bookmarkEnd w:id="368"/>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69" w:name="_Toc30992"/>
      <w:bookmarkStart w:id="370" w:name="_Toc14885"/>
      <w:bookmarkStart w:id="371" w:name="_Toc10476"/>
      <w:r>
        <w:rPr>
          <w:rFonts w:asciiTheme="minorEastAsia" w:eastAsiaTheme="minorEastAsia" w:hAnsiTheme="minorEastAsia" w:hint="eastAsia"/>
          <w:smallCaps w:val="0"/>
          <w:spacing w:val="0"/>
          <w:sz w:val="24"/>
          <w:szCs w:val="24"/>
        </w:rPr>
        <w:t>4.具有良好的心理素质。</w:t>
      </w:r>
      <w:bookmarkEnd w:id="369"/>
      <w:bookmarkEnd w:id="370"/>
      <w:bookmarkEnd w:id="371"/>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72" w:name="_Toc6995"/>
      <w:r>
        <w:rPr>
          <w:rFonts w:asciiTheme="minorEastAsia" w:eastAsiaTheme="minorEastAsia" w:hAnsiTheme="minorEastAsia" w:hint="eastAsia"/>
          <w:smallCaps w:val="0"/>
          <w:spacing w:val="0"/>
          <w:sz w:val="24"/>
          <w:szCs w:val="24"/>
        </w:rPr>
        <w:t>（三）职业能力要求</w:t>
      </w:r>
      <w:bookmarkEnd w:id="372"/>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73" w:name="_Toc31019"/>
      <w:bookmarkStart w:id="374" w:name="_Toc10678"/>
      <w:bookmarkStart w:id="375" w:name="_Toc22259"/>
      <w:r>
        <w:rPr>
          <w:rFonts w:asciiTheme="minorEastAsia" w:eastAsiaTheme="minorEastAsia" w:hAnsiTheme="minorEastAsia" w:hint="eastAsia"/>
          <w:smallCaps w:val="0"/>
          <w:spacing w:val="0"/>
          <w:sz w:val="24"/>
          <w:szCs w:val="24"/>
        </w:rPr>
        <w:t>1.具备建筑智能化工程技术辅助设计能力、综合布线设计能力、安防设计能力、BA 设计能力等建筑智能化工程技术设计能力；</w:t>
      </w:r>
      <w:bookmarkEnd w:id="373"/>
      <w:bookmarkEnd w:id="374"/>
      <w:bookmarkEnd w:id="375"/>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76" w:name="_Toc3342"/>
      <w:bookmarkStart w:id="377" w:name="_Toc2169"/>
      <w:bookmarkStart w:id="378" w:name="_Toc22058"/>
      <w:r>
        <w:rPr>
          <w:rFonts w:asciiTheme="minorEastAsia" w:eastAsiaTheme="minorEastAsia" w:hAnsiTheme="minorEastAsia" w:hint="eastAsia"/>
          <w:smallCaps w:val="0"/>
          <w:spacing w:val="0"/>
          <w:sz w:val="24"/>
          <w:szCs w:val="24"/>
        </w:rPr>
        <w:t>2.具备建筑智能化工程技术辅助设计能力、综合布线施工能力、安防施工能力、BA 施工能力等建筑智能化工程技术施工能力；</w:t>
      </w:r>
      <w:bookmarkEnd w:id="376"/>
      <w:bookmarkEnd w:id="377"/>
      <w:bookmarkEnd w:id="378"/>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79" w:name="_Toc21017"/>
      <w:bookmarkStart w:id="380" w:name="_Toc23645"/>
      <w:bookmarkStart w:id="381" w:name="_Toc23182"/>
      <w:r>
        <w:rPr>
          <w:rFonts w:asciiTheme="minorEastAsia" w:eastAsiaTheme="minorEastAsia" w:hAnsiTheme="minorEastAsia" w:hint="eastAsia"/>
          <w:smallCaps w:val="0"/>
          <w:spacing w:val="0"/>
          <w:sz w:val="24"/>
          <w:szCs w:val="24"/>
        </w:rPr>
        <w:t>3.具备网络规划、设计知识和能力；具备工程管理、工程施工能力；掌握网络设备的安装、调试技术；</w:t>
      </w:r>
      <w:bookmarkEnd w:id="379"/>
      <w:bookmarkEnd w:id="380"/>
      <w:bookmarkEnd w:id="381"/>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82" w:name="_Toc22890"/>
      <w:bookmarkStart w:id="383" w:name="_Toc30833"/>
      <w:bookmarkStart w:id="384" w:name="_Toc23290"/>
      <w:r>
        <w:rPr>
          <w:rFonts w:asciiTheme="minorEastAsia" w:eastAsiaTheme="minorEastAsia" w:hAnsiTheme="minorEastAsia" w:hint="eastAsia"/>
          <w:smallCaps w:val="0"/>
          <w:spacing w:val="0"/>
          <w:sz w:val="24"/>
          <w:szCs w:val="24"/>
        </w:rPr>
        <w:t>4.具备建筑智能化工程技术辅助设计能力、综合布线维护能力、安防维护能力、BA 维护能力等建筑智能化工程技术维护能力。</w:t>
      </w:r>
      <w:bookmarkEnd w:id="382"/>
      <w:bookmarkEnd w:id="383"/>
      <w:bookmarkEnd w:id="384"/>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85" w:name="_Toc7412"/>
      <w:r>
        <w:rPr>
          <w:rFonts w:asciiTheme="minorEastAsia" w:eastAsiaTheme="minorEastAsia" w:hAnsiTheme="minorEastAsia" w:hint="eastAsia"/>
          <w:smallCaps w:val="0"/>
          <w:spacing w:val="0"/>
          <w:sz w:val="24"/>
          <w:szCs w:val="24"/>
        </w:rPr>
        <w:t>（四）跨行业职业能力</w:t>
      </w:r>
      <w:bookmarkEnd w:id="385"/>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86" w:name="_Toc4431"/>
      <w:bookmarkStart w:id="387" w:name="_Toc7089"/>
      <w:bookmarkStart w:id="388" w:name="_Toc17717"/>
      <w:r>
        <w:rPr>
          <w:rFonts w:asciiTheme="minorEastAsia" w:eastAsiaTheme="minorEastAsia" w:hAnsiTheme="minorEastAsia" w:hint="eastAsia"/>
          <w:smallCaps w:val="0"/>
          <w:spacing w:val="0"/>
          <w:sz w:val="24"/>
          <w:szCs w:val="24"/>
        </w:rPr>
        <w:t>1.具有适应岗位变化的能力，该专业毕业生也能从事物业公司管理工作；</w:t>
      </w:r>
      <w:bookmarkEnd w:id="386"/>
      <w:bookmarkEnd w:id="387"/>
      <w:bookmarkEnd w:id="388"/>
    </w:p>
    <w:p w:rsidR="00504DF0" w:rsidRDefault="004E07E9">
      <w:pPr>
        <w:pStyle w:val="1"/>
        <w:snapToGrid w:val="0"/>
        <w:spacing w:before="0" w:line="440" w:lineRule="exact"/>
        <w:ind w:left="584"/>
        <w:jc w:val="both"/>
        <w:rPr>
          <w:rFonts w:asciiTheme="minorEastAsia" w:eastAsiaTheme="minorEastAsia" w:hAnsiTheme="minorEastAsia"/>
          <w:smallCaps w:val="0"/>
          <w:spacing w:val="0"/>
          <w:sz w:val="24"/>
          <w:szCs w:val="24"/>
        </w:rPr>
      </w:pPr>
      <w:bookmarkStart w:id="389" w:name="_Toc20677"/>
      <w:bookmarkStart w:id="390" w:name="_Toc30171"/>
      <w:bookmarkStart w:id="391" w:name="_Toc13761"/>
      <w:r>
        <w:rPr>
          <w:rFonts w:asciiTheme="minorEastAsia" w:eastAsiaTheme="minorEastAsia" w:hAnsiTheme="minorEastAsia" w:hint="eastAsia"/>
          <w:smallCaps w:val="0"/>
          <w:spacing w:val="0"/>
          <w:sz w:val="24"/>
          <w:szCs w:val="24"/>
        </w:rPr>
        <w:t>2.具备市场营销及策划的能力，能从事智能家居、电子产品等工作。</w:t>
      </w:r>
      <w:bookmarkEnd w:id="389"/>
      <w:bookmarkEnd w:id="390"/>
      <w:bookmarkEnd w:id="391"/>
    </w:p>
    <w:p w:rsidR="00504DF0" w:rsidRDefault="004E07E9">
      <w:pPr>
        <w:pStyle w:val="1"/>
        <w:snapToGrid w:val="0"/>
        <w:spacing w:before="0" w:line="440" w:lineRule="exact"/>
        <w:ind w:left="584"/>
        <w:jc w:val="both"/>
        <w:rPr>
          <w:b/>
          <w:bCs/>
          <w:sz w:val="28"/>
          <w:szCs w:val="28"/>
        </w:rPr>
      </w:pPr>
      <w:bookmarkStart w:id="392" w:name="_Toc26656"/>
      <w:r>
        <w:rPr>
          <w:rFonts w:hint="eastAsia"/>
          <w:b/>
          <w:bCs/>
          <w:sz w:val="28"/>
          <w:szCs w:val="28"/>
        </w:rPr>
        <w:t>九</w:t>
      </w:r>
      <w:r>
        <w:rPr>
          <w:b/>
          <w:bCs/>
          <w:sz w:val="28"/>
          <w:szCs w:val="28"/>
        </w:rPr>
        <w:t>、附录</w:t>
      </w:r>
      <w:bookmarkEnd w:id="392"/>
    </w:p>
    <w:p w:rsidR="00504DF0" w:rsidRDefault="004E07E9">
      <w:pPr>
        <w:pStyle w:val="2"/>
        <w:ind w:firstLine="482"/>
      </w:pPr>
      <w:bookmarkStart w:id="393" w:name="_Toc21285"/>
      <w:bookmarkStart w:id="394" w:name="_Toc8935"/>
      <w:bookmarkStart w:id="395" w:name="_Toc17707"/>
      <w:r>
        <w:rPr>
          <w:rFonts w:hint="eastAsia"/>
        </w:rPr>
        <w:t>附表1：建筑智能化工程技术教学进程安</w:t>
      </w:r>
      <w:bookmarkStart w:id="396" w:name="_Toc1110"/>
      <w:bookmarkStart w:id="397" w:name="_Toc4244"/>
      <w:bookmarkStart w:id="398" w:name="_Toc77884812"/>
      <w:bookmarkStart w:id="399" w:name="_Toc77885014"/>
      <w:r>
        <w:rPr>
          <w:rFonts w:hint="eastAsia"/>
        </w:rPr>
        <w:t>排表</w:t>
      </w:r>
      <w:bookmarkEnd w:id="393"/>
      <w:bookmarkEnd w:id="394"/>
      <w:bookmarkEnd w:id="395"/>
    </w:p>
    <w:p w:rsidR="00504DF0" w:rsidRDefault="00504DF0"/>
    <w:p w:rsidR="00504DF0" w:rsidRDefault="00504DF0"/>
    <w:p w:rsidR="00504DF0" w:rsidRDefault="00504DF0"/>
    <w:p w:rsidR="00504DF0" w:rsidRDefault="00504DF0"/>
    <w:p w:rsidR="00504DF0" w:rsidRDefault="00504DF0"/>
    <w:p w:rsidR="00504DF0" w:rsidRDefault="00504DF0"/>
    <w:p w:rsidR="00460265" w:rsidRDefault="00460265"/>
    <w:tbl>
      <w:tblPr>
        <w:tblpPr w:leftFromText="180" w:rightFromText="180" w:vertAnchor="text" w:horzAnchor="page" w:tblpX="1165" w:tblpY="670"/>
        <w:tblOverlap w:val="never"/>
        <w:tblW w:w="9270"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341"/>
        <w:gridCol w:w="14"/>
        <w:gridCol w:w="404"/>
        <w:gridCol w:w="1476"/>
        <w:gridCol w:w="601"/>
        <w:gridCol w:w="413"/>
        <w:gridCol w:w="581"/>
        <w:gridCol w:w="619"/>
        <w:gridCol w:w="602"/>
        <w:gridCol w:w="569"/>
        <w:gridCol w:w="504"/>
        <w:gridCol w:w="535"/>
        <w:gridCol w:w="535"/>
        <w:gridCol w:w="501"/>
        <w:gridCol w:w="584"/>
        <w:gridCol w:w="469"/>
        <w:gridCol w:w="522"/>
      </w:tblGrid>
      <w:tr w:rsidR="005B6B90" w:rsidTr="00DB0D13">
        <w:trPr>
          <w:trHeight w:val="670"/>
        </w:trPr>
        <w:tc>
          <w:tcPr>
            <w:tcW w:w="9270" w:type="dxa"/>
            <w:gridSpan w:val="17"/>
            <w:tcBorders>
              <w:top w:val="nil"/>
              <w:left w:val="nil"/>
              <w:bottom w:val="thinThickSmallGap" w:sz="12" w:space="0" w:color="000000"/>
              <w:right w:val="nil"/>
              <w:tl2br w:val="nil"/>
              <w:tr2bl w:val="nil"/>
            </w:tcBorders>
            <w:shd w:val="clear" w:color="auto" w:fill="auto"/>
            <w:vAlign w:val="center"/>
          </w:tcPr>
          <w:p w:rsidR="005B6B90" w:rsidRDefault="005B6B90" w:rsidP="005B6B90">
            <w:pPr>
              <w:spacing w:after="0" w:line="480" w:lineRule="exact"/>
              <w:ind w:firstLineChars="200" w:firstLine="561"/>
              <w:jc w:val="center"/>
              <w:rPr>
                <w:rFonts w:ascii="宋体" w:eastAsia="宋体" w:hAnsi="宋体" w:cs="宋体"/>
                <w:sz w:val="21"/>
                <w:szCs w:val="21"/>
              </w:rPr>
            </w:pPr>
            <w:bookmarkStart w:id="400" w:name="_MON_1716288621"/>
            <w:bookmarkEnd w:id="400"/>
            <w:r>
              <w:rPr>
                <w:rFonts w:ascii="方正公文小标宋" w:eastAsia="方正公文小标宋" w:hAnsi="方正公文小标宋" w:cs="方正公文小标宋" w:hint="eastAsia"/>
                <w:b/>
                <w:sz w:val="28"/>
                <w:szCs w:val="28"/>
              </w:rPr>
              <w:lastRenderedPageBreak/>
              <w:t>建筑智能化工程技术专业教学进程安排表</w:t>
            </w:r>
          </w:p>
        </w:tc>
      </w:tr>
      <w:tr w:rsidR="005B6B90" w:rsidTr="00DB0D13">
        <w:trPr>
          <w:trHeight w:val="345"/>
        </w:trPr>
        <w:tc>
          <w:tcPr>
            <w:tcW w:w="759" w:type="dxa"/>
            <w:gridSpan w:val="3"/>
            <w:vMerge w:val="restart"/>
            <w:tcBorders>
              <w:top w:val="thinThickSmallGap" w:sz="12" w:space="0" w:color="000000"/>
              <w:left w:val="thinThickSmallGap" w:sz="12" w:space="0" w:color="000000"/>
              <w:bottom w:val="nil"/>
            </w:tcBorders>
            <w:shd w:val="clear" w:color="auto" w:fill="D1FDFE"/>
            <w:vAlign w:val="center"/>
          </w:tcPr>
          <w:p w:rsidR="005B6B90" w:rsidRDefault="005B6B90" w:rsidP="00DB0D13">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课程类型</w:t>
            </w:r>
          </w:p>
        </w:tc>
        <w:tc>
          <w:tcPr>
            <w:tcW w:w="1476" w:type="dxa"/>
            <w:vMerge w:val="restart"/>
            <w:tcBorders>
              <w:top w:val="thinThickSmallGap" w:sz="12" w:space="0" w:color="000000"/>
              <w:bottom w:val="nil"/>
            </w:tcBorders>
            <w:shd w:val="clear" w:color="auto" w:fill="D1FDFE"/>
            <w:vAlign w:val="center"/>
          </w:tcPr>
          <w:p w:rsidR="005B6B90" w:rsidRDefault="005B6B90" w:rsidP="00DB0D13">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课程名称</w:t>
            </w:r>
          </w:p>
        </w:tc>
        <w:tc>
          <w:tcPr>
            <w:tcW w:w="601" w:type="dxa"/>
            <w:vMerge w:val="restart"/>
            <w:tcBorders>
              <w:top w:val="thinThickSmallGap" w:sz="12" w:space="0" w:color="000000"/>
              <w:bottom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学时</w:t>
            </w:r>
          </w:p>
        </w:tc>
        <w:tc>
          <w:tcPr>
            <w:tcW w:w="413" w:type="dxa"/>
            <w:vMerge w:val="restart"/>
            <w:tcBorders>
              <w:top w:val="thinThickSmallGap" w:sz="12" w:space="0" w:color="000000"/>
              <w:bottom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学分</w:t>
            </w:r>
          </w:p>
        </w:tc>
        <w:tc>
          <w:tcPr>
            <w:tcW w:w="581" w:type="dxa"/>
            <w:vMerge w:val="restart"/>
            <w:tcBorders>
              <w:top w:val="thinThickSmallGap" w:sz="12" w:space="0" w:color="000000"/>
              <w:bottom w:val="nil"/>
              <w:right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周学时</w:t>
            </w:r>
          </w:p>
        </w:tc>
        <w:tc>
          <w:tcPr>
            <w:tcW w:w="1221" w:type="dxa"/>
            <w:gridSpan w:val="2"/>
            <w:tcBorders>
              <w:top w:val="thinThickSmallGap" w:sz="12" w:space="0" w:color="000000"/>
              <w:left w:val="single" w:sz="4" w:space="0" w:color="000000"/>
              <w:bottom w:val="single" w:sz="4" w:space="0" w:color="000000"/>
              <w:right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学时分配</w:t>
            </w:r>
          </w:p>
        </w:tc>
        <w:tc>
          <w:tcPr>
            <w:tcW w:w="3228" w:type="dxa"/>
            <w:gridSpan w:val="6"/>
            <w:tcBorders>
              <w:top w:val="thinThickSmallGap" w:sz="12" w:space="0" w:color="000000"/>
              <w:left w:val="single" w:sz="4" w:space="0" w:color="000000"/>
              <w:bottom w:val="single" w:sz="4" w:space="0" w:color="000000"/>
              <w:right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学年、学期及周学时</w:t>
            </w:r>
          </w:p>
        </w:tc>
        <w:tc>
          <w:tcPr>
            <w:tcW w:w="991" w:type="dxa"/>
            <w:gridSpan w:val="2"/>
            <w:tcBorders>
              <w:top w:val="thinThickSmallGap" w:sz="12" w:space="0" w:color="000000"/>
              <w:left w:val="single" w:sz="4" w:space="0" w:color="000000"/>
              <w:bottom w:val="single" w:sz="4" w:space="0" w:color="000000"/>
              <w:right w:val="thinThickSmallGap" w:sz="12" w:space="0" w:color="000000"/>
            </w:tcBorders>
            <w:shd w:val="clear" w:color="auto" w:fill="D1FDFE"/>
            <w:noWrap/>
            <w:vAlign w:val="center"/>
          </w:tcPr>
          <w:p w:rsidR="005B6B90" w:rsidRDefault="005B6B90" w:rsidP="00DB0D13">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考核</w:t>
            </w:r>
          </w:p>
        </w:tc>
      </w:tr>
      <w:tr w:rsidR="005B6B90" w:rsidTr="00DB0D13">
        <w:trPr>
          <w:trHeight w:val="515"/>
        </w:trPr>
        <w:tc>
          <w:tcPr>
            <w:tcW w:w="759" w:type="dxa"/>
            <w:gridSpan w:val="3"/>
            <w:vMerge/>
            <w:tcBorders>
              <w:top w:val="nil"/>
              <w:left w:val="thinThickSmallGap" w:sz="12" w:space="0" w:color="000000"/>
            </w:tcBorders>
            <w:shd w:val="clear" w:color="auto" w:fill="D1FDFE"/>
            <w:vAlign w:val="center"/>
          </w:tcPr>
          <w:p w:rsidR="005B6B90" w:rsidRDefault="005B6B90" w:rsidP="00DB0D13">
            <w:pPr>
              <w:adjustRightInd w:val="0"/>
              <w:snapToGrid w:val="0"/>
              <w:spacing w:after="0" w:line="240" w:lineRule="auto"/>
              <w:rPr>
                <w:rFonts w:ascii="宋体" w:eastAsia="宋体" w:hAnsi="宋体" w:cs="宋体"/>
                <w:b/>
                <w:bCs/>
                <w:sz w:val="21"/>
                <w:szCs w:val="21"/>
              </w:rPr>
            </w:pPr>
          </w:p>
        </w:tc>
        <w:tc>
          <w:tcPr>
            <w:tcW w:w="1476" w:type="dxa"/>
            <w:vMerge/>
            <w:tcBorders>
              <w:top w:val="nil"/>
            </w:tcBorders>
            <w:shd w:val="clear" w:color="auto" w:fill="D1FDFE"/>
            <w:vAlign w:val="center"/>
          </w:tcPr>
          <w:p w:rsidR="005B6B90" w:rsidRDefault="005B6B90" w:rsidP="00DB0D13">
            <w:pPr>
              <w:adjustRightInd w:val="0"/>
              <w:snapToGrid w:val="0"/>
              <w:spacing w:after="0" w:line="240" w:lineRule="auto"/>
              <w:rPr>
                <w:rFonts w:ascii="宋体" w:eastAsia="宋体" w:hAnsi="宋体" w:cs="宋体"/>
                <w:b/>
                <w:bCs/>
                <w:sz w:val="21"/>
                <w:szCs w:val="21"/>
              </w:rPr>
            </w:pPr>
          </w:p>
        </w:tc>
        <w:tc>
          <w:tcPr>
            <w:tcW w:w="601" w:type="dxa"/>
            <w:vMerge/>
            <w:tcBorders>
              <w:top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p>
        </w:tc>
        <w:tc>
          <w:tcPr>
            <w:tcW w:w="413" w:type="dxa"/>
            <w:vMerge/>
            <w:tcBorders>
              <w:top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p>
        </w:tc>
        <w:tc>
          <w:tcPr>
            <w:tcW w:w="581" w:type="dxa"/>
            <w:vMerge/>
            <w:tcBorders>
              <w:top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p>
        </w:tc>
        <w:tc>
          <w:tcPr>
            <w:tcW w:w="619" w:type="dxa"/>
            <w:vMerge w:val="restart"/>
            <w:tcBorders>
              <w:top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理论学时</w:t>
            </w:r>
          </w:p>
        </w:tc>
        <w:tc>
          <w:tcPr>
            <w:tcW w:w="602" w:type="dxa"/>
            <w:vMerge w:val="restart"/>
            <w:tcBorders>
              <w:top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实践学时</w:t>
            </w:r>
          </w:p>
        </w:tc>
        <w:tc>
          <w:tcPr>
            <w:tcW w:w="1073" w:type="dxa"/>
            <w:gridSpan w:val="2"/>
            <w:tcBorders>
              <w:top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第一学年</w:t>
            </w:r>
          </w:p>
        </w:tc>
        <w:tc>
          <w:tcPr>
            <w:tcW w:w="1070" w:type="dxa"/>
            <w:gridSpan w:val="2"/>
            <w:tcBorders>
              <w:top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第二学年</w:t>
            </w:r>
          </w:p>
        </w:tc>
        <w:tc>
          <w:tcPr>
            <w:tcW w:w="1085" w:type="dxa"/>
            <w:gridSpan w:val="2"/>
            <w:tcBorders>
              <w:top w:val="single" w:sz="4" w:space="0" w:color="000000"/>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第三学年</w:t>
            </w:r>
          </w:p>
        </w:tc>
        <w:tc>
          <w:tcPr>
            <w:tcW w:w="469" w:type="dxa"/>
            <w:vMerge w:val="restart"/>
            <w:tcBorders>
              <w:top w:val="single" w:sz="4" w:space="0" w:color="000000"/>
            </w:tcBorders>
            <w:shd w:val="clear" w:color="auto" w:fill="D1FDFE"/>
            <w:noWrap/>
            <w:vAlign w:val="center"/>
          </w:tcPr>
          <w:p w:rsidR="005B6B90" w:rsidRDefault="005B6B90" w:rsidP="00DB0D13">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考试</w:t>
            </w:r>
          </w:p>
        </w:tc>
        <w:tc>
          <w:tcPr>
            <w:tcW w:w="522" w:type="dxa"/>
            <w:vMerge w:val="restart"/>
            <w:tcBorders>
              <w:top w:val="single" w:sz="4" w:space="0" w:color="000000"/>
              <w:right w:val="thinThickSmallGap" w:sz="12" w:space="0" w:color="000000"/>
            </w:tcBorders>
            <w:shd w:val="clear" w:color="auto" w:fill="D1FDFE"/>
            <w:noWrap/>
            <w:vAlign w:val="center"/>
          </w:tcPr>
          <w:p w:rsidR="005B6B90" w:rsidRDefault="005B6B90" w:rsidP="00DB0D13">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考查</w:t>
            </w:r>
          </w:p>
        </w:tc>
      </w:tr>
      <w:tr w:rsidR="005B6B90" w:rsidTr="00DB0D13">
        <w:trPr>
          <w:trHeight w:val="480"/>
        </w:trPr>
        <w:tc>
          <w:tcPr>
            <w:tcW w:w="759" w:type="dxa"/>
            <w:gridSpan w:val="3"/>
            <w:vMerge/>
            <w:tcBorders>
              <w:left w:val="thinThickSmallGap" w:sz="12" w:space="0" w:color="000000"/>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1" w:type="dxa"/>
            <w:vMerge/>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b/>
                <w:bCs/>
                <w:sz w:val="15"/>
                <w:szCs w:val="15"/>
              </w:rPr>
            </w:pPr>
          </w:p>
        </w:tc>
        <w:tc>
          <w:tcPr>
            <w:tcW w:w="413" w:type="dxa"/>
            <w:vMerge/>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b/>
                <w:bCs/>
                <w:sz w:val="15"/>
                <w:szCs w:val="15"/>
              </w:rPr>
            </w:pPr>
          </w:p>
        </w:tc>
        <w:tc>
          <w:tcPr>
            <w:tcW w:w="581" w:type="dxa"/>
            <w:vMerge/>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b/>
                <w:bCs/>
                <w:sz w:val="15"/>
                <w:szCs w:val="15"/>
              </w:rPr>
            </w:pPr>
          </w:p>
        </w:tc>
        <w:tc>
          <w:tcPr>
            <w:tcW w:w="619" w:type="dxa"/>
            <w:vMerge/>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b/>
                <w:bCs/>
                <w:sz w:val="15"/>
                <w:szCs w:val="15"/>
              </w:rPr>
            </w:pPr>
          </w:p>
        </w:tc>
        <w:tc>
          <w:tcPr>
            <w:tcW w:w="602" w:type="dxa"/>
            <w:vMerge/>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b/>
                <w:bCs/>
                <w:sz w:val="15"/>
                <w:szCs w:val="15"/>
              </w:rPr>
            </w:pPr>
          </w:p>
        </w:tc>
        <w:tc>
          <w:tcPr>
            <w:tcW w:w="569" w:type="dxa"/>
            <w:tcBorders>
              <w:tl2br w:val="nil"/>
              <w:tr2bl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1</w:t>
            </w:r>
          </w:p>
        </w:tc>
        <w:tc>
          <w:tcPr>
            <w:tcW w:w="504" w:type="dxa"/>
            <w:tcBorders>
              <w:tl2br w:val="nil"/>
              <w:tr2bl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2</w:t>
            </w:r>
          </w:p>
        </w:tc>
        <w:tc>
          <w:tcPr>
            <w:tcW w:w="535" w:type="dxa"/>
            <w:tcBorders>
              <w:tl2br w:val="nil"/>
              <w:tr2bl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3</w:t>
            </w:r>
          </w:p>
        </w:tc>
        <w:tc>
          <w:tcPr>
            <w:tcW w:w="535" w:type="dxa"/>
            <w:tcBorders>
              <w:tl2br w:val="nil"/>
              <w:tr2bl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4</w:t>
            </w:r>
          </w:p>
        </w:tc>
        <w:tc>
          <w:tcPr>
            <w:tcW w:w="501" w:type="dxa"/>
            <w:tcBorders>
              <w:tl2br w:val="nil"/>
              <w:tr2bl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5</w:t>
            </w:r>
          </w:p>
        </w:tc>
        <w:tc>
          <w:tcPr>
            <w:tcW w:w="584" w:type="dxa"/>
            <w:tcBorders>
              <w:tl2br w:val="nil"/>
              <w:tr2bl w:val="nil"/>
            </w:tcBorders>
            <w:shd w:val="clear" w:color="auto" w:fill="D1FDFE"/>
            <w:vAlign w:val="center"/>
          </w:tcPr>
          <w:p w:rsidR="005B6B90" w:rsidRDefault="005B6B90" w:rsidP="00DB0D13">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6</w:t>
            </w:r>
          </w:p>
        </w:tc>
        <w:tc>
          <w:tcPr>
            <w:tcW w:w="469" w:type="dxa"/>
            <w:vMerge/>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vMerge/>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645"/>
        </w:trPr>
        <w:tc>
          <w:tcPr>
            <w:tcW w:w="341" w:type="dxa"/>
            <w:vMerge w:val="restart"/>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w:t>
            </w:r>
          </w:p>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基础课</w:t>
            </w:r>
          </w:p>
        </w:tc>
        <w:tc>
          <w:tcPr>
            <w:tcW w:w="418" w:type="dxa"/>
            <w:gridSpan w:val="2"/>
            <w:vMerge w:val="restart"/>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公共基础必修课程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思想道德与法治</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56</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42</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w:t>
            </w: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1110"/>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毛泽东思想和中国特色社会主义理论体系概论</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24</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12</w:t>
            </w: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90"/>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习近平新时代中国特色社会主义思想</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54</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40</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w:t>
            </w: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90"/>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军事训练及军事理论*</w:t>
            </w:r>
          </w:p>
        </w:tc>
        <w:tc>
          <w:tcPr>
            <w:tcW w:w="601"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112</w:t>
            </w:r>
          </w:p>
        </w:tc>
        <w:tc>
          <w:tcPr>
            <w:tcW w:w="413"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15"/>
                <w:szCs w:val="15"/>
              </w:rPr>
              <w:t>36（线上）</w:t>
            </w:r>
          </w:p>
        </w:tc>
        <w:tc>
          <w:tcPr>
            <w:tcW w:w="602"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15"/>
                <w:szCs w:val="15"/>
              </w:rPr>
            </w:pPr>
            <w:r>
              <w:rPr>
                <w:rFonts w:ascii="宋体" w:eastAsia="宋体" w:hAnsi="宋体" w:cs="宋体" w:hint="eastAsia"/>
                <w:sz w:val="15"/>
                <w:szCs w:val="15"/>
              </w:rPr>
              <w:t>112（2周含夜训）</w:t>
            </w:r>
          </w:p>
        </w:tc>
        <w:tc>
          <w:tcPr>
            <w:tcW w:w="569"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15"/>
                <w:szCs w:val="15"/>
              </w:rPr>
            </w:pPr>
          </w:p>
        </w:tc>
        <w:tc>
          <w:tcPr>
            <w:tcW w:w="504"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15"/>
                <w:szCs w:val="15"/>
              </w:rPr>
            </w:pPr>
          </w:p>
        </w:tc>
        <w:tc>
          <w:tcPr>
            <w:tcW w:w="501"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90"/>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心理健康教育</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24</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12</w:t>
            </w: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33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劳动教育</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bottom w:val="single" w:sz="4" w:space="0" w:color="auto"/>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val="restart"/>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p>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公共基础限定选修课程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形势与政策</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32</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32</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3228" w:type="dxa"/>
            <w:gridSpan w:val="6"/>
            <w:tcBorders>
              <w:right w:val="single" w:sz="4" w:space="0" w:color="auto"/>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8节/学期，4次学生实践（调研）</w:t>
            </w:r>
          </w:p>
        </w:tc>
        <w:tc>
          <w:tcPr>
            <w:tcW w:w="46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left w:val="single" w:sz="4" w:space="0" w:color="auto"/>
              <w:right w:val="thinThickSmallGap" w:sz="12" w:space="0" w:color="000000"/>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62"/>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中华民族共同体意识</w:t>
            </w:r>
            <w:r>
              <w:rPr>
                <w:rFonts w:ascii="宋体" w:eastAsia="宋体" w:hAnsi="宋体" w:cs="宋体" w:hint="eastAsia"/>
                <w:sz w:val="18"/>
                <w:szCs w:val="18"/>
              </w:rPr>
              <w:t>（线上16线下16）</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op w:val="single" w:sz="4" w:space="0" w:color="auto"/>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国家安全教育</w:t>
            </w:r>
            <w:r>
              <w:rPr>
                <w:rFonts w:ascii="宋体" w:eastAsia="宋体" w:hAnsi="宋体" w:cs="宋体" w:hint="eastAsia"/>
                <w:sz w:val="18"/>
                <w:szCs w:val="18"/>
              </w:rPr>
              <w:t>（线上8线下8）</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BD6E2E"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b/>
                <w:bCs/>
                <w:sz w:val="21"/>
                <w:szCs w:val="21"/>
              </w:rPr>
              <w:t>1</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大学生职业生涯规划</w:t>
            </w:r>
            <w:r>
              <w:rPr>
                <w:rFonts w:ascii="宋体" w:eastAsia="宋体" w:hAnsi="宋体" w:cs="宋体" w:hint="eastAsia"/>
                <w:sz w:val="18"/>
                <w:szCs w:val="18"/>
              </w:rPr>
              <w:t>（线上12线下16）</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10</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大学生就业与创业指导</w:t>
            </w:r>
            <w:r>
              <w:rPr>
                <w:rFonts w:ascii="宋体" w:eastAsia="宋体" w:hAnsi="宋体" w:cs="宋体" w:hint="eastAsia"/>
                <w:sz w:val="18"/>
                <w:szCs w:val="18"/>
              </w:rPr>
              <w:t>（线上12线下8）</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b/>
                <w:bCs/>
                <w:sz w:val="21"/>
                <w:szCs w:val="21"/>
              </w:rPr>
              <w:t>*</w:t>
            </w: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大学生创新创业教育</w:t>
            </w:r>
            <w:r>
              <w:rPr>
                <w:rFonts w:ascii="宋体" w:eastAsia="宋体" w:hAnsi="宋体" w:cs="宋体" w:hint="eastAsia"/>
                <w:sz w:val="18"/>
                <w:szCs w:val="18"/>
              </w:rPr>
              <w:t>（线上16线下16）</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职业素养</w:t>
            </w:r>
            <w:r>
              <w:rPr>
                <w:rFonts w:ascii="宋体" w:eastAsia="宋体" w:hAnsi="宋体" w:cs="宋体" w:hint="eastAsia"/>
                <w:sz w:val="18"/>
                <w:szCs w:val="18"/>
              </w:rPr>
              <w:t>（线上16线下16）</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42"/>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信息技术</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42"/>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大学美育</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90"/>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中华优秀传统文化</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24</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12</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中国共产党历史</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b/>
                <w:bCs/>
                <w:sz w:val="21"/>
                <w:szCs w:val="21"/>
              </w:rPr>
              <w:t>*</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4"/>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val="restart"/>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公共基础课程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大学语文</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56</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高等数学</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大学英语</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144</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108</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7"/>
        </w:trPr>
        <w:tc>
          <w:tcPr>
            <w:tcW w:w="341" w:type="dxa"/>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大学体育</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144</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90</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54</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7"/>
        </w:trPr>
        <w:tc>
          <w:tcPr>
            <w:tcW w:w="2235" w:type="dxa"/>
            <w:gridSpan w:val="4"/>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小计</w:t>
            </w:r>
          </w:p>
        </w:tc>
        <w:tc>
          <w:tcPr>
            <w:tcW w:w="6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988</w:t>
            </w:r>
          </w:p>
        </w:tc>
        <w:tc>
          <w:tcPr>
            <w:tcW w:w="413"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18"/>
                <w:szCs w:val="18"/>
              </w:rPr>
              <w:t>58</w:t>
            </w:r>
          </w:p>
        </w:tc>
        <w:tc>
          <w:tcPr>
            <w:tcW w:w="58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35</w:t>
            </w:r>
          </w:p>
        </w:tc>
        <w:tc>
          <w:tcPr>
            <w:tcW w:w="61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639</w:t>
            </w:r>
          </w:p>
        </w:tc>
        <w:tc>
          <w:tcPr>
            <w:tcW w:w="602"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357</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20</w:t>
            </w:r>
          </w:p>
        </w:tc>
        <w:tc>
          <w:tcPr>
            <w:tcW w:w="504" w:type="dxa"/>
            <w:tcBorders>
              <w:tl2br w:val="nil"/>
              <w:tr2bl w:val="nil"/>
            </w:tcBorders>
            <w:shd w:val="clear" w:color="auto" w:fill="auto"/>
            <w:vAlign w:val="center"/>
          </w:tcPr>
          <w:p w:rsidR="005B6B90" w:rsidRDefault="005B6B90" w:rsidP="00BD6E2E">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r w:rsidR="00BD6E2E">
              <w:rPr>
                <w:rFonts w:ascii="宋体" w:eastAsia="宋体" w:hAnsi="宋体" w:cs="宋体" w:hint="eastAsia"/>
                <w:sz w:val="21"/>
                <w:szCs w:val="21"/>
              </w:rPr>
              <w:t>6</w:t>
            </w: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w:t>
            </w: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w:t>
            </w:r>
          </w:p>
        </w:tc>
        <w:tc>
          <w:tcPr>
            <w:tcW w:w="501"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168"/>
        </w:trPr>
        <w:tc>
          <w:tcPr>
            <w:tcW w:w="759" w:type="dxa"/>
            <w:gridSpan w:val="3"/>
            <w:vMerge w:val="restart"/>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任意选修课程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传统文化与人文艺术</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val="restart"/>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第2、3、4学期线上、线下形式修读（计算学分）</w:t>
            </w: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中国历史与文化传承</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兴趣爱好与技能拓展</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形体训练与礼仪展示</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急救在身边、中医药养生</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书法艺术欣赏、影视鉴赏</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节能减排、绿色环保</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超星、智慧树通识课程</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168"/>
        </w:trPr>
        <w:tc>
          <w:tcPr>
            <w:tcW w:w="759" w:type="dxa"/>
            <w:gridSpan w:val="3"/>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数字素养与人工智能</w:t>
            </w:r>
          </w:p>
        </w:tc>
        <w:tc>
          <w:tcPr>
            <w:tcW w:w="6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21"/>
        </w:trPr>
        <w:tc>
          <w:tcPr>
            <w:tcW w:w="355" w:type="dxa"/>
            <w:gridSpan w:val="2"/>
            <w:vMerge w:val="restart"/>
            <w:tcBorders>
              <w:left w:val="thinThickSmallGap" w:sz="12" w:space="0" w:color="000000"/>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专业技术课程</w:t>
            </w:r>
          </w:p>
        </w:tc>
        <w:tc>
          <w:tcPr>
            <w:tcW w:w="404" w:type="dxa"/>
            <w:vMerge w:val="restart"/>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专业基础课程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建筑工程概论</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629"/>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Cs/>
                <w:sz w:val="21"/>
                <w:szCs w:val="21"/>
              </w:rPr>
            </w:pPr>
            <w:r>
              <w:rPr>
                <w:rFonts w:ascii="宋体" w:eastAsia="宋体" w:hAnsi="宋体" w:cs="宋体" w:hint="eastAsia"/>
                <w:bCs/>
                <w:sz w:val="21"/>
                <w:szCs w:val="21"/>
              </w:rPr>
              <w:t>建筑工程制图与识图</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45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建筑CAD</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2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电工基础与电子技术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28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建筑信息模型（BIM）技术应用</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645"/>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sidRPr="00432E99">
              <w:rPr>
                <w:rFonts w:ascii="宋体" w:eastAsia="宋体" w:hAnsi="宋体" w:cs="宋体" w:hint="eastAsia"/>
                <w:sz w:val="21"/>
                <w:szCs w:val="21"/>
              </w:rPr>
              <w:t>智能建筑环境设备自动化</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B6B90" w:rsidRDefault="00BD6E2E"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4</w:t>
            </w:r>
          </w:p>
        </w:tc>
        <w:tc>
          <w:tcPr>
            <w:tcW w:w="535"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645"/>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建筑电气控制与可编程控制器（PLC）技术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4</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31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val="restart"/>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both"/>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p>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lastRenderedPageBreak/>
              <w:t>专业核心课程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lastRenderedPageBreak/>
              <w:t>建筑安全防范系统工程技术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36</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66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sidRPr="00432E99">
              <w:rPr>
                <w:rFonts w:ascii="宋体" w:eastAsia="宋体" w:hAnsi="宋体" w:cs="宋体" w:hint="eastAsia"/>
                <w:sz w:val="21"/>
                <w:szCs w:val="21"/>
              </w:rPr>
              <w:t>施工组织与管理</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4</w:t>
            </w:r>
          </w:p>
        </w:tc>
        <w:tc>
          <w:tcPr>
            <w:tcW w:w="535"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265"/>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建筑供配电工程与照明技术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66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火灾自动报警及消防联动工程技术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63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sidRPr="00432E99">
              <w:rPr>
                <w:rFonts w:ascii="宋体" w:eastAsia="宋体" w:hAnsi="宋体" w:cs="宋体" w:hint="eastAsia"/>
                <w:sz w:val="21"/>
                <w:szCs w:val="21"/>
              </w:rPr>
              <w:t>电梯安装与调试</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812"/>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工程造价与施工管理</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auto"/>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33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val="restart"/>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专业拓展课程</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物联网应用技术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285"/>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5B6B90">
            <w:pPr>
              <w:adjustRightInd w:val="0"/>
              <w:snapToGrid w:val="0"/>
              <w:spacing w:after="0" w:line="240" w:lineRule="auto"/>
              <w:rPr>
                <w:rFonts w:ascii="宋体" w:eastAsia="宋体" w:hAnsi="宋体" w:cs="宋体"/>
                <w:sz w:val="21"/>
                <w:szCs w:val="21"/>
              </w:rPr>
            </w:pPr>
            <w:r w:rsidRPr="00432E99">
              <w:rPr>
                <w:rFonts w:ascii="宋体" w:eastAsia="宋体" w:hAnsi="宋体" w:cs="宋体" w:hint="eastAsia"/>
                <w:sz w:val="21"/>
                <w:szCs w:val="21"/>
              </w:rPr>
              <w:t>建筑给水排工程</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tcPr>
          <w:p w:rsidR="005B6B90" w:rsidRDefault="005B6B90" w:rsidP="00DB0D13">
            <w:pPr>
              <w:adjustRightInd w:val="0"/>
              <w:snapToGrid w:val="0"/>
              <w:spacing w:after="0" w:line="240" w:lineRule="auto"/>
              <w:rPr>
                <w:rFonts w:ascii="宋体" w:eastAsia="宋体" w:hAnsi="宋体" w:cs="宋体"/>
                <w:sz w:val="21"/>
                <w:szCs w:val="21"/>
              </w:rPr>
            </w:pPr>
          </w:p>
        </w:tc>
        <w:tc>
          <w:tcPr>
            <w:tcW w:w="584" w:type="dxa"/>
            <w:tcBorders>
              <w:tl2br w:val="nil"/>
              <w:tr2bl w:val="nil"/>
            </w:tcBorders>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B6B90" w:rsidTr="00DB0D13">
        <w:trPr>
          <w:trHeight w:val="385"/>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物业管理</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36</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569" w:type="dxa"/>
            <w:tcBorders>
              <w:tl2br w:val="nil"/>
              <w:tr2bl w:val="nil"/>
            </w:tcBorders>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385"/>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sidRPr="00432E99">
              <w:rPr>
                <w:rFonts w:ascii="宋体" w:eastAsia="宋体" w:hAnsi="宋体" w:cs="宋体" w:hint="eastAsia"/>
                <w:sz w:val="21"/>
                <w:szCs w:val="21"/>
              </w:rPr>
              <w:t>网络设备安装与调试技术</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tcPr>
          <w:p w:rsidR="005B6B90" w:rsidRDefault="005B6B90" w:rsidP="00DB0D13">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385"/>
        </w:trPr>
        <w:tc>
          <w:tcPr>
            <w:tcW w:w="2235" w:type="dxa"/>
            <w:gridSpan w:val="4"/>
            <w:tcBorders>
              <w:left w:val="thinThickSmallGap" w:sz="12" w:space="0" w:color="000000"/>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小计</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1152</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64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64</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648</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504</w:t>
            </w:r>
          </w:p>
        </w:tc>
        <w:tc>
          <w:tcPr>
            <w:tcW w:w="569"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04" w:type="dxa"/>
            <w:tcBorders>
              <w:tl2br w:val="nil"/>
              <w:tr2bl w:val="nil"/>
            </w:tcBorders>
            <w:shd w:val="clear" w:color="auto" w:fill="auto"/>
            <w:vAlign w:val="center"/>
          </w:tcPr>
          <w:p w:rsidR="005B6B90" w:rsidRDefault="005B6B90" w:rsidP="00BD6E2E">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r w:rsidR="00BD6E2E">
              <w:rPr>
                <w:rFonts w:ascii="宋体" w:eastAsia="宋体" w:hAnsi="宋体" w:cs="宋体" w:hint="eastAsia"/>
                <w:sz w:val="21"/>
                <w:szCs w:val="21"/>
              </w:rPr>
              <w:t>2</w:t>
            </w:r>
          </w:p>
        </w:tc>
        <w:tc>
          <w:tcPr>
            <w:tcW w:w="535" w:type="dxa"/>
            <w:tcBorders>
              <w:tl2br w:val="nil"/>
              <w:tr2bl w:val="nil"/>
            </w:tcBorders>
            <w:shd w:val="clear" w:color="auto" w:fill="auto"/>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22</w:t>
            </w:r>
          </w:p>
        </w:tc>
        <w:tc>
          <w:tcPr>
            <w:tcW w:w="535" w:type="dxa"/>
            <w:tcBorders>
              <w:tl2br w:val="nil"/>
              <w:tr2bl w:val="nil"/>
            </w:tcBorders>
            <w:shd w:val="clear" w:color="auto" w:fill="auto"/>
            <w:noWrap/>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22</w:t>
            </w:r>
          </w:p>
        </w:tc>
        <w:tc>
          <w:tcPr>
            <w:tcW w:w="501"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p>
        </w:tc>
      </w:tr>
      <w:tr w:rsidR="005B6B90" w:rsidTr="00DB0D13">
        <w:trPr>
          <w:trHeight w:val="560"/>
        </w:trPr>
        <w:tc>
          <w:tcPr>
            <w:tcW w:w="355" w:type="dxa"/>
            <w:gridSpan w:val="2"/>
            <w:vMerge w:val="restart"/>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val="restart"/>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岗位实习毕业设计</w:t>
            </w: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岗前培训</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5"/>
                <w:szCs w:val="15"/>
              </w:rPr>
            </w:pPr>
            <w:r>
              <w:rPr>
                <w:rFonts w:ascii="宋体" w:eastAsia="宋体" w:hAnsi="宋体" w:cs="宋体" w:hint="eastAsia"/>
                <w:sz w:val="13"/>
                <w:szCs w:val="13"/>
              </w:rPr>
              <w:t>(4)</w:t>
            </w: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5"/>
                <w:szCs w:val="15"/>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56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专项实训</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(4)</w:t>
            </w: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56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岗位实习</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21"/>
                <w:szCs w:val="21"/>
              </w:rPr>
              <w:t>360</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24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8"/>
                <w:szCs w:val="18"/>
              </w:rPr>
            </w:pPr>
            <w:r>
              <w:rPr>
                <w:rFonts w:ascii="宋体" w:eastAsia="宋体" w:hAnsi="宋体" w:cs="宋体" w:hint="eastAsia"/>
                <w:sz w:val="21"/>
                <w:szCs w:val="21"/>
              </w:rPr>
              <w:t>360</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sz w:val="11"/>
                <w:szCs w:val="11"/>
              </w:rPr>
              <w:t>(10)</w:t>
            </w: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(14)</w:t>
            </w: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450"/>
        </w:trPr>
        <w:tc>
          <w:tcPr>
            <w:tcW w:w="355" w:type="dxa"/>
            <w:gridSpan w:val="2"/>
            <w:vMerge/>
            <w:tcBorders>
              <w:lef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毕业（论文）设计</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(4)</w:t>
            </w: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r>
      <w:tr w:rsidR="005B6B90" w:rsidTr="00DB0D13">
        <w:trPr>
          <w:trHeight w:val="300"/>
        </w:trPr>
        <w:tc>
          <w:tcPr>
            <w:tcW w:w="2235" w:type="dxa"/>
            <w:gridSpan w:val="4"/>
            <w:tcBorders>
              <w:left w:val="thinThickSmallGap" w:sz="12" w:space="0" w:color="000000"/>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小计</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Cs/>
                <w:sz w:val="21"/>
                <w:szCs w:val="21"/>
              </w:rPr>
            </w:pPr>
            <w:r>
              <w:rPr>
                <w:rFonts w:ascii="宋体" w:eastAsia="宋体" w:hAnsi="宋体" w:cs="宋体" w:hint="eastAsia"/>
                <w:bCs/>
                <w:sz w:val="21"/>
                <w:szCs w:val="21"/>
              </w:rPr>
              <w:t>540</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18"/>
                <w:szCs w:val="18"/>
              </w:rPr>
              <w:t xml:space="preserve">34 </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540</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sz w:val="11"/>
                <w:szCs w:val="11"/>
              </w:rPr>
              <w:t>(18)</w:t>
            </w: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(18)</w:t>
            </w: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r>
      <w:tr w:rsidR="005B6B90" w:rsidTr="00DB0D13">
        <w:trPr>
          <w:trHeight w:val="300"/>
        </w:trPr>
        <w:tc>
          <w:tcPr>
            <w:tcW w:w="2235" w:type="dxa"/>
            <w:gridSpan w:val="4"/>
            <w:tcBorders>
              <w:left w:val="thinThickSmallGap" w:sz="12" w:space="0" w:color="000000"/>
              <w:tl2br w:val="nil"/>
              <w:tr2bl w:val="nil"/>
            </w:tcBorders>
            <w:vAlign w:val="center"/>
          </w:tcPr>
          <w:p w:rsidR="005B6B90" w:rsidRDefault="005B6B90" w:rsidP="00DB0D13">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合计</w:t>
            </w:r>
          </w:p>
        </w:tc>
        <w:tc>
          <w:tcPr>
            <w:tcW w:w="6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bCs/>
                <w:sz w:val="21"/>
                <w:szCs w:val="21"/>
              </w:rPr>
            </w:pPr>
            <w:r>
              <w:rPr>
                <w:rFonts w:ascii="宋体" w:eastAsia="宋体" w:hAnsi="宋体" w:cs="宋体" w:hint="eastAsia"/>
                <w:bCs/>
                <w:sz w:val="21"/>
                <w:szCs w:val="21"/>
              </w:rPr>
              <w:t>2688</w:t>
            </w:r>
          </w:p>
        </w:tc>
        <w:tc>
          <w:tcPr>
            <w:tcW w:w="413"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13"/>
                <w:szCs w:val="13"/>
              </w:rPr>
            </w:pPr>
            <w:r>
              <w:rPr>
                <w:rFonts w:ascii="宋体" w:eastAsia="宋体" w:hAnsi="宋体" w:cs="宋体" w:hint="eastAsia"/>
                <w:b/>
                <w:bCs/>
                <w:sz w:val="13"/>
                <w:szCs w:val="13"/>
              </w:rPr>
              <w:t xml:space="preserve">151 </w:t>
            </w:r>
          </w:p>
        </w:tc>
        <w:tc>
          <w:tcPr>
            <w:tcW w:w="58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159</w:t>
            </w:r>
          </w:p>
        </w:tc>
        <w:tc>
          <w:tcPr>
            <w:tcW w:w="61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18"/>
                <w:szCs w:val="18"/>
              </w:rPr>
              <w:t>1287</w:t>
            </w:r>
          </w:p>
        </w:tc>
        <w:tc>
          <w:tcPr>
            <w:tcW w:w="602"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18"/>
                <w:szCs w:val="18"/>
              </w:rPr>
              <w:t>1401</w:t>
            </w:r>
          </w:p>
        </w:tc>
        <w:tc>
          <w:tcPr>
            <w:tcW w:w="569"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1"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11"/>
                <w:szCs w:val="11"/>
              </w:rPr>
              <w:t>(18)</w:t>
            </w:r>
          </w:p>
        </w:tc>
        <w:tc>
          <w:tcPr>
            <w:tcW w:w="584" w:type="dxa"/>
            <w:tcBorders>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13"/>
                <w:szCs w:val="13"/>
              </w:rPr>
              <w:t>(18)</w:t>
            </w:r>
          </w:p>
        </w:tc>
        <w:tc>
          <w:tcPr>
            <w:tcW w:w="469" w:type="dxa"/>
            <w:tcBorders>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c>
          <w:tcPr>
            <w:tcW w:w="522" w:type="dxa"/>
            <w:tcBorders>
              <w:right w:val="thinThickSmallGap" w:sz="12" w:space="0" w:color="000000"/>
              <w:tl2br w:val="nil"/>
              <w:tr2bl w:val="nil"/>
            </w:tcBorders>
            <w:noWrap/>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r>
      <w:tr w:rsidR="005B6B90" w:rsidTr="00DB0D13">
        <w:trPr>
          <w:trHeight w:val="1065"/>
        </w:trPr>
        <w:tc>
          <w:tcPr>
            <w:tcW w:w="9270" w:type="dxa"/>
            <w:gridSpan w:val="17"/>
            <w:tcBorders>
              <w:left w:val="thinThickSmallGap" w:sz="12" w:space="0" w:color="000000"/>
              <w:bottom w:val="thinThickSmallGap" w:sz="12" w:space="0" w:color="000000"/>
              <w:right w:val="thinThickSmallGap" w:sz="12" w:space="0" w:color="000000"/>
              <w:tl2br w:val="nil"/>
              <w:tr2bl w:val="nil"/>
            </w:tcBorders>
            <w:vAlign w:val="center"/>
          </w:tcPr>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b/>
                <w:sz w:val="21"/>
                <w:szCs w:val="21"/>
              </w:rPr>
              <w:t>说明：</w:t>
            </w:r>
            <w:r>
              <w:rPr>
                <w:rFonts w:ascii="宋体" w:eastAsia="宋体" w:hAnsi="宋体" w:cs="宋体" w:hint="eastAsia"/>
                <w:sz w:val="21"/>
                <w:szCs w:val="21"/>
              </w:rPr>
              <w:t>每学期按照18周计算，周学时为24—26学时，毕业论文设计和岗位实习按每周18学时计算，任意选修课任选3个学分以上。公共课988学时大于等于总课时25%，限定选修课252+任意选修课54学时大于等于总课时10%，实践课1401学时大于总课时50%。实习一般为：累计6个月。思政类课程按照马院具体要求执行。</w:t>
            </w:r>
          </w:p>
          <w:p w:rsidR="005B6B90" w:rsidRDefault="005B6B90" w:rsidP="00DB0D13">
            <w:pPr>
              <w:adjustRightInd w:val="0"/>
              <w:snapToGrid w:val="0"/>
              <w:spacing w:after="0" w:line="240" w:lineRule="auto"/>
              <w:rPr>
                <w:rFonts w:ascii="宋体" w:eastAsia="宋体" w:hAnsi="宋体" w:cs="宋体"/>
                <w:sz w:val="21"/>
                <w:szCs w:val="21"/>
              </w:rPr>
            </w:pPr>
            <w:r>
              <w:rPr>
                <w:rFonts w:ascii="宋体" w:eastAsia="宋体" w:hAnsi="宋体" w:cs="宋体" w:hint="eastAsia"/>
                <w:b/>
                <w:sz w:val="21"/>
                <w:szCs w:val="21"/>
              </w:rPr>
              <w:t>学分核算办法：</w:t>
            </w:r>
            <w:r>
              <w:rPr>
                <w:rFonts w:ascii="宋体" w:eastAsia="宋体" w:hAnsi="宋体" w:cs="宋体" w:hint="eastAsia"/>
                <w:sz w:val="21"/>
                <w:szCs w:val="21"/>
              </w:rPr>
              <w:t xml:space="preserve">学分计算以1为最小单位（基元单位）。每门课程一般以每18学时计1学分，按照成绩核算学分。独立设置的课程设计、实习、实训每周计1学分。校内专项实训、工学交替实训、毕业设计、岗位实习等每周计1 学分。拓展活动项目累计18学时计1学分。各类获奖、技能定级按级别申请置换学分。 </w:t>
            </w:r>
          </w:p>
        </w:tc>
      </w:tr>
    </w:tbl>
    <w:p w:rsidR="00504DF0" w:rsidRPr="005B6B90" w:rsidRDefault="00504DF0">
      <w:pPr>
        <w:rPr>
          <w:lang w:bidi="zh-CN"/>
        </w:rPr>
        <w:sectPr w:rsidR="00504DF0" w:rsidRPr="005B6B90">
          <w:footerReference w:type="default" r:id="rId16"/>
          <w:pgSz w:w="11906" w:h="16838"/>
          <w:pgMar w:top="1440" w:right="1417" w:bottom="1440" w:left="1417" w:header="851" w:footer="992" w:gutter="0"/>
          <w:pgNumType w:start="1"/>
          <w:cols w:space="425"/>
          <w:docGrid w:type="lines" w:linePitch="312"/>
        </w:sectPr>
      </w:pPr>
    </w:p>
    <w:bookmarkEnd w:id="396"/>
    <w:bookmarkEnd w:id="397"/>
    <w:bookmarkEnd w:id="398"/>
    <w:bookmarkEnd w:id="399"/>
    <w:p w:rsidR="00504DF0" w:rsidRDefault="00504DF0">
      <w:pPr>
        <w:overflowPunct w:val="0"/>
        <w:adjustRightInd w:val="0"/>
        <w:spacing w:after="0" w:line="240" w:lineRule="auto"/>
        <w:jc w:val="both"/>
        <w:rPr>
          <w:rFonts w:asciiTheme="minorEastAsia" w:eastAsiaTheme="minorEastAsia" w:hAnsiTheme="minorEastAsia"/>
          <w:b/>
          <w:bCs/>
          <w:sz w:val="24"/>
          <w:szCs w:val="24"/>
        </w:rPr>
      </w:pPr>
    </w:p>
    <w:sectPr w:rsidR="00504DF0">
      <w:footerReference w:type="default" r:id="rId17"/>
      <w:pgSz w:w="11906" w:h="16838"/>
      <w:pgMar w:top="1440" w:right="1418" w:bottom="1440" w:left="141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C8B" w:rsidRDefault="00810C8B">
      <w:pPr>
        <w:spacing w:line="240" w:lineRule="auto"/>
      </w:pPr>
      <w:r>
        <w:separator/>
      </w:r>
    </w:p>
  </w:endnote>
  <w:endnote w:type="continuationSeparator" w:id="0">
    <w:p w:rsidR="00810C8B" w:rsidRDefault="00810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embedRegular r:id="rId1" w:subsetted="1" w:fontKey="{9F612B20-8314-4870-9A8A-5AE420C5A6A2}"/>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embedRegular r:id="rId2" w:subsetted="1" w:fontKey="{241A67F6-662B-4F2D-A3A3-C179A4584053}"/>
    <w:embedBold r:id="rId3" w:subsetted="1" w:fontKey="{E1D4F23E-1958-4989-A780-B7084AA46DA9}"/>
  </w:font>
  <w:font w:name="黑体">
    <w:altName w:val="SimHei"/>
    <w:panose1 w:val="02010609060101010101"/>
    <w:charset w:val="86"/>
    <w:family w:val="modern"/>
    <w:pitch w:val="fixed"/>
    <w:sig w:usb0="800002BF" w:usb1="38CF7CFA" w:usb2="00000016" w:usb3="00000000" w:csb0="00040001" w:csb1="00000000"/>
    <w:embedBold r:id="rId4" w:subsetted="1" w:fontKey="{2C09C9C5-9F1C-4858-A294-8D4977BD0B40}"/>
  </w:font>
  <w:font w:name="方正公文小标宋">
    <w:altName w:val="微软雅黑"/>
    <w:charset w:val="86"/>
    <w:family w:val="auto"/>
    <w:pitch w:val="default"/>
    <w:sig w:usb0="00000000" w:usb1="38CF7CFA" w:usb2="00000016" w:usb3="00000000" w:csb0="00040001" w:csb1="00000000"/>
    <w:embedBold r:id="rId5" w:subsetted="1" w:fontKey="{D8F4C94C-4A1C-471E-8CB3-2419B22A01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DF0" w:rsidRDefault="00504DF0">
    <w:pPr>
      <w:pStyle w:val="a6"/>
      <w:jc w:val="center"/>
    </w:pPr>
  </w:p>
  <w:p w:rsidR="00504DF0" w:rsidRDefault="00504DF0">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DF0" w:rsidRDefault="004E07E9">
    <w:pPr>
      <w:pStyle w:val="a6"/>
      <w:jc w:val="center"/>
    </w:pPr>
    <w:r>
      <w:rPr>
        <w:noProof/>
      </w:rPr>
      <mc:AlternateContent>
        <mc:Choice Requires="wps">
          <w:drawing>
            <wp:anchor distT="0" distB="0" distL="114300" distR="114300" simplePos="0" relativeHeight="251661312" behindDoc="0" locked="0" layoutInCell="1" allowOverlap="1" wp14:anchorId="5E614C3D" wp14:editId="55B6AAEF">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01694186"/>
                          </w:sdtPr>
                          <w:sdtEndPr/>
                          <w:sdtContent>
                            <w:p w:rsidR="00504DF0" w:rsidRDefault="004E07E9">
                              <w:pPr>
                                <w:pStyle w:val="a6"/>
                                <w:jc w:val="center"/>
                              </w:pPr>
                              <w:r>
                                <w:fldChar w:fldCharType="begin"/>
                              </w:r>
                              <w:r>
                                <w:instrText>PAGE   \* MERGEFORMAT</w:instrText>
                              </w:r>
                              <w:r>
                                <w:fldChar w:fldCharType="separate"/>
                              </w:r>
                              <w:r w:rsidR="00C12F51" w:rsidRPr="00C12F51">
                                <w:rPr>
                                  <w:noProof/>
                                  <w:lang w:val="zh-CN"/>
                                </w:rPr>
                                <w:t>1</w:t>
                              </w:r>
                              <w:r>
                                <w:fldChar w:fldCharType="end"/>
                              </w:r>
                            </w:p>
                          </w:sdtContent>
                        </w:sdt>
                        <w:p w:rsidR="00504DF0" w:rsidRDefault="00504DF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sdt>
                    <w:sdtPr>
                      <w:id w:val="601694186"/>
                    </w:sdtPr>
                    <w:sdtEndPr/>
                    <w:sdtContent>
                      <w:p w:rsidR="00504DF0" w:rsidRDefault="004E07E9">
                        <w:pPr>
                          <w:pStyle w:val="a6"/>
                          <w:jc w:val="center"/>
                        </w:pPr>
                        <w:r>
                          <w:fldChar w:fldCharType="begin"/>
                        </w:r>
                        <w:r>
                          <w:instrText>PAGE   \* MERGEFORMAT</w:instrText>
                        </w:r>
                        <w:r>
                          <w:fldChar w:fldCharType="separate"/>
                        </w:r>
                        <w:r w:rsidR="00C12F51" w:rsidRPr="00C12F51">
                          <w:rPr>
                            <w:noProof/>
                            <w:lang w:val="zh-CN"/>
                          </w:rPr>
                          <w:t>1</w:t>
                        </w:r>
                        <w:r>
                          <w:fldChar w:fldCharType="end"/>
                        </w:r>
                      </w:p>
                    </w:sdtContent>
                  </w:sdt>
                  <w:p w:rsidR="00504DF0" w:rsidRDefault="00504DF0"/>
                </w:txbxContent>
              </v:textbox>
              <w10:wrap anchorx="margin"/>
            </v:shape>
          </w:pict>
        </mc:Fallback>
      </mc:AlternateContent>
    </w:r>
  </w:p>
  <w:p w:rsidR="00504DF0" w:rsidRDefault="00504DF0">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DF0" w:rsidRDefault="00504DF0">
    <w:pPr>
      <w:pStyle w:val="a6"/>
      <w:jc w:val="center"/>
    </w:pPr>
  </w:p>
  <w:p w:rsidR="00504DF0" w:rsidRDefault="00504DF0">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C8B" w:rsidRDefault="00810C8B">
      <w:pPr>
        <w:spacing w:after="0"/>
      </w:pPr>
      <w:r>
        <w:separator/>
      </w:r>
    </w:p>
  </w:footnote>
  <w:footnote w:type="continuationSeparator" w:id="0">
    <w:p w:rsidR="00810C8B" w:rsidRDefault="00810C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47DF45"/>
    <w:multiLevelType w:val="singleLevel"/>
    <w:tmpl w:val="DD47DF45"/>
    <w:lvl w:ilvl="0">
      <w:start w:val="2"/>
      <w:numFmt w:val="chineseCounting"/>
      <w:suff w:val="nothing"/>
      <w:lvlText w:val="（%1）"/>
      <w:lvlJc w:val="left"/>
      <w:rPr>
        <w:rFonts w:hint="eastAsia"/>
      </w:rPr>
    </w:lvl>
  </w:abstractNum>
  <w:abstractNum w:abstractNumId="1">
    <w:nsid w:val="21C96227"/>
    <w:multiLevelType w:val="singleLevel"/>
    <w:tmpl w:val="21C96227"/>
    <w:lvl w:ilvl="0">
      <w:start w:val="3"/>
      <w:numFmt w:val="chineseCounting"/>
      <w:suff w:val="nothing"/>
      <w:lvlText w:val="（%1）"/>
      <w:lvlJc w:val="left"/>
      <w:rPr>
        <w:rFonts w:hint="eastAsia"/>
      </w:rPr>
    </w:lvl>
  </w:abstractNum>
  <w:abstractNum w:abstractNumId="2">
    <w:nsid w:val="7409CA95"/>
    <w:multiLevelType w:val="singleLevel"/>
    <w:tmpl w:val="7409CA95"/>
    <w:lvl w:ilvl="0">
      <w:start w:val="16"/>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NTFjOGE0YzdiODhhNjhiM2Q1ZDRhNWVjZDc1YjIifQ=="/>
  </w:docVars>
  <w:rsids>
    <w:rsidRoot w:val="00B757DA"/>
    <w:rsid w:val="0001685B"/>
    <w:rsid w:val="0003758A"/>
    <w:rsid w:val="0004194A"/>
    <w:rsid w:val="00067AE0"/>
    <w:rsid w:val="000731EF"/>
    <w:rsid w:val="000774B7"/>
    <w:rsid w:val="00080A61"/>
    <w:rsid w:val="0009603C"/>
    <w:rsid w:val="000A0E81"/>
    <w:rsid w:val="000C4F72"/>
    <w:rsid w:val="000C7C94"/>
    <w:rsid w:val="000D51E5"/>
    <w:rsid w:val="000E49E7"/>
    <w:rsid w:val="000F4AA5"/>
    <w:rsid w:val="00101030"/>
    <w:rsid w:val="00112D36"/>
    <w:rsid w:val="001244A5"/>
    <w:rsid w:val="001367A3"/>
    <w:rsid w:val="001701D7"/>
    <w:rsid w:val="00172003"/>
    <w:rsid w:val="00174515"/>
    <w:rsid w:val="00180166"/>
    <w:rsid w:val="0018260D"/>
    <w:rsid w:val="00183831"/>
    <w:rsid w:val="001A5395"/>
    <w:rsid w:val="001B78FF"/>
    <w:rsid w:val="001D2DA9"/>
    <w:rsid w:val="001E0187"/>
    <w:rsid w:val="001E5453"/>
    <w:rsid w:val="00201630"/>
    <w:rsid w:val="00203D56"/>
    <w:rsid w:val="002220BB"/>
    <w:rsid w:val="00224588"/>
    <w:rsid w:val="002357D5"/>
    <w:rsid w:val="002470EB"/>
    <w:rsid w:val="00261685"/>
    <w:rsid w:val="002630ED"/>
    <w:rsid w:val="0026355D"/>
    <w:rsid w:val="00281844"/>
    <w:rsid w:val="002A5DBD"/>
    <w:rsid w:val="002B707C"/>
    <w:rsid w:val="002B7E82"/>
    <w:rsid w:val="002C063D"/>
    <w:rsid w:val="002E0CA7"/>
    <w:rsid w:val="002E4497"/>
    <w:rsid w:val="002E66EA"/>
    <w:rsid w:val="002F3A04"/>
    <w:rsid w:val="003205B7"/>
    <w:rsid w:val="003243A9"/>
    <w:rsid w:val="003375E5"/>
    <w:rsid w:val="00342388"/>
    <w:rsid w:val="00344246"/>
    <w:rsid w:val="00364FDA"/>
    <w:rsid w:val="00380167"/>
    <w:rsid w:val="00385E22"/>
    <w:rsid w:val="00391E2F"/>
    <w:rsid w:val="00394993"/>
    <w:rsid w:val="00395B44"/>
    <w:rsid w:val="003D44A1"/>
    <w:rsid w:val="003D5386"/>
    <w:rsid w:val="003E0FC8"/>
    <w:rsid w:val="003E62AB"/>
    <w:rsid w:val="00405760"/>
    <w:rsid w:val="00413DA6"/>
    <w:rsid w:val="00421720"/>
    <w:rsid w:val="004313C7"/>
    <w:rsid w:val="00432544"/>
    <w:rsid w:val="00432E99"/>
    <w:rsid w:val="00433BF0"/>
    <w:rsid w:val="00437245"/>
    <w:rsid w:val="004535A0"/>
    <w:rsid w:val="00460265"/>
    <w:rsid w:val="00473BF0"/>
    <w:rsid w:val="00473E3A"/>
    <w:rsid w:val="00475793"/>
    <w:rsid w:val="00481B75"/>
    <w:rsid w:val="00485893"/>
    <w:rsid w:val="004866B1"/>
    <w:rsid w:val="00497859"/>
    <w:rsid w:val="004A23E9"/>
    <w:rsid w:val="004B4D43"/>
    <w:rsid w:val="004D0979"/>
    <w:rsid w:val="004D420E"/>
    <w:rsid w:val="004D7A4F"/>
    <w:rsid w:val="004E07E9"/>
    <w:rsid w:val="004E2F9E"/>
    <w:rsid w:val="004F153C"/>
    <w:rsid w:val="004F628E"/>
    <w:rsid w:val="004F6FB9"/>
    <w:rsid w:val="00504DCB"/>
    <w:rsid w:val="00504DF0"/>
    <w:rsid w:val="005208A8"/>
    <w:rsid w:val="00526C76"/>
    <w:rsid w:val="00537C36"/>
    <w:rsid w:val="00540228"/>
    <w:rsid w:val="00542B8D"/>
    <w:rsid w:val="005477C7"/>
    <w:rsid w:val="005568D7"/>
    <w:rsid w:val="005637AB"/>
    <w:rsid w:val="005641B8"/>
    <w:rsid w:val="00581B94"/>
    <w:rsid w:val="00590C35"/>
    <w:rsid w:val="00595602"/>
    <w:rsid w:val="005A5168"/>
    <w:rsid w:val="005A7D02"/>
    <w:rsid w:val="005B07FC"/>
    <w:rsid w:val="005B1114"/>
    <w:rsid w:val="005B44AA"/>
    <w:rsid w:val="005B66C6"/>
    <w:rsid w:val="005B6B90"/>
    <w:rsid w:val="005D6965"/>
    <w:rsid w:val="0061019A"/>
    <w:rsid w:val="0063542C"/>
    <w:rsid w:val="00645502"/>
    <w:rsid w:val="00662DF9"/>
    <w:rsid w:val="00675DBB"/>
    <w:rsid w:val="00681107"/>
    <w:rsid w:val="00683F82"/>
    <w:rsid w:val="006857A9"/>
    <w:rsid w:val="00690E4E"/>
    <w:rsid w:val="006926C0"/>
    <w:rsid w:val="006B64D2"/>
    <w:rsid w:val="006C4679"/>
    <w:rsid w:val="006D391B"/>
    <w:rsid w:val="006D3BFF"/>
    <w:rsid w:val="006E109B"/>
    <w:rsid w:val="006F491F"/>
    <w:rsid w:val="00703C26"/>
    <w:rsid w:val="00717D69"/>
    <w:rsid w:val="00720294"/>
    <w:rsid w:val="00730DFA"/>
    <w:rsid w:val="00747835"/>
    <w:rsid w:val="00747C3C"/>
    <w:rsid w:val="00752929"/>
    <w:rsid w:val="0078374B"/>
    <w:rsid w:val="00791C64"/>
    <w:rsid w:val="00793AD1"/>
    <w:rsid w:val="007949A5"/>
    <w:rsid w:val="007A58F5"/>
    <w:rsid w:val="007A7A55"/>
    <w:rsid w:val="007D4501"/>
    <w:rsid w:val="00810C8B"/>
    <w:rsid w:val="00824445"/>
    <w:rsid w:val="008579C2"/>
    <w:rsid w:val="00865A3D"/>
    <w:rsid w:val="00886457"/>
    <w:rsid w:val="008925EB"/>
    <w:rsid w:val="008936F9"/>
    <w:rsid w:val="008A05AD"/>
    <w:rsid w:val="008A70D5"/>
    <w:rsid w:val="008B5B52"/>
    <w:rsid w:val="008C0810"/>
    <w:rsid w:val="008C2884"/>
    <w:rsid w:val="008C6156"/>
    <w:rsid w:val="008C6575"/>
    <w:rsid w:val="008E322E"/>
    <w:rsid w:val="008F5D47"/>
    <w:rsid w:val="009000C3"/>
    <w:rsid w:val="00901AF1"/>
    <w:rsid w:val="00903701"/>
    <w:rsid w:val="0092495B"/>
    <w:rsid w:val="00936969"/>
    <w:rsid w:val="0094214F"/>
    <w:rsid w:val="00943D4B"/>
    <w:rsid w:val="00951C94"/>
    <w:rsid w:val="00970B8D"/>
    <w:rsid w:val="009726C8"/>
    <w:rsid w:val="009834CB"/>
    <w:rsid w:val="0099182C"/>
    <w:rsid w:val="009A1CD2"/>
    <w:rsid w:val="009C002D"/>
    <w:rsid w:val="009E0D96"/>
    <w:rsid w:val="009F2834"/>
    <w:rsid w:val="009F4B93"/>
    <w:rsid w:val="00A003A9"/>
    <w:rsid w:val="00A0500C"/>
    <w:rsid w:val="00A209A5"/>
    <w:rsid w:val="00A25DAF"/>
    <w:rsid w:val="00A3112D"/>
    <w:rsid w:val="00A4555E"/>
    <w:rsid w:val="00A60875"/>
    <w:rsid w:val="00A66996"/>
    <w:rsid w:val="00A74619"/>
    <w:rsid w:val="00A7590C"/>
    <w:rsid w:val="00A839AB"/>
    <w:rsid w:val="00A85344"/>
    <w:rsid w:val="00A8577B"/>
    <w:rsid w:val="00AD2866"/>
    <w:rsid w:val="00AE25A9"/>
    <w:rsid w:val="00AE4F23"/>
    <w:rsid w:val="00AF3AEC"/>
    <w:rsid w:val="00B0229D"/>
    <w:rsid w:val="00B040D7"/>
    <w:rsid w:val="00B232B0"/>
    <w:rsid w:val="00B259E6"/>
    <w:rsid w:val="00B278E7"/>
    <w:rsid w:val="00B34356"/>
    <w:rsid w:val="00B374F0"/>
    <w:rsid w:val="00B55FCA"/>
    <w:rsid w:val="00B727BC"/>
    <w:rsid w:val="00B74A6C"/>
    <w:rsid w:val="00B757DA"/>
    <w:rsid w:val="00B9464A"/>
    <w:rsid w:val="00BA4086"/>
    <w:rsid w:val="00BA5F01"/>
    <w:rsid w:val="00BB3B31"/>
    <w:rsid w:val="00BB4135"/>
    <w:rsid w:val="00BB5BBF"/>
    <w:rsid w:val="00BB7BC0"/>
    <w:rsid w:val="00BC3C3D"/>
    <w:rsid w:val="00BD26B4"/>
    <w:rsid w:val="00BD6E2E"/>
    <w:rsid w:val="00BE2AC4"/>
    <w:rsid w:val="00BE515D"/>
    <w:rsid w:val="00BF21D1"/>
    <w:rsid w:val="00BF2A73"/>
    <w:rsid w:val="00C12F51"/>
    <w:rsid w:val="00C22C4E"/>
    <w:rsid w:val="00C23555"/>
    <w:rsid w:val="00C235EE"/>
    <w:rsid w:val="00C406A7"/>
    <w:rsid w:val="00C45584"/>
    <w:rsid w:val="00C62805"/>
    <w:rsid w:val="00C73AA7"/>
    <w:rsid w:val="00C80E42"/>
    <w:rsid w:val="00C84708"/>
    <w:rsid w:val="00CB2268"/>
    <w:rsid w:val="00CB4A5A"/>
    <w:rsid w:val="00CB77E4"/>
    <w:rsid w:val="00CC4FCA"/>
    <w:rsid w:val="00CD0659"/>
    <w:rsid w:val="00CD485A"/>
    <w:rsid w:val="00CD787B"/>
    <w:rsid w:val="00CE5A41"/>
    <w:rsid w:val="00D04614"/>
    <w:rsid w:val="00D10BA7"/>
    <w:rsid w:val="00D2578B"/>
    <w:rsid w:val="00D30579"/>
    <w:rsid w:val="00D338C2"/>
    <w:rsid w:val="00D47F1D"/>
    <w:rsid w:val="00D57072"/>
    <w:rsid w:val="00D64E5C"/>
    <w:rsid w:val="00D82876"/>
    <w:rsid w:val="00D831E4"/>
    <w:rsid w:val="00D86692"/>
    <w:rsid w:val="00DA45BB"/>
    <w:rsid w:val="00DC0584"/>
    <w:rsid w:val="00DD3036"/>
    <w:rsid w:val="00DD480A"/>
    <w:rsid w:val="00DF44A3"/>
    <w:rsid w:val="00E056F5"/>
    <w:rsid w:val="00E22FDB"/>
    <w:rsid w:val="00E400BC"/>
    <w:rsid w:val="00E402EB"/>
    <w:rsid w:val="00E47A8B"/>
    <w:rsid w:val="00E51418"/>
    <w:rsid w:val="00E722B8"/>
    <w:rsid w:val="00E827A5"/>
    <w:rsid w:val="00EF37F4"/>
    <w:rsid w:val="00F149FD"/>
    <w:rsid w:val="00F2249A"/>
    <w:rsid w:val="00F23912"/>
    <w:rsid w:val="00F417FA"/>
    <w:rsid w:val="00F5597B"/>
    <w:rsid w:val="00F61ECF"/>
    <w:rsid w:val="00F6520E"/>
    <w:rsid w:val="00F7102A"/>
    <w:rsid w:val="00F86BB6"/>
    <w:rsid w:val="00F973F6"/>
    <w:rsid w:val="00FA7E28"/>
    <w:rsid w:val="00FB45F0"/>
    <w:rsid w:val="00FB5B76"/>
    <w:rsid w:val="00FB68C1"/>
    <w:rsid w:val="00FC30CF"/>
    <w:rsid w:val="00FE65F8"/>
    <w:rsid w:val="016D674E"/>
    <w:rsid w:val="0475016D"/>
    <w:rsid w:val="075E45DB"/>
    <w:rsid w:val="095104FE"/>
    <w:rsid w:val="0C392C29"/>
    <w:rsid w:val="0D3A01A5"/>
    <w:rsid w:val="0E7E0566"/>
    <w:rsid w:val="11E06E41"/>
    <w:rsid w:val="11EC57E6"/>
    <w:rsid w:val="15785D0F"/>
    <w:rsid w:val="16D36F75"/>
    <w:rsid w:val="17C74D2B"/>
    <w:rsid w:val="1AEE4C28"/>
    <w:rsid w:val="1B636B19"/>
    <w:rsid w:val="1D7738D4"/>
    <w:rsid w:val="1F3C4A14"/>
    <w:rsid w:val="21717AB6"/>
    <w:rsid w:val="25E50202"/>
    <w:rsid w:val="29563019"/>
    <w:rsid w:val="29C6665D"/>
    <w:rsid w:val="2A5D04A9"/>
    <w:rsid w:val="2B3215C8"/>
    <w:rsid w:val="2D5B2814"/>
    <w:rsid w:val="312D39F9"/>
    <w:rsid w:val="34552457"/>
    <w:rsid w:val="34CA2EE2"/>
    <w:rsid w:val="34F35036"/>
    <w:rsid w:val="36E96615"/>
    <w:rsid w:val="38592CB9"/>
    <w:rsid w:val="38F01E0F"/>
    <w:rsid w:val="3E4439FF"/>
    <w:rsid w:val="41594397"/>
    <w:rsid w:val="42C10446"/>
    <w:rsid w:val="435116A5"/>
    <w:rsid w:val="43776D56"/>
    <w:rsid w:val="447D214A"/>
    <w:rsid w:val="456664D4"/>
    <w:rsid w:val="45BE6EBE"/>
    <w:rsid w:val="46A96191"/>
    <w:rsid w:val="482C30A8"/>
    <w:rsid w:val="48362D3C"/>
    <w:rsid w:val="49360E03"/>
    <w:rsid w:val="496B5677"/>
    <w:rsid w:val="49A07007"/>
    <w:rsid w:val="49BA7897"/>
    <w:rsid w:val="4A064990"/>
    <w:rsid w:val="4A69389D"/>
    <w:rsid w:val="4AC401BA"/>
    <w:rsid w:val="4B712E66"/>
    <w:rsid w:val="4BDE5BC4"/>
    <w:rsid w:val="4DC84976"/>
    <w:rsid w:val="4E7C2EBF"/>
    <w:rsid w:val="4FFE2746"/>
    <w:rsid w:val="50CF01D2"/>
    <w:rsid w:val="530C65DC"/>
    <w:rsid w:val="536E1371"/>
    <w:rsid w:val="539C2827"/>
    <w:rsid w:val="54BC7BD8"/>
    <w:rsid w:val="58421289"/>
    <w:rsid w:val="5988716F"/>
    <w:rsid w:val="5E3C677A"/>
    <w:rsid w:val="5E49202A"/>
    <w:rsid w:val="5E940365"/>
    <w:rsid w:val="5E9D190F"/>
    <w:rsid w:val="5EA70098"/>
    <w:rsid w:val="5FC51331"/>
    <w:rsid w:val="60AE4C6A"/>
    <w:rsid w:val="617F354E"/>
    <w:rsid w:val="620552BD"/>
    <w:rsid w:val="62217C2E"/>
    <w:rsid w:val="64A63594"/>
    <w:rsid w:val="65E73470"/>
    <w:rsid w:val="66FF6BB4"/>
    <w:rsid w:val="6714680B"/>
    <w:rsid w:val="6B7D756C"/>
    <w:rsid w:val="71453E6C"/>
    <w:rsid w:val="71D92806"/>
    <w:rsid w:val="74FD0B91"/>
    <w:rsid w:val="7B580C40"/>
    <w:rsid w:val="7D321B32"/>
    <w:rsid w:val="7D8227BD"/>
    <w:rsid w:val="7E1075B0"/>
    <w:rsid w:val="7F94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1"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toc 2" w:semiHidden="0" w:uiPriority="39" w:qFormat="1"/>
    <w:lsdException w:name="toc 3" w:semiHidden="0" w:uiPriority="39" w:qFormat="1"/>
    <w:lsdException w:name="header" w:semiHidden="0" w:unhideWhenUsed="0" w:qFormat="1"/>
    <w:lsdException w:name="footer" w:semiHidden="0" w:uiPriority="99"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iPriority="1"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semiHidden="0" w:unhideWhenUsed="0" w:qFormat="1"/>
    <w:lsdException w:name="Hyperlink" w:semiHidden="0" w:uiPriority="99" w:qFormat="1"/>
    <w:lsdException w:name="FollowedHyperlink" w:uiPriority="99"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1"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200" w:line="276" w:lineRule="auto"/>
    </w:pPr>
    <w:rPr>
      <w:rFonts w:asciiTheme="majorHAnsi" w:eastAsiaTheme="majorEastAsia" w:hAnsiTheme="majorHAnsi" w:cstheme="majorBidi"/>
      <w:sz w:val="22"/>
      <w:szCs w:val="22"/>
    </w:rPr>
  </w:style>
  <w:style w:type="paragraph" w:styleId="1">
    <w:name w:val="heading 1"/>
    <w:basedOn w:val="a"/>
    <w:next w:val="a"/>
    <w:link w:val="1Char"/>
    <w:autoRedefine/>
    <w:uiPriority w:val="9"/>
    <w:qFormat/>
    <w:pPr>
      <w:spacing w:before="480" w:after="0"/>
      <w:contextualSpacing/>
      <w:outlineLvl w:val="0"/>
    </w:pPr>
    <w:rPr>
      <w:smallCaps/>
      <w:spacing w:val="5"/>
      <w:sz w:val="36"/>
      <w:szCs w:val="36"/>
    </w:rPr>
  </w:style>
  <w:style w:type="paragraph" w:styleId="2">
    <w:name w:val="heading 2"/>
    <w:basedOn w:val="a"/>
    <w:next w:val="a"/>
    <w:link w:val="2Char"/>
    <w:autoRedefine/>
    <w:uiPriority w:val="1"/>
    <w:qFormat/>
    <w:pPr>
      <w:spacing w:after="0" w:line="440" w:lineRule="exact"/>
      <w:ind w:firstLineChars="200" w:firstLine="200"/>
      <w:outlineLvl w:val="1"/>
    </w:pPr>
    <w:rPr>
      <w:rFonts w:ascii="宋体" w:hAnsi="宋体" w:cs="宋体"/>
      <w:b/>
      <w:bCs/>
      <w:sz w:val="24"/>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autoRedefine/>
    <w:uiPriority w:val="1"/>
    <w:qFormat/>
    <w:rPr>
      <w:rFonts w:ascii="宋体" w:eastAsia="宋体" w:hAnsi="宋体" w:cs="宋体"/>
      <w:sz w:val="21"/>
      <w:szCs w:val="21"/>
      <w:lang w:val="zh-CN" w:bidi="zh-CN"/>
    </w:rPr>
  </w:style>
  <w:style w:type="paragraph" w:styleId="3">
    <w:name w:val="toc 3"/>
    <w:basedOn w:val="a"/>
    <w:next w:val="a"/>
    <w:autoRedefine/>
    <w:uiPriority w:val="39"/>
    <w:unhideWhenUsed/>
    <w:qFormat/>
    <w:pPr>
      <w:spacing w:after="100" w:line="259" w:lineRule="auto"/>
      <w:ind w:left="440"/>
    </w:pPr>
    <w:rPr>
      <w:rFonts w:asciiTheme="minorHAnsi" w:eastAsiaTheme="minorEastAsia" w:hAnsiTheme="minorHAnsi" w:cs="Times New Roman"/>
    </w:rPr>
  </w:style>
  <w:style w:type="paragraph" w:styleId="a4">
    <w:name w:val="Plain Text"/>
    <w:basedOn w:val="a"/>
    <w:link w:val="Char0"/>
    <w:autoRedefine/>
    <w:qFormat/>
    <w:pPr>
      <w:ind w:firstLineChars="200" w:firstLine="200"/>
    </w:pPr>
    <w:rPr>
      <w:rFonts w:ascii="宋体" w:eastAsia="仿宋" w:hAnsi="Courier New" w:cs="Courier New" w:hint="eastAsia"/>
      <w:szCs w:val="21"/>
    </w:rPr>
  </w:style>
  <w:style w:type="paragraph" w:styleId="a5">
    <w:name w:val="Balloon Text"/>
    <w:basedOn w:val="a"/>
    <w:link w:val="Char1"/>
    <w:autoRedefine/>
    <w:qFormat/>
    <w:pPr>
      <w:spacing w:after="0" w:line="240" w:lineRule="auto"/>
    </w:pPr>
    <w:rPr>
      <w:sz w:val="18"/>
      <w:szCs w:val="18"/>
    </w:rPr>
  </w:style>
  <w:style w:type="paragraph" w:styleId="a6">
    <w:name w:val="footer"/>
    <w:basedOn w:val="a"/>
    <w:link w:val="Char2"/>
    <w:autoRedefine/>
    <w:uiPriority w:val="99"/>
    <w:qFormat/>
    <w:pPr>
      <w:tabs>
        <w:tab w:val="center" w:pos="4153"/>
        <w:tab w:val="right" w:pos="8306"/>
      </w:tabs>
      <w:snapToGrid w:val="0"/>
      <w:spacing w:line="240" w:lineRule="auto"/>
    </w:pPr>
    <w:rPr>
      <w:sz w:val="18"/>
      <w:szCs w:val="18"/>
    </w:rPr>
  </w:style>
  <w:style w:type="paragraph" w:styleId="a7">
    <w:name w:val="header"/>
    <w:basedOn w:val="a"/>
    <w:link w:val="Char3"/>
    <w:autoRedefine/>
    <w:qFormat/>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autoRedefine/>
    <w:uiPriority w:val="39"/>
    <w:unhideWhenUsed/>
    <w:qFormat/>
    <w:pPr>
      <w:spacing w:after="100" w:line="259" w:lineRule="auto"/>
    </w:pPr>
    <w:rPr>
      <w:rFonts w:asciiTheme="minorHAnsi" w:eastAsiaTheme="minorEastAsia" w:hAnsiTheme="minorHAnsi" w:cs="Times New Roman"/>
    </w:rPr>
  </w:style>
  <w:style w:type="paragraph" w:styleId="30">
    <w:name w:val="Body Text Indent 3"/>
    <w:basedOn w:val="a"/>
    <w:link w:val="3Char"/>
    <w:autoRedefine/>
    <w:qFormat/>
    <w:pPr>
      <w:spacing w:after="120"/>
      <w:ind w:leftChars="200" w:left="420"/>
    </w:pPr>
    <w:rPr>
      <w:rFonts w:eastAsia="宋体"/>
      <w:sz w:val="16"/>
      <w:szCs w:val="16"/>
    </w:rPr>
  </w:style>
  <w:style w:type="paragraph" w:styleId="20">
    <w:name w:val="toc 2"/>
    <w:basedOn w:val="a"/>
    <w:next w:val="a"/>
    <w:autoRedefine/>
    <w:uiPriority w:val="39"/>
    <w:unhideWhenUsed/>
    <w:qFormat/>
    <w:pPr>
      <w:spacing w:after="100" w:line="259" w:lineRule="auto"/>
      <w:ind w:left="220"/>
    </w:pPr>
    <w:rPr>
      <w:rFonts w:asciiTheme="minorHAnsi" w:eastAsiaTheme="minorEastAsia" w:hAnsiTheme="minorHAnsi" w:cs="Times New Roman"/>
    </w:rPr>
  </w:style>
  <w:style w:type="paragraph" w:styleId="a8">
    <w:name w:val="Normal (Web)"/>
    <w:basedOn w:val="a"/>
    <w:autoRedefine/>
    <w:unhideWhenUsed/>
    <w:qFormat/>
    <w:pPr>
      <w:spacing w:beforeAutospacing="1" w:after="0" w:afterAutospacing="1"/>
    </w:pPr>
    <w:rPr>
      <w:rFonts w:cs="Times New Roman"/>
      <w:sz w:val="24"/>
    </w:rPr>
  </w:style>
  <w:style w:type="table" w:styleId="a9">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autoRedefine/>
    <w:uiPriority w:val="99"/>
    <w:unhideWhenUsed/>
    <w:qFormat/>
    <w:rPr>
      <w:color w:val="800080"/>
      <w:u w:val="single"/>
    </w:rPr>
  </w:style>
  <w:style w:type="character" w:styleId="ab">
    <w:name w:val="Hyperlink"/>
    <w:basedOn w:val="a0"/>
    <w:autoRedefine/>
    <w:uiPriority w:val="99"/>
    <w:unhideWhenUsed/>
    <w:qFormat/>
    <w:rPr>
      <w:color w:val="0563C1"/>
      <w:u w:val="single"/>
    </w:rPr>
  </w:style>
  <w:style w:type="paragraph" w:customStyle="1" w:styleId="TableParagraph">
    <w:name w:val="Table Paragraph"/>
    <w:basedOn w:val="a"/>
    <w:autoRedefine/>
    <w:uiPriority w:val="1"/>
    <w:qFormat/>
    <w:rPr>
      <w:rFonts w:ascii="宋体" w:eastAsia="宋体" w:hAnsi="宋体" w:cs="宋体"/>
      <w:lang w:val="zh-CN" w:bidi="zh-CN"/>
    </w:rPr>
  </w:style>
  <w:style w:type="paragraph" w:styleId="ac">
    <w:name w:val="List Paragraph"/>
    <w:basedOn w:val="a"/>
    <w:autoRedefine/>
    <w:uiPriority w:val="1"/>
    <w:qFormat/>
    <w:pPr>
      <w:ind w:left="1262" w:hanging="525"/>
    </w:pPr>
    <w:rPr>
      <w:rFonts w:ascii="宋体" w:eastAsia="宋体" w:hAnsi="宋体" w:cs="宋体"/>
      <w:lang w:val="zh-CN" w:bidi="zh-CN"/>
    </w:rPr>
  </w:style>
  <w:style w:type="character" w:customStyle="1" w:styleId="Char3">
    <w:name w:val="页眉 Char"/>
    <w:basedOn w:val="a0"/>
    <w:link w:val="a7"/>
    <w:autoRedefine/>
    <w:qFormat/>
    <w:rPr>
      <w:rFonts w:asciiTheme="majorHAnsi" w:eastAsiaTheme="majorEastAsia" w:hAnsiTheme="majorHAnsi" w:cstheme="majorBidi"/>
      <w:sz w:val="18"/>
      <w:szCs w:val="18"/>
    </w:rPr>
  </w:style>
  <w:style w:type="character" w:customStyle="1" w:styleId="Char2">
    <w:name w:val="页脚 Char"/>
    <w:basedOn w:val="a0"/>
    <w:link w:val="a6"/>
    <w:autoRedefine/>
    <w:uiPriority w:val="99"/>
    <w:qFormat/>
    <w:rPr>
      <w:rFonts w:asciiTheme="majorHAnsi" w:eastAsiaTheme="majorEastAsia" w:hAnsiTheme="majorHAnsi" w:cstheme="majorBidi"/>
      <w:sz w:val="18"/>
      <w:szCs w:val="18"/>
    </w:rPr>
  </w:style>
  <w:style w:type="paragraph" w:customStyle="1" w:styleId="TOC1">
    <w:name w:val="TOC 标题1"/>
    <w:basedOn w:val="1"/>
    <w:next w:val="a"/>
    <w:autoRedefine/>
    <w:uiPriority w:val="39"/>
    <w:unhideWhenUsed/>
    <w:qFormat/>
    <w:pPr>
      <w:keepNext/>
      <w:keepLines/>
      <w:spacing w:before="240" w:line="259" w:lineRule="auto"/>
      <w:contextualSpacing w:val="0"/>
      <w:outlineLvl w:val="9"/>
    </w:pPr>
    <w:rPr>
      <w:smallCaps w:val="0"/>
      <w:color w:val="2E74B5" w:themeColor="accent1" w:themeShade="BF"/>
      <w:spacing w:val="0"/>
      <w:sz w:val="32"/>
      <w:szCs w:val="32"/>
    </w:rPr>
  </w:style>
  <w:style w:type="character" w:customStyle="1" w:styleId="Char1">
    <w:name w:val="批注框文本 Char"/>
    <w:basedOn w:val="a0"/>
    <w:link w:val="a5"/>
    <w:autoRedefine/>
    <w:qFormat/>
    <w:rPr>
      <w:rFonts w:asciiTheme="majorHAnsi" w:eastAsiaTheme="majorEastAsia" w:hAnsiTheme="majorHAnsi" w:cstheme="majorBidi"/>
      <w:sz w:val="18"/>
      <w:szCs w:val="18"/>
    </w:rPr>
  </w:style>
  <w:style w:type="paragraph" w:customStyle="1" w:styleId="ad">
    <w:name w:val="表标题"/>
    <w:basedOn w:val="a"/>
    <w:link w:val="ae"/>
    <w:autoRedefine/>
    <w:qFormat/>
    <w:pPr>
      <w:spacing w:after="0" w:line="440" w:lineRule="exact"/>
      <w:jc w:val="center"/>
    </w:pPr>
    <w:rPr>
      <w:rFonts w:asciiTheme="minorEastAsia" w:eastAsiaTheme="minorEastAsia" w:hAnsiTheme="minorEastAsia"/>
      <w:b/>
      <w:sz w:val="21"/>
      <w:szCs w:val="21"/>
    </w:rPr>
  </w:style>
  <w:style w:type="character" w:customStyle="1" w:styleId="ae">
    <w:name w:val="表标题 字符"/>
    <w:basedOn w:val="a0"/>
    <w:link w:val="ad"/>
    <w:autoRedefine/>
    <w:qFormat/>
    <w:rPr>
      <w:rFonts w:asciiTheme="minorEastAsia" w:eastAsiaTheme="minorEastAsia" w:hAnsiTheme="minorEastAsia" w:cstheme="majorBidi"/>
      <w:b/>
      <w:sz w:val="21"/>
      <w:szCs w:val="21"/>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customStyle="1" w:styleId="msonormal0">
    <w:name w:val="msonormal"/>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
    <w:autoRedefine/>
    <w:qFormat/>
    <w:pPr>
      <w:spacing w:before="100" w:beforeAutospacing="1" w:after="100" w:afterAutospacing="1" w:line="240" w:lineRule="auto"/>
    </w:pPr>
    <w:rPr>
      <w:rFonts w:ascii="宋体" w:eastAsia="宋体" w:hAnsi="宋体" w:cs="宋体"/>
      <w:sz w:val="18"/>
      <w:szCs w:val="18"/>
    </w:rPr>
  </w:style>
  <w:style w:type="paragraph" w:customStyle="1" w:styleId="xl65">
    <w:name w:val="xl65"/>
    <w:basedOn w:val="a"/>
    <w:autoRedefine/>
    <w:qFormat/>
    <w:pPr>
      <w:spacing w:before="100" w:beforeAutospacing="1" w:after="100" w:afterAutospacing="1" w:line="240" w:lineRule="auto"/>
    </w:pPr>
    <w:rPr>
      <w:rFonts w:ascii="宋体" w:eastAsia="宋体" w:hAnsi="宋体" w:cs="宋体"/>
      <w:b/>
      <w:bCs/>
      <w:sz w:val="24"/>
      <w:szCs w:val="24"/>
    </w:rPr>
  </w:style>
  <w:style w:type="paragraph" w:customStyle="1" w:styleId="xl66">
    <w:name w:val="xl6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7">
    <w:name w:val="xl67"/>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8">
    <w:name w:val="xl68"/>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69">
    <w:name w:val="xl69"/>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0">
    <w:name w:val="xl70"/>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1">
    <w:name w:val="xl71"/>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2">
    <w:name w:val="xl72"/>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3">
    <w:name w:val="xl73"/>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4">
    <w:name w:val="xl74"/>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5">
    <w:name w:val="xl75"/>
    <w:basedOn w:val="a"/>
    <w:autoRedefine/>
    <w:qFormat/>
    <w:pPr>
      <w:pBdr>
        <w:top w:val="single" w:sz="4" w:space="0" w:color="auto"/>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6">
    <w:name w:val="xl76"/>
    <w:basedOn w:val="a"/>
    <w:autoRedefine/>
    <w:qFormat/>
    <w:pPr>
      <w:pBdr>
        <w:top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7">
    <w:name w:val="xl77"/>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8">
    <w:name w:val="xl78"/>
    <w:basedOn w:val="a"/>
    <w:autoRedefine/>
    <w:qFormat/>
    <w:pPr>
      <w:pBdr>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9">
    <w:name w:val="xl79"/>
    <w:basedOn w:val="a"/>
    <w:autoRedefine/>
    <w:qFormat/>
    <w:pPr>
      <w:pBdr>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0">
    <w:name w:val="xl80"/>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1">
    <w:name w:val="xl81"/>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2">
    <w:name w:val="xl82"/>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3">
    <w:name w:val="xl83"/>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xl84">
    <w:name w:val="xl84"/>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5">
    <w:name w:val="xl85"/>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6">
    <w:name w:val="xl8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7">
    <w:name w:val="xl87"/>
    <w:basedOn w:val="a"/>
    <w:autoRedefine/>
    <w:qFormat/>
    <w:pPr>
      <w:pBdr>
        <w:bottom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8">
    <w:name w:val="xl88"/>
    <w:basedOn w:val="a"/>
    <w:autoRedefine/>
    <w:qFormat/>
    <w:pPr>
      <w:pBdr>
        <w:top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9">
    <w:name w:val="xl89"/>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24"/>
      <w:szCs w:val="24"/>
    </w:rPr>
  </w:style>
  <w:style w:type="paragraph" w:customStyle="1" w:styleId="xl90">
    <w:name w:val="xl90"/>
    <w:basedOn w:val="a"/>
    <w:autoRedefine/>
    <w:qFormat/>
    <w:pPr>
      <w:pBdr>
        <w:top w:val="single" w:sz="4" w:space="0" w:color="auto"/>
        <w:left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1">
    <w:name w:val="xl91"/>
    <w:basedOn w:val="a"/>
    <w:autoRedefine/>
    <w:qFormat/>
    <w:pPr>
      <w:pBdr>
        <w:top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2">
    <w:name w:val="xl92"/>
    <w:basedOn w:val="a"/>
    <w:autoRedefine/>
    <w:qFormat/>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3">
    <w:name w:val="xl93"/>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4">
    <w:name w:val="xl94"/>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5">
    <w:name w:val="xl9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12"/>
      <w:szCs w:val="1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1Char">
    <w:name w:val="标题 1 Char"/>
    <w:link w:val="1"/>
    <w:uiPriority w:val="9"/>
    <w:qFormat/>
    <w:rsid w:val="00460265"/>
    <w:rPr>
      <w:rFonts w:asciiTheme="majorHAnsi" w:eastAsiaTheme="majorEastAsia" w:hAnsiTheme="majorHAnsi" w:cstheme="majorBidi"/>
      <w:smallCaps/>
      <w:spacing w:val="5"/>
      <w:sz w:val="36"/>
      <w:szCs w:val="36"/>
    </w:rPr>
  </w:style>
  <w:style w:type="character" w:customStyle="1" w:styleId="2Char">
    <w:name w:val="标题 2 Char"/>
    <w:basedOn w:val="a0"/>
    <w:link w:val="2"/>
    <w:uiPriority w:val="1"/>
    <w:rsid w:val="00460265"/>
    <w:rPr>
      <w:rFonts w:ascii="宋体" w:eastAsiaTheme="majorEastAsia" w:hAnsi="宋体" w:cs="宋体"/>
      <w:b/>
      <w:bCs/>
      <w:sz w:val="24"/>
      <w:szCs w:val="21"/>
      <w:lang w:val="zh-CN" w:bidi="zh-CN"/>
    </w:rPr>
  </w:style>
  <w:style w:type="character" w:customStyle="1" w:styleId="Char">
    <w:name w:val="正文文本 Char"/>
    <w:basedOn w:val="a0"/>
    <w:link w:val="a3"/>
    <w:uiPriority w:val="1"/>
    <w:rsid w:val="00460265"/>
    <w:rPr>
      <w:rFonts w:ascii="宋体" w:hAnsi="宋体" w:cs="宋体"/>
      <w:sz w:val="21"/>
      <w:szCs w:val="21"/>
      <w:lang w:val="zh-CN" w:bidi="zh-CN"/>
    </w:rPr>
  </w:style>
  <w:style w:type="character" w:customStyle="1" w:styleId="Char0">
    <w:name w:val="纯文本 Char"/>
    <w:basedOn w:val="a0"/>
    <w:link w:val="a4"/>
    <w:rsid w:val="00460265"/>
    <w:rPr>
      <w:rFonts w:ascii="宋体" w:eastAsia="仿宋" w:hAnsi="Courier New" w:cs="Courier New"/>
      <w:sz w:val="22"/>
      <w:szCs w:val="21"/>
    </w:rPr>
  </w:style>
  <w:style w:type="character" w:customStyle="1" w:styleId="3Char">
    <w:name w:val="正文文本缩进 3 Char"/>
    <w:basedOn w:val="a0"/>
    <w:link w:val="30"/>
    <w:rsid w:val="00460265"/>
    <w:rPr>
      <w:rFonts w:asciiTheme="majorHAnsi" w:hAnsiTheme="majorHAnsi" w:cstheme="majorBid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1"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toc 2" w:semiHidden="0" w:uiPriority="39" w:qFormat="1"/>
    <w:lsdException w:name="toc 3" w:semiHidden="0" w:uiPriority="39" w:qFormat="1"/>
    <w:lsdException w:name="header" w:semiHidden="0" w:unhideWhenUsed="0" w:qFormat="1"/>
    <w:lsdException w:name="footer" w:semiHidden="0" w:uiPriority="99"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iPriority="1"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semiHidden="0" w:unhideWhenUsed="0" w:qFormat="1"/>
    <w:lsdException w:name="Hyperlink" w:semiHidden="0" w:uiPriority="99" w:qFormat="1"/>
    <w:lsdException w:name="FollowedHyperlink" w:uiPriority="99"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1"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200" w:line="276" w:lineRule="auto"/>
    </w:pPr>
    <w:rPr>
      <w:rFonts w:asciiTheme="majorHAnsi" w:eastAsiaTheme="majorEastAsia" w:hAnsiTheme="majorHAnsi" w:cstheme="majorBidi"/>
      <w:sz w:val="22"/>
      <w:szCs w:val="22"/>
    </w:rPr>
  </w:style>
  <w:style w:type="paragraph" w:styleId="1">
    <w:name w:val="heading 1"/>
    <w:basedOn w:val="a"/>
    <w:next w:val="a"/>
    <w:link w:val="1Char"/>
    <w:autoRedefine/>
    <w:uiPriority w:val="9"/>
    <w:qFormat/>
    <w:pPr>
      <w:spacing w:before="480" w:after="0"/>
      <w:contextualSpacing/>
      <w:outlineLvl w:val="0"/>
    </w:pPr>
    <w:rPr>
      <w:smallCaps/>
      <w:spacing w:val="5"/>
      <w:sz w:val="36"/>
      <w:szCs w:val="36"/>
    </w:rPr>
  </w:style>
  <w:style w:type="paragraph" w:styleId="2">
    <w:name w:val="heading 2"/>
    <w:basedOn w:val="a"/>
    <w:next w:val="a"/>
    <w:link w:val="2Char"/>
    <w:autoRedefine/>
    <w:uiPriority w:val="1"/>
    <w:qFormat/>
    <w:pPr>
      <w:spacing w:after="0" w:line="440" w:lineRule="exact"/>
      <w:ind w:firstLineChars="200" w:firstLine="200"/>
      <w:outlineLvl w:val="1"/>
    </w:pPr>
    <w:rPr>
      <w:rFonts w:ascii="宋体" w:hAnsi="宋体" w:cs="宋体"/>
      <w:b/>
      <w:bCs/>
      <w:sz w:val="24"/>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autoRedefine/>
    <w:uiPriority w:val="1"/>
    <w:qFormat/>
    <w:rPr>
      <w:rFonts w:ascii="宋体" w:eastAsia="宋体" w:hAnsi="宋体" w:cs="宋体"/>
      <w:sz w:val="21"/>
      <w:szCs w:val="21"/>
      <w:lang w:val="zh-CN" w:bidi="zh-CN"/>
    </w:rPr>
  </w:style>
  <w:style w:type="paragraph" w:styleId="3">
    <w:name w:val="toc 3"/>
    <w:basedOn w:val="a"/>
    <w:next w:val="a"/>
    <w:autoRedefine/>
    <w:uiPriority w:val="39"/>
    <w:unhideWhenUsed/>
    <w:qFormat/>
    <w:pPr>
      <w:spacing w:after="100" w:line="259" w:lineRule="auto"/>
      <w:ind w:left="440"/>
    </w:pPr>
    <w:rPr>
      <w:rFonts w:asciiTheme="minorHAnsi" w:eastAsiaTheme="minorEastAsia" w:hAnsiTheme="minorHAnsi" w:cs="Times New Roman"/>
    </w:rPr>
  </w:style>
  <w:style w:type="paragraph" w:styleId="a4">
    <w:name w:val="Plain Text"/>
    <w:basedOn w:val="a"/>
    <w:link w:val="Char0"/>
    <w:autoRedefine/>
    <w:qFormat/>
    <w:pPr>
      <w:ind w:firstLineChars="200" w:firstLine="200"/>
    </w:pPr>
    <w:rPr>
      <w:rFonts w:ascii="宋体" w:eastAsia="仿宋" w:hAnsi="Courier New" w:cs="Courier New" w:hint="eastAsia"/>
      <w:szCs w:val="21"/>
    </w:rPr>
  </w:style>
  <w:style w:type="paragraph" w:styleId="a5">
    <w:name w:val="Balloon Text"/>
    <w:basedOn w:val="a"/>
    <w:link w:val="Char1"/>
    <w:autoRedefine/>
    <w:qFormat/>
    <w:pPr>
      <w:spacing w:after="0" w:line="240" w:lineRule="auto"/>
    </w:pPr>
    <w:rPr>
      <w:sz w:val="18"/>
      <w:szCs w:val="18"/>
    </w:rPr>
  </w:style>
  <w:style w:type="paragraph" w:styleId="a6">
    <w:name w:val="footer"/>
    <w:basedOn w:val="a"/>
    <w:link w:val="Char2"/>
    <w:autoRedefine/>
    <w:uiPriority w:val="99"/>
    <w:qFormat/>
    <w:pPr>
      <w:tabs>
        <w:tab w:val="center" w:pos="4153"/>
        <w:tab w:val="right" w:pos="8306"/>
      </w:tabs>
      <w:snapToGrid w:val="0"/>
      <w:spacing w:line="240" w:lineRule="auto"/>
    </w:pPr>
    <w:rPr>
      <w:sz w:val="18"/>
      <w:szCs w:val="18"/>
    </w:rPr>
  </w:style>
  <w:style w:type="paragraph" w:styleId="a7">
    <w:name w:val="header"/>
    <w:basedOn w:val="a"/>
    <w:link w:val="Char3"/>
    <w:autoRedefine/>
    <w:qFormat/>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autoRedefine/>
    <w:uiPriority w:val="39"/>
    <w:unhideWhenUsed/>
    <w:qFormat/>
    <w:pPr>
      <w:spacing w:after="100" w:line="259" w:lineRule="auto"/>
    </w:pPr>
    <w:rPr>
      <w:rFonts w:asciiTheme="minorHAnsi" w:eastAsiaTheme="minorEastAsia" w:hAnsiTheme="minorHAnsi" w:cs="Times New Roman"/>
    </w:rPr>
  </w:style>
  <w:style w:type="paragraph" w:styleId="30">
    <w:name w:val="Body Text Indent 3"/>
    <w:basedOn w:val="a"/>
    <w:link w:val="3Char"/>
    <w:autoRedefine/>
    <w:qFormat/>
    <w:pPr>
      <w:spacing w:after="120"/>
      <w:ind w:leftChars="200" w:left="420"/>
    </w:pPr>
    <w:rPr>
      <w:rFonts w:eastAsia="宋体"/>
      <w:sz w:val="16"/>
      <w:szCs w:val="16"/>
    </w:rPr>
  </w:style>
  <w:style w:type="paragraph" w:styleId="20">
    <w:name w:val="toc 2"/>
    <w:basedOn w:val="a"/>
    <w:next w:val="a"/>
    <w:autoRedefine/>
    <w:uiPriority w:val="39"/>
    <w:unhideWhenUsed/>
    <w:qFormat/>
    <w:pPr>
      <w:spacing w:after="100" w:line="259" w:lineRule="auto"/>
      <w:ind w:left="220"/>
    </w:pPr>
    <w:rPr>
      <w:rFonts w:asciiTheme="minorHAnsi" w:eastAsiaTheme="minorEastAsia" w:hAnsiTheme="minorHAnsi" w:cs="Times New Roman"/>
    </w:rPr>
  </w:style>
  <w:style w:type="paragraph" w:styleId="a8">
    <w:name w:val="Normal (Web)"/>
    <w:basedOn w:val="a"/>
    <w:autoRedefine/>
    <w:unhideWhenUsed/>
    <w:qFormat/>
    <w:pPr>
      <w:spacing w:beforeAutospacing="1" w:after="0" w:afterAutospacing="1"/>
    </w:pPr>
    <w:rPr>
      <w:rFonts w:cs="Times New Roman"/>
      <w:sz w:val="24"/>
    </w:rPr>
  </w:style>
  <w:style w:type="table" w:styleId="a9">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autoRedefine/>
    <w:uiPriority w:val="99"/>
    <w:unhideWhenUsed/>
    <w:qFormat/>
    <w:rPr>
      <w:color w:val="800080"/>
      <w:u w:val="single"/>
    </w:rPr>
  </w:style>
  <w:style w:type="character" w:styleId="ab">
    <w:name w:val="Hyperlink"/>
    <w:basedOn w:val="a0"/>
    <w:autoRedefine/>
    <w:uiPriority w:val="99"/>
    <w:unhideWhenUsed/>
    <w:qFormat/>
    <w:rPr>
      <w:color w:val="0563C1"/>
      <w:u w:val="single"/>
    </w:rPr>
  </w:style>
  <w:style w:type="paragraph" w:customStyle="1" w:styleId="TableParagraph">
    <w:name w:val="Table Paragraph"/>
    <w:basedOn w:val="a"/>
    <w:autoRedefine/>
    <w:uiPriority w:val="1"/>
    <w:qFormat/>
    <w:rPr>
      <w:rFonts w:ascii="宋体" w:eastAsia="宋体" w:hAnsi="宋体" w:cs="宋体"/>
      <w:lang w:val="zh-CN" w:bidi="zh-CN"/>
    </w:rPr>
  </w:style>
  <w:style w:type="paragraph" w:styleId="ac">
    <w:name w:val="List Paragraph"/>
    <w:basedOn w:val="a"/>
    <w:autoRedefine/>
    <w:uiPriority w:val="1"/>
    <w:qFormat/>
    <w:pPr>
      <w:ind w:left="1262" w:hanging="525"/>
    </w:pPr>
    <w:rPr>
      <w:rFonts w:ascii="宋体" w:eastAsia="宋体" w:hAnsi="宋体" w:cs="宋体"/>
      <w:lang w:val="zh-CN" w:bidi="zh-CN"/>
    </w:rPr>
  </w:style>
  <w:style w:type="character" w:customStyle="1" w:styleId="Char3">
    <w:name w:val="页眉 Char"/>
    <w:basedOn w:val="a0"/>
    <w:link w:val="a7"/>
    <w:autoRedefine/>
    <w:qFormat/>
    <w:rPr>
      <w:rFonts w:asciiTheme="majorHAnsi" w:eastAsiaTheme="majorEastAsia" w:hAnsiTheme="majorHAnsi" w:cstheme="majorBidi"/>
      <w:sz w:val="18"/>
      <w:szCs w:val="18"/>
    </w:rPr>
  </w:style>
  <w:style w:type="character" w:customStyle="1" w:styleId="Char2">
    <w:name w:val="页脚 Char"/>
    <w:basedOn w:val="a0"/>
    <w:link w:val="a6"/>
    <w:autoRedefine/>
    <w:uiPriority w:val="99"/>
    <w:qFormat/>
    <w:rPr>
      <w:rFonts w:asciiTheme="majorHAnsi" w:eastAsiaTheme="majorEastAsia" w:hAnsiTheme="majorHAnsi" w:cstheme="majorBidi"/>
      <w:sz w:val="18"/>
      <w:szCs w:val="18"/>
    </w:rPr>
  </w:style>
  <w:style w:type="paragraph" w:customStyle="1" w:styleId="TOC1">
    <w:name w:val="TOC 标题1"/>
    <w:basedOn w:val="1"/>
    <w:next w:val="a"/>
    <w:autoRedefine/>
    <w:uiPriority w:val="39"/>
    <w:unhideWhenUsed/>
    <w:qFormat/>
    <w:pPr>
      <w:keepNext/>
      <w:keepLines/>
      <w:spacing w:before="240" w:line="259" w:lineRule="auto"/>
      <w:contextualSpacing w:val="0"/>
      <w:outlineLvl w:val="9"/>
    </w:pPr>
    <w:rPr>
      <w:smallCaps w:val="0"/>
      <w:color w:val="2E74B5" w:themeColor="accent1" w:themeShade="BF"/>
      <w:spacing w:val="0"/>
      <w:sz w:val="32"/>
      <w:szCs w:val="32"/>
    </w:rPr>
  </w:style>
  <w:style w:type="character" w:customStyle="1" w:styleId="Char1">
    <w:name w:val="批注框文本 Char"/>
    <w:basedOn w:val="a0"/>
    <w:link w:val="a5"/>
    <w:autoRedefine/>
    <w:qFormat/>
    <w:rPr>
      <w:rFonts w:asciiTheme="majorHAnsi" w:eastAsiaTheme="majorEastAsia" w:hAnsiTheme="majorHAnsi" w:cstheme="majorBidi"/>
      <w:sz w:val="18"/>
      <w:szCs w:val="18"/>
    </w:rPr>
  </w:style>
  <w:style w:type="paragraph" w:customStyle="1" w:styleId="ad">
    <w:name w:val="表标题"/>
    <w:basedOn w:val="a"/>
    <w:link w:val="ae"/>
    <w:autoRedefine/>
    <w:qFormat/>
    <w:pPr>
      <w:spacing w:after="0" w:line="440" w:lineRule="exact"/>
      <w:jc w:val="center"/>
    </w:pPr>
    <w:rPr>
      <w:rFonts w:asciiTheme="minorEastAsia" w:eastAsiaTheme="minorEastAsia" w:hAnsiTheme="minorEastAsia"/>
      <w:b/>
      <w:sz w:val="21"/>
      <w:szCs w:val="21"/>
    </w:rPr>
  </w:style>
  <w:style w:type="character" w:customStyle="1" w:styleId="ae">
    <w:name w:val="表标题 字符"/>
    <w:basedOn w:val="a0"/>
    <w:link w:val="ad"/>
    <w:autoRedefine/>
    <w:qFormat/>
    <w:rPr>
      <w:rFonts w:asciiTheme="minorEastAsia" w:eastAsiaTheme="minorEastAsia" w:hAnsiTheme="minorEastAsia" w:cstheme="majorBidi"/>
      <w:b/>
      <w:sz w:val="21"/>
      <w:szCs w:val="21"/>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customStyle="1" w:styleId="msonormal0">
    <w:name w:val="msonormal"/>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
    <w:autoRedefine/>
    <w:qFormat/>
    <w:pPr>
      <w:spacing w:before="100" w:beforeAutospacing="1" w:after="100" w:afterAutospacing="1" w:line="240" w:lineRule="auto"/>
    </w:pPr>
    <w:rPr>
      <w:rFonts w:ascii="宋体" w:eastAsia="宋体" w:hAnsi="宋体" w:cs="宋体"/>
      <w:sz w:val="18"/>
      <w:szCs w:val="18"/>
    </w:rPr>
  </w:style>
  <w:style w:type="paragraph" w:customStyle="1" w:styleId="xl65">
    <w:name w:val="xl65"/>
    <w:basedOn w:val="a"/>
    <w:autoRedefine/>
    <w:qFormat/>
    <w:pPr>
      <w:spacing w:before="100" w:beforeAutospacing="1" w:after="100" w:afterAutospacing="1" w:line="240" w:lineRule="auto"/>
    </w:pPr>
    <w:rPr>
      <w:rFonts w:ascii="宋体" w:eastAsia="宋体" w:hAnsi="宋体" w:cs="宋体"/>
      <w:b/>
      <w:bCs/>
      <w:sz w:val="24"/>
      <w:szCs w:val="24"/>
    </w:rPr>
  </w:style>
  <w:style w:type="paragraph" w:customStyle="1" w:styleId="xl66">
    <w:name w:val="xl6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7">
    <w:name w:val="xl67"/>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8">
    <w:name w:val="xl68"/>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69">
    <w:name w:val="xl69"/>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0">
    <w:name w:val="xl70"/>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1">
    <w:name w:val="xl71"/>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2">
    <w:name w:val="xl72"/>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3">
    <w:name w:val="xl73"/>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4">
    <w:name w:val="xl74"/>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5">
    <w:name w:val="xl75"/>
    <w:basedOn w:val="a"/>
    <w:autoRedefine/>
    <w:qFormat/>
    <w:pPr>
      <w:pBdr>
        <w:top w:val="single" w:sz="4" w:space="0" w:color="auto"/>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6">
    <w:name w:val="xl76"/>
    <w:basedOn w:val="a"/>
    <w:autoRedefine/>
    <w:qFormat/>
    <w:pPr>
      <w:pBdr>
        <w:top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7">
    <w:name w:val="xl77"/>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8">
    <w:name w:val="xl78"/>
    <w:basedOn w:val="a"/>
    <w:autoRedefine/>
    <w:qFormat/>
    <w:pPr>
      <w:pBdr>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9">
    <w:name w:val="xl79"/>
    <w:basedOn w:val="a"/>
    <w:autoRedefine/>
    <w:qFormat/>
    <w:pPr>
      <w:pBdr>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0">
    <w:name w:val="xl80"/>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1">
    <w:name w:val="xl81"/>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2">
    <w:name w:val="xl82"/>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3">
    <w:name w:val="xl83"/>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xl84">
    <w:name w:val="xl84"/>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5">
    <w:name w:val="xl85"/>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6">
    <w:name w:val="xl8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7">
    <w:name w:val="xl87"/>
    <w:basedOn w:val="a"/>
    <w:autoRedefine/>
    <w:qFormat/>
    <w:pPr>
      <w:pBdr>
        <w:bottom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8">
    <w:name w:val="xl88"/>
    <w:basedOn w:val="a"/>
    <w:autoRedefine/>
    <w:qFormat/>
    <w:pPr>
      <w:pBdr>
        <w:top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9">
    <w:name w:val="xl89"/>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24"/>
      <w:szCs w:val="24"/>
    </w:rPr>
  </w:style>
  <w:style w:type="paragraph" w:customStyle="1" w:styleId="xl90">
    <w:name w:val="xl90"/>
    <w:basedOn w:val="a"/>
    <w:autoRedefine/>
    <w:qFormat/>
    <w:pPr>
      <w:pBdr>
        <w:top w:val="single" w:sz="4" w:space="0" w:color="auto"/>
        <w:left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1">
    <w:name w:val="xl91"/>
    <w:basedOn w:val="a"/>
    <w:autoRedefine/>
    <w:qFormat/>
    <w:pPr>
      <w:pBdr>
        <w:top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2">
    <w:name w:val="xl92"/>
    <w:basedOn w:val="a"/>
    <w:autoRedefine/>
    <w:qFormat/>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3">
    <w:name w:val="xl93"/>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4">
    <w:name w:val="xl94"/>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5">
    <w:name w:val="xl9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12"/>
      <w:szCs w:val="1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1Char">
    <w:name w:val="标题 1 Char"/>
    <w:link w:val="1"/>
    <w:uiPriority w:val="9"/>
    <w:qFormat/>
    <w:rsid w:val="00460265"/>
    <w:rPr>
      <w:rFonts w:asciiTheme="majorHAnsi" w:eastAsiaTheme="majorEastAsia" w:hAnsiTheme="majorHAnsi" w:cstheme="majorBidi"/>
      <w:smallCaps/>
      <w:spacing w:val="5"/>
      <w:sz w:val="36"/>
      <w:szCs w:val="36"/>
    </w:rPr>
  </w:style>
  <w:style w:type="character" w:customStyle="1" w:styleId="2Char">
    <w:name w:val="标题 2 Char"/>
    <w:basedOn w:val="a0"/>
    <w:link w:val="2"/>
    <w:uiPriority w:val="1"/>
    <w:rsid w:val="00460265"/>
    <w:rPr>
      <w:rFonts w:ascii="宋体" w:eastAsiaTheme="majorEastAsia" w:hAnsi="宋体" w:cs="宋体"/>
      <w:b/>
      <w:bCs/>
      <w:sz w:val="24"/>
      <w:szCs w:val="21"/>
      <w:lang w:val="zh-CN" w:bidi="zh-CN"/>
    </w:rPr>
  </w:style>
  <w:style w:type="character" w:customStyle="1" w:styleId="Char">
    <w:name w:val="正文文本 Char"/>
    <w:basedOn w:val="a0"/>
    <w:link w:val="a3"/>
    <w:uiPriority w:val="1"/>
    <w:rsid w:val="00460265"/>
    <w:rPr>
      <w:rFonts w:ascii="宋体" w:hAnsi="宋体" w:cs="宋体"/>
      <w:sz w:val="21"/>
      <w:szCs w:val="21"/>
      <w:lang w:val="zh-CN" w:bidi="zh-CN"/>
    </w:rPr>
  </w:style>
  <w:style w:type="character" w:customStyle="1" w:styleId="Char0">
    <w:name w:val="纯文本 Char"/>
    <w:basedOn w:val="a0"/>
    <w:link w:val="a4"/>
    <w:rsid w:val="00460265"/>
    <w:rPr>
      <w:rFonts w:ascii="宋体" w:eastAsia="仿宋" w:hAnsi="Courier New" w:cs="Courier New"/>
      <w:sz w:val="22"/>
      <w:szCs w:val="21"/>
    </w:rPr>
  </w:style>
  <w:style w:type="character" w:customStyle="1" w:styleId="3Char">
    <w:name w:val="正文文本缩进 3 Char"/>
    <w:basedOn w:val="a0"/>
    <w:link w:val="30"/>
    <w:rsid w:val="00460265"/>
    <w:rPr>
      <w:rFonts w:asciiTheme="majorHAnsi" w:hAnsiTheme="majorHAnsi" w:cstheme="maj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FDC56F-A65F-4693-85B9-305790D5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Pages>
  <Words>3049</Words>
  <Characters>17383</Characters>
  <Application>Microsoft Office Word</Application>
  <DocSecurity>0</DocSecurity>
  <Lines>144</Lines>
  <Paragraphs>40</Paragraphs>
  <ScaleCrop>false</ScaleCrop>
  <Company>土木工程分院</Company>
  <LinksUpToDate>false</LinksUpToDate>
  <CharactersWithSpaces>20392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兰州现代职业学院</cp:lastModifiedBy>
  <cp:revision>33</cp:revision>
  <cp:lastPrinted>2025-06-12T12:30:00Z</cp:lastPrinted>
  <dcterms:created xsi:type="dcterms:W3CDTF">2022-06-09T03:18:00Z</dcterms:created>
  <dcterms:modified xsi:type="dcterms:W3CDTF">2025-06-12T12:30:00Z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2424E41D7CAB4DE59B9690692389810D_13</vt:lpwstr>
  </property>
  <property fmtid="{D5CDD505-2E9C-101B-9397-08002B2CF9AE}" pid="4" name="KSOTemplateDocerSaveRecord">
    <vt:lpwstr>eyJoZGlkIjoiMmM1NTFjOGE0YzdiODhhNjhiM2Q1ZDRhNWVjZDc1YjIiLCJ1c2VySWQiOiI0NTI0OTY4OTUifQ==</vt:lpwstr>
  </property>
</Properties>
</file>