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DF0" w:rsidRDefault="00504DF0">
      <w:pPr>
        <w:spacing w:after="0"/>
        <w:jc w:val="center"/>
        <w:rPr>
          <w:rFonts w:ascii="方正小标宋简体" w:eastAsia="方正小标宋简体" w:hAnsi="方正小标宋简体" w:cs="方正小标宋简体"/>
          <w:b/>
          <w:bCs/>
          <w:sz w:val="56"/>
          <w:szCs w:val="56"/>
        </w:rPr>
      </w:pPr>
    </w:p>
    <w:p w:rsidR="00504DF0" w:rsidRDefault="00504DF0">
      <w:pPr>
        <w:spacing w:after="0"/>
        <w:jc w:val="center"/>
        <w:rPr>
          <w:rFonts w:ascii="方正小标宋简体" w:eastAsia="方正小标宋简体" w:hAnsi="方正小标宋简体" w:cs="方正小标宋简体"/>
          <w:b/>
          <w:bCs/>
          <w:sz w:val="56"/>
          <w:szCs w:val="56"/>
        </w:rPr>
      </w:pPr>
    </w:p>
    <w:p w:rsidR="00504DF0" w:rsidRDefault="004E07E9">
      <w:pPr>
        <w:spacing w:after="0"/>
        <w:jc w:val="center"/>
        <w:rPr>
          <w:rFonts w:ascii="方正小标宋简体" w:eastAsia="方正小标宋简体" w:hAnsi="方正小标宋简体" w:cs="方正小标宋简体"/>
          <w:b/>
          <w:bCs/>
          <w:sz w:val="56"/>
          <w:szCs w:val="56"/>
        </w:rPr>
      </w:pPr>
      <w:r>
        <w:rPr>
          <w:rFonts w:ascii="方正小标宋简体" w:eastAsia="方正小标宋简体" w:hAnsi="方正小标宋简体" w:cs="方正小标宋简体" w:hint="eastAsia"/>
          <w:b/>
          <w:bCs/>
          <w:sz w:val="56"/>
          <w:szCs w:val="56"/>
        </w:rPr>
        <w:t>兰州现代职业学院</w:t>
      </w:r>
    </w:p>
    <w:p w:rsidR="00504DF0" w:rsidRDefault="00504DF0">
      <w:pPr>
        <w:spacing w:line="560" w:lineRule="exact"/>
        <w:jc w:val="both"/>
        <w:rPr>
          <w:rFonts w:ascii="宋体" w:eastAsia="宋体" w:hAnsi="宋体" w:cs="宋体"/>
          <w:b/>
          <w:bCs/>
          <w:spacing w:val="-20"/>
          <w:sz w:val="40"/>
          <w:szCs w:val="40"/>
        </w:rPr>
      </w:pPr>
    </w:p>
    <w:p w:rsidR="00504DF0" w:rsidRDefault="004E07E9">
      <w:pPr>
        <w:spacing w:line="560" w:lineRule="exact"/>
        <w:jc w:val="center"/>
        <w:rPr>
          <w:rFonts w:ascii="方正小标宋简体" w:eastAsia="方正小标宋简体" w:hAnsi="方正小标宋简体" w:cs="方正小标宋简体"/>
          <w:b/>
          <w:bCs/>
          <w:spacing w:val="-20"/>
          <w:sz w:val="40"/>
          <w:szCs w:val="40"/>
        </w:rPr>
      </w:pPr>
      <w:r>
        <w:rPr>
          <w:rFonts w:ascii="宋体" w:eastAsia="宋体" w:hAnsi="宋体" w:cs="宋体" w:hint="eastAsia"/>
          <w:b/>
          <w:bCs/>
          <w:spacing w:val="-20"/>
          <w:sz w:val="40"/>
          <w:szCs w:val="40"/>
        </w:rPr>
        <w:t>《</w:t>
      </w:r>
      <w:bookmarkStart w:id="0" w:name="_Hlk104545455"/>
      <w:r w:rsidR="00E52F13">
        <w:rPr>
          <w:rFonts w:ascii="宋体" w:eastAsia="宋体" w:hAnsi="宋体" w:cs="宋体" w:hint="eastAsia"/>
          <w:b/>
          <w:bCs/>
          <w:spacing w:val="-20"/>
          <w:sz w:val="40"/>
          <w:szCs w:val="40"/>
        </w:rPr>
        <w:t>消防</w:t>
      </w:r>
      <w:r>
        <w:rPr>
          <w:rFonts w:ascii="宋体" w:eastAsia="宋体" w:hAnsi="宋体" w:cs="宋体" w:hint="eastAsia"/>
          <w:b/>
          <w:bCs/>
          <w:spacing w:val="-20"/>
          <w:sz w:val="40"/>
          <w:szCs w:val="40"/>
        </w:rPr>
        <w:t>工程技术</w:t>
      </w:r>
      <w:bookmarkEnd w:id="0"/>
      <w:r>
        <w:rPr>
          <w:rFonts w:ascii="宋体" w:eastAsia="宋体" w:hAnsi="宋体" w:cs="宋体" w:hint="eastAsia"/>
          <w:b/>
          <w:bCs/>
          <w:spacing w:val="-20"/>
          <w:sz w:val="40"/>
          <w:szCs w:val="40"/>
        </w:rPr>
        <w:t>》</w:t>
      </w:r>
      <w:r>
        <w:rPr>
          <w:rFonts w:ascii="方正小标宋简体" w:eastAsia="方正小标宋简体" w:hAnsi="方正小标宋简体" w:cs="方正小标宋简体" w:hint="eastAsia"/>
          <w:spacing w:val="-20"/>
          <w:sz w:val="40"/>
          <w:szCs w:val="40"/>
        </w:rPr>
        <w:t>专业人才培养方案</w:t>
      </w:r>
    </w:p>
    <w:p w:rsidR="00504DF0" w:rsidRDefault="004E07E9">
      <w:pPr>
        <w:overflowPunct w:val="0"/>
        <w:adjustRightInd w:val="0"/>
        <w:snapToGrid w:val="0"/>
        <w:spacing w:after="0" w:line="480" w:lineRule="exact"/>
        <w:jc w:val="center"/>
        <w:rPr>
          <w:rFonts w:asciiTheme="minorEastAsia" w:eastAsiaTheme="minorEastAsia" w:hAnsiTheme="minorEastAsia" w:cs="黑体"/>
          <w:b/>
          <w:bCs/>
          <w:sz w:val="28"/>
          <w:szCs w:val="28"/>
        </w:rPr>
      </w:pPr>
      <w:r>
        <w:rPr>
          <w:rFonts w:asciiTheme="minorEastAsia" w:eastAsiaTheme="minorEastAsia" w:hAnsiTheme="minorEastAsia" w:cs="黑体" w:hint="eastAsia"/>
          <w:b/>
          <w:bCs/>
          <w:sz w:val="28"/>
          <w:szCs w:val="28"/>
        </w:rPr>
        <w:t>（2025年修订）</w:t>
      </w:r>
    </w:p>
    <w:p w:rsidR="00504DF0" w:rsidRDefault="00504DF0">
      <w:pPr>
        <w:overflowPunct w:val="0"/>
        <w:adjustRightInd w:val="0"/>
        <w:snapToGrid w:val="0"/>
        <w:spacing w:after="0" w:line="480" w:lineRule="exact"/>
        <w:rPr>
          <w:rFonts w:asciiTheme="minorEastAsia" w:eastAsiaTheme="minorEastAsia" w:hAnsiTheme="minorEastAsia" w:cs="黑体"/>
          <w:b/>
          <w:bCs/>
          <w:sz w:val="28"/>
          <w:szCs w:val="28"/>
        </w:rPr>
      </w:pPr>
    </w:p>
    <w:p w:rsidR="00504DF0" w:rsidRDefault="00504DF0">
      <w:pPr>
        <w:overflowPunct w:val="0"/>
        <w:adjustRightInd w:val="0"/>
        <w:snapToGrid w:val="0"/>
        <w:spacing w:after="0" w:line="480" w:lineRule="exact"/>
        <w:rPr>
          <w:rFonts w:asciiTheme="minorEastAsia" w:eastAsiaTheme="minorEastAsia" w:hAnsiTheme="minorEastAsia" w:cs="黑体"/>
          <w:b/>
          <w:bCs/>
          <w:sz w:val="28"/>
          <w:szCs w:val="28"/>
        </w:rPr>
      </w:pPr>
    </w:p>
    <w:p w:rsidR="00504DF0" w:rsidRDefault="00504DF0">
      <w:pPr>
        <w:overflowPunct w:val="0"/>
        <w:adjustRightInd w:val="0"/>
        <w:snapToGrid w:val="0"/>
        <w:spacing w:after="0" w:line="480" w:lineRule="exact"/>
        <w:ind w:firstLineChars="200" w:firstLine="562"/>
        <w:rPr>
          <w:rFonts w:asciiTheme="minorEastAsia" w:eastAsiaTheme="minorEastAsia" w:hAnsiTheme="minorEastAsia" w:cs="黑体"/>
          <w:b/>
          <w:bCs/>
          <w:sz w:val="28"/>
          <w:szCs w:val="28"/>
        </w:rPr>
      </w:pP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学院名称（盖章）：兰州现代职业学院</w:t>
      </w: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层    次：</w:t>
      </w:r>
      <w:r>
        <w:rPr>
          <w:rFonts w:asciiTheme="majorEastAsia" w:hAnsiTheme="majorEastAsia" w:cs="宋体" w:hint="eastAsia"/>
          <w:sz w:val="32"/>
          <w:szCs w:val="32"/>
        </w:rPr>
        <w:t>高职</w:t>
      </w: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专业名称：</w:t>
      </w:r>
      <w:r w:rsidR="00E52F13" w:rsidRPr="003B3FDF">
        <w:rPr>
          <w:rFonts w:asciiTheme="majorEastAsia" w:hAnsiTheme="majorEastAsia" w:cs="宋体" w:hint="eastAsia"/>
          <w:sz w:val="32"/>
          <w:szCs w:val="32"/>
        </w:rPr>
        <w:t>消防工程技术</w:t>
      </w: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专业代码：</w:t>
      </w:r>
      <w:r w:rsidR="00E52F13" w:rsidRPr="003B3FDF">
        <w:rPr>
          <w:rFonts w:asciiTheme="majorEastAsia" w:hAnsiTheme="majorEastAsia" w:cs="宋体"/>
          <w:sz w:val="32"/>
          <w:szCs w:val="32"/>
        </w:rPr>
        <w:t>440406</w:t>
      </w:r>
    </w:p>
    <w:p w:rsidR="00504DF0" w:rsidRDefault="004E07E9">
      <w:pPr>
        <w:spacing w:after="0" w:line="560" w:lineRule="exact"/>
        <w:ind w:firstLineChars="400" w:firstLine="1280"/>
        <w:rPr>
          <w:rFonts w:asciiTheme="majorEastAsia" w:hAnsiTheme="majorEastAsia"/>
          <w:sz w:val="32"/>
          <w:szCs w:val="32"/>
        </w:rPr>
      </w:pPr>
      <w:r>
        <w:rPr>
          <w:rFonts w:asciiTheme="majorEastAsia" w:hAnsiTheme="majorEastAsia" w:hint="eastAsia"/>
          <w:sz w:val="32"/>
          <w:szCs w:val="32"/>
        </w:rPr>
        <w:t>修业年限：三年</w:t>
      </w:r>
    </w:p>
    <w:p w:rsidR="00504DF0" w:rsidRDefault="00504DF0">
      <w:pPr>
        <w:spacing w:line="560" w:lineRule="exact"/>
        <w:ind w:firstLineChars="400" w:firstLine="1280"/>
        <w:rPr>
          <w:rFonts w:ascii="方正小标宋简体" w:eastAsia="方正小标宋简体" w:hAnsi="方正小标宋简体" w:cs="方正小标宋简体"/>
          <w:sz w:val="32"/>
          <w:szCs w:val="32"/>
        </w:rPr>
      </w:pPr>
    </w:p>
    <w:p w:rsidR="00BB4135" w:rsidRDefault="004E07E9">
      <w:pPr>
        <w:spacing w:line="480" w:lineRule="exact"/>
        <w:ind w:firstLineChars="400" w:firstLine="1280"/>
        <w:rPr>
          <w:rFonts w:ascii="宋体" w:eastAsia="宋体" w:hAnsi="宋体" w:cs="宋体"/>
          <w:sz w:val="32"/>
          <w:szCs w:val="32"/>
        </w:rPr>
      </w:pPr>
      <w:r>
        <w:rPr>
          <w:rFonts w:ascii="宋体" w:eastAsia="宋体" w:hAnsi="宋体" w:cs="宋体" w:hint="eastAsia"/>
          <w:sz w:val="32"/>
          <w:szCs w:val="32"/>
        </w:rPr>
        <w:t>论证专家：</w:t>
      </w:r>
      <w:r w:rsidR="00BB4135" w:rsidRPr="00BB4135">
        <w:rPr>
          <w:rFonts w:ascii="宋体" w:eastAsia="宋体" w:hAnsi="宋体" w:cs="宋体" w:hint="eastAsia"/>
          <w:sz w:val="32"/>
          <w:szCs w:val="32"/>
        </w:rPr>
        <w:t>张  军  潘美君  宋建荣</w:t>
      </w:r>
    </w:p>
    <w:p w:rsidR="00504DF0" w:rsidRDefault="004E07E9">
      <w:pPr>
        <w:spacing w:line="480" w:lineRule="exact"/>
        <w:ind w:firstLineChars="400" w:firstLine="1280"/>
        <w:rPr>
          <w:rFonts w:ascii="宋体" w:eastAsia="宋体" w:hAnsi="宋体" w:cs="宋体"/>
          <w:sz w:val="32"/>
          <w:szCs w:val="32"/>
        </w:rPr>
      </w:pPr>
      <w:r>
        <w:rPr>
          <w:rFonts w:ascii="宋体" w:eastAsia="宋体" w:hAnsi="宋体" w:cs="宋体" w:hint="eastAsia"/>
          <w:sz w:val="32"/>
          <w:szCs w:val="32"/>
        </w:rPr>
        <w:t>审 核 人：</w:t>
      </w:r>
      <w:r w:rsidR="00BB4135" w:rsidRPr="00BB4135">
        <w:rPr>
          <w:rFonts w:ascii="宋体" w:eastAsia="宋体" w:hAnsi="宋体" w:cs="宋体" w:hint="eastAsia"/>
          <w:sz w:val="32"/>
          <w:szCs w:val="32"/>
        </w:rPr>
        <w:t>李建明  马振宇</w:t>
      </w:r>
      <w:r>
        <w:rPr>
          <w:rFonts w:ascii="宋体" w:eastAsia="宋体" w:hAnsi="宋体" w:cs="宋体" w:hint="eastAsia"/>
          <w:sz w:val="32"/>
          <w:szCs w:val="32"/>
        </w:rPr>
        <w:t xml:space="preserve">  </w:t>
      </w:r>
    </w:p>
    <w:p w:rsidR="00504DF0" w:rsidRPr="00BB4135" w:rsidRDefault="004E07E9">
      <w:pPr>
        <w:spacing w:line="480" w:lineRule="exact"/>
        <w:ind w:firstLineChars="400" w:firstLine="1280"/>
        <w:rPr>
          <w:rFonts w:ascii="宋体" w:eastAsia="宋体" w:hAnsi="宋体" w:cs="宋体"/>
          <w:sz w:val="32"/>
          <w:szCs w:val="32"/>
        </w:rPr>
      </w:pPr>
      <w:r>
        <w:rPr>
          <w:rFonts w:ascii="宋体" w:eastAsia="宋体" w:hAnsi="宋体" w:cs="宋体" w:hint="eastAsia"/>
          <w:sz w:val="32"/>
          <w:szCs w:val="32"/>
        </w:rPr>
        <w:t>修 订 人：</w:t>
      </w:r>
      <w:r w:rsidR="00BB4135" w:rsidRPr="00BB4135">
        <w:rPr>
          <w:rFonts w:ascii="宋体" w:eastAsia="宋体" w:hAnsi="宋体" w:cs="宋体" w:hint="eastAsia"/>
          <w:sz w:val="32"/>
          <w:szCs w:val="32"/>
        </w:rPr>
        <w:t>詹培军   冯旺   张富忠</w:t>
      </w:r>
    </w:p>
    <w:p w:rsidR="00504DF0" w:rsidRDefault="004E07E9">
      <w:pPr>
        <w:spacing w:line="480" w:lineRule="exact"/>
        <w:ind w:firstLineChars="400" w:firstLine="1280"/>
        <w:rPr>
          <w:rFonts w:ascii="宋体" w:eastAsia="宋体" w:hAnsi="宋体" w:cs="宋体"/>
          <w:sz w:val="32"/>
          <w:szCs w:val="32"/>
        </w:rPr>
      </w:pPr>
      <w:r>
        <w:rPr>
          <w:rFonts w:ascii="宋体" w:eastAsia="宋体" w:hAnsi="宋体" w:cs="宋体" w:hint="eastAsia"/>
          <w:sz w:val="32"/>
          <w:szCs w:val="32"/>
        </w:rPr>
        <w:t>修订时间：2025年</w:t>
      </w:r>
      <w:r w:rsidR="00BB4135">
        <w:rPr>
          <w:rFonts w:ascii="宋体" w:eastAsia="宋体" w:hAnsi="宋体" w:cs="宋体" w:hint="eastAsia"/>
          <w:sz w:val="32"/>
          <w:szCs w:val="32"/>
        </w:rPr>
        <w:t>5</w:t>
      </w:r>
      <w:r>
        <w:rPr>
          <w:rFonts w:ascii="宋体" w:eastAsia="宋体" w:hAnsi="宋体" w:cs="宋体" w:hint="eastAsia"/>
          <w:sz w:val="32"/>
          <w:szCs w:val="32"/>
        </w:rPr>
        <w:t>月</w:t>
      </w:r>
    </w:p>
    <w:p w:rsidR="00504DF0" w:rsidRDefault="004E07E9">
      <w:pPr>
        <w:rPr>
          <w:rFonts w:asciiTheme="majorEastAsia" w:hAnsiTheme="majorEastAsia"/>
          <w:sz w:val="32"/>
          <w:szCs w:val="32"/>
        </w:rPr>
      </w:pPr>
      <w:r>
        <w:rPr>
          <w:rFonts w:asciiTheme="majorEastAsia" w:hAnsiTheme="majorEastAsia" w:hint="eastAsia"/>
          <w:sz w:val="32"/>
          <w:szCs w:val="32"/>
        </w:rPr>
        <w:br w:type="page"/>
      </w:r>
    </w:p>
    <w:bookmarkStart w:id="1" w:name="_Toc15951" w:displacedByCustomXml="next"/>
    <w:sdt>
      <w:sdtPr>
        <w:rPr>
          <w:rFonts w:ascii="宋体" w:eastAsia="宋体" w:hAnsi="宋体"/>
          <w:sz w:val="21"/>
        </w:rPr>
        <w:id w:val="147480783"/>
        <w:docPartObj>
          <w:docPartGallery w:val="Table of Contents"/>
          <w:docPartUnique/>
        </w:docPartObj>
      </w:sdtPr>
      <w:sdtContent>
        <w:p w:rsidR="00504DF0" w:rsidRDefault="004E07E9">
          <w:pPr>
            <w:spacing w:after="0" w:line="240" w:lineRule="auto"/>
            <w:jc w:val="center"/>
            <w:rPr>
              <w:b/>
              <w:bCs/>
            </w:rPr>
          </w:pPr>
          <w:r>
            <w:rPr>
              <w:rFonts w:ascii="宋体" w:eastAsia="宋体" w:hAnsi="宋体"/>
              <w:b/>
              <w:bCs/>
              <w:sz w:val="32"/>
              <w:szCs w:val="32"/>
            </w:rPr>
            <w:t>目</w:t>
          </w:r>
          <w:r>
            <w:rPr>
              <w:rFonts w:ascii="宋体" w:eastAsia="宋体" w:hAnsi="宋体" w:hint="eastAsia"/>
              <w:b/>
              <w:bCs/>
              <w:sz w:val="32"/>
              <w:szCs w:val="32"/>
            </w:rPr>
            <w:t xml:space="preserve">  </w:t>
          </w:r>
          <w:r>
            <w:rPr>
              <w:rFonts w:ascii="宋体" w:eastAsia="宋体" w:hAnsi="宋体"/>
              <w:b/>
              <w:bCs/>
              <w:sz w:val="32"/>
              <w:szCs w:val="32"/>
            </w:rPr>
            <w:t>录</w:t>
          </w:r>
        </w:p>
        <w:p w:rsidR="00504DF0" w:rsidRDefault="004E07E9">
          <w:pPr>
            <w:pStyle w:val="WPSOffice1"/>
            <w:tabs>
              <w:tab w:val="right" w:leader="dot" w:pos="9072"/>
            </w:tabs>
          </w:pPr>
          <w:r>
            <w:fldChar w:fldCharType="begin"/>
          </w:r>
          <w:r>
            <w:instrText xml:space="preserve">TOC \o "1-3" \h \u </w:instrText>
          </w:r>
          <w:r>
            <w:fldChar w:fldCharType="separate"/>
          </w:r>
        </w:p>
        <w:p w:rsidR="00504DF0" w:rsidRDefault="002932D7">
          <w:pPr>
            <w:pStyle w:val="WPSOffice1"/>
            <w:tabs>
              <w:tab w:val="right" w:leader="dot" w:pos="9072"/>
            </w:tabs>
            <w:spacing w:line="380" w:lineRule="exact"/>
            <w:rPr>
              <w:rFonts w:asciiTheme="minorEastAsia" w:eastAsiaTheme="minorEastAsia" w:hAnsiTheme="minorEastAsia" w:cstheme="minorEastAsia"/>
              <w:b/>
              <w:bCs/>
              <w:sz w:val="22"/>
              <w:szCs w:val="22"/>
            </w:rPr>
          </w:pPr>
          <w:hyperlink w:anchor="_Toc6062" w:history="1">
            <w:r w:rsidR="004E07E9">
              <w:rPr>
                <w:rFonts w:asciiTheme="minorEastAsia" w:eastAsiaTheme="minorEastAsia" w:hAnsiTheme="minorEastAsia" w:cstheme="minorEastAsia" w:hint="eastAsia"/>
                <w:b/>
                <w:bCs/>
                <w:sz w:val="22"/>
                <w:szCs w:val="22"/>
              </w:rPr>
              <w:t>一、专业描述</w:t>
            </w:r>
            <w:r w:rsidR="004E07E9">
              <w:rPr>
                <w:rFonts w:asciiTheme="minorEastAsia" w:eastAsiaTheme="minorEastAsia" w:hAnsiTheme="minorEastAsia" w:cstheme="minorEastAsia" w:hint="eastAsia"/>
                <w:b/>
                <w:bCs/>
                <w:sz w:val="22"/>
                <w:szCs w:val="22"/>
              </w:rPr>
              <w:tab/>
            </w:r>
            <w:r>
              <w:rPr>
                <w:rFonts w:asciiTheme="minorEastAsia" w:eastAsiaTheme="minorEastAsia" w:hAnsiTheme="minorEastAsia" w:cstheme="minorEastAsia" w:hint="eastAsia"/>
                <w:sz w:val="22"/>
                <w:szCs w:val="22"/>
              </w:rPr>
              <w:t>3</w:t>
            </w:r>
          </w:hyperlink>
        </w:p>
        <w:p w:rsidR="00504DF0" w:rsidRDefault="002932D7">
          <w:pPr>
            <w:pStyle w:val="WPSOffice1"/>
            <w:tabs>
              <w:tab w:val="right" w:leader="dot" w:pos="9072"/>
            </w:tabs>
            <w:spacing w:line="380" w:lineRule="exact"/>
            <w:rPr>
              <w:rFonts w:asciiTheme="minorEastAsia" w:eastAsiaTheme="minorEastAsia" w:hAnsiTheme="minorEastAsia" w:cstheme="minorEastAsia"/>
              <w:b/>
              <w:bCs/>
              <w:sz w:val="22"/>
              <w:szCs w:val="22"/>
            </w:rPr>
          </w:pPr>
          <w:hyperlink w:anchor="_Toc22315" w:history="1">
            <w:r w:rsidR="004E07E9">
              <w:rPr>
                <w:rFonts w:asciiTheme="minorEastAsia" w:eastAsiaTheme="minorEastAsia" w:hAnsiTheme="minorEastAsia" w:cstheme="minorEastAsia" w:hint="eastAsia"/>
                <w:b/>
                <w:bCs/>
                <w:sz w:val="22"/>
                <w:szCs w:val="22"/>
              </w:rPr>
              <w:t>二、职业面向及职业岗位分析</w:t>
            </w:r>
            <w:r w:rsidR="004E07E9">
              <w:rPr>
                <w:rFonts w:asciiTheme="minorEastAsia" w:eastAsiaTheme="minorEastAsia" w:hAnsiTheme="minorEastAsia" w:cstheme="minorEastAsia" w:hint="eastAsia"/>
                <w:b/>
                <w:bCs/>
                <w:sz w:val="22"/>
                <w:szCs w:val="22"/>
              </w:rPr>
              <w:tab/>
            </w:r>
            <w:r>
              <w:rPr>
                <w:rFonts w:asciiTheme="minorEastAsia" w:eastAsiaTheme="minorEastAsia" w:hAnsiTheme="minorEastAsia" w:cstheme="minorEastAsia" w:hint="eastAsia"/>
                <w:sz w:val="22"/>
                <w:szCs w:val="22"/>
              </w:rPr>
              <w:t>3</w:t>
            </w:r>
          </w:hyperlink>
        </w:p>
        <w:p w:rsidR="00504DF0" w:rsidRDefault="002932D7">
          <w:pPr>
            <w:pStyle w:val="WPSOffice1"/>
            <w:tabs>
              <w:tab w:val="right" w:leader="dot" w:pos="9072"/>
            </w:tabs>
            <w:spacing w:line="380" w:lineRule="exact"/>
            <w:rPr>
              <w:rFonts w:asciiTheme="minorEastAsia" w:eastAsiaTheme="minorEastAsia" w:hAnsiTheme="minorEastAsia" w:cstheme="minorEastAsia"/>
              <w:b/>
              <w:bCs/>
              <w:sz w:val="22"/>
              <w:szCs w:val="22"/>
            </w:rPr>
          </w:pPr>
          <w:hyperlink w:anchor="_Toc9438" w:history="1">
            <w:r w:rsidR="004E07E9">
              <w:rPr>
                <w:rFonts w:asciiTheme="minorEastAsia" w:eastAsiaTheme="minorEastAsia" w:hAnsiTheme="minorEastAsia" w:cstheme="minorEastAsia" w:hint="eastAsia"/>
                <w:b/>
                <w:bCs/>
                <w:sz w:val="22"/>
                <w:szCs w:val="22"/>
              </w:rPr>
              <w:t>三、培养目标</w:t>
            </w:r>
            <w:r w:rsidR="004E07E9">
              <w:rPr>
                <w:rFonts w:asciiTheme="minorEastAsia" w:eastAsiaTheme="minorEastAsia" w:hAnsiTheme="minorEastAsia" w:cstheme="minorEastAsia" w:hint="eastAsia"/>
                <w:b/>
                <w:bCs/>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_Toc9438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3</w:t>
            </w:r>
            <w:r w:rsidR="004E07E9">
              <w:rPr>
                <w:rFonts w:asciiTheme="minorEastAsia" w:eastAsiaTheme="minorEastAsia" w:hAnsiTheme="minorEastAsia" w:cstheme="minorEastAsia" w:hint="eastAsia"/>
                <w:sz w:val="22"/>
                <w:szCs w:val="22"/>
              </w:rPr>
              <w:fldChar w:fldCharType="end"/>
            </w:r>
          </w:hyperlink>
        </w:p>
        <w:p w:rsidR="00504DF0" w:rsidRDefault="002932D7">
          <w:pPr>
            <w:pStyle w:val="WPSOffice2"/>
            <w:tabs>
              <w:tab w:val="right" w:leader="dot" w:pos="9072"/>
            </w:tabs>
            <w:spacing w:line="380" w:lineRule="exact"/>
            <w:ind w:leftChars="0" w:left="0"/>
            <w:rPr>
              <w:rFonts w:asciiTheme="minorEastAsia" w:eastAsiaTheme="minorEastAsia" w:hAnsiTheme="minorEastAsia" w:cstheme="minorEastAsia"/>
              <w:sz w:val="22"/>
              <w:szCs w:val="22"/>
            </w:rPr>
          </w:pPr>
          <w:hyperlink w:anchor="_Toc19870" w:history="1">
            <w:r w:rsidR="004E07E9">
              <w:rPr>
                <w:rFonts w:asciiTheme="minorEastAsia" w:eastAsiaTheme="minorEastAsia" w:hAnsiTheme="minorEastAsia" w:cstheme="minorEastAsia" w:hint="eastAsia"/>
                <w:b/>
                <w:bCs/>
                <w:sz w:val="22"/>
                <w:szCs w:val="22"/>
              </w:rPr>
              <w:t>四、培养规格</w:t>
            </w:r>
            <w:r w:rsidR="004E07E9">
              <w:rPr>
                <w:rFonts w:asciiTheme="minorEastAsia" w:eastAsiaTheme="minorEastAsia" w:hAnsiTheme="minorEastAsia" w:cstheme="minorEastAsia" w:hint="eastAsia"/>
                <w:b/>
                <w:bCs/>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_Toc19870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4</w:t>
            </w:r>
            <w:r w:rsidR="004E07E9">
              <w:rPr>
                <w:rFonts w:asciiTheme="minorEastAsia" w:eastAsiaTheme="minorEastAsia" w:hAnsiTheme="minorEastAsia" w:cstheme="minorEastAsia" w:hint="eastAsia"/>
                <w:sz w:val="22"/>
                <w:szCs w:val="22"/>
              </w:rPr>
              <w:fldChar w:fldCharType="end"/>
            </w:r>
          </w:hyperlink>
        </w:p>
        <w:p w:rsidR="00504DF0" w:rsidRDefault="002932D7">
          <w:pPr>
            <w:pStyle w:val="WPSOffice1"/>
            <w:tabs>
              <w:tab w:val="right" w:leader="dot" w:pos="9072"/>
            </w:tabs>
            <w:spacing w:line="560" w:lineRule="exact"/>
            <w:rPr>
              <w:rFonts w:asciiTheme="minorEastAsia" w:eastAsiaTheme="minorEastAsia" w:hAnsiTheme="minorEastAsia" w:cstheme="minorEastAsia"/>
              <w:sz w:val="22"/>
              <w:szCs w:val="22"/>
            </w:rPr>
          </w:pPr>
          <w:hyperlink w:anchor="_Toc9801" w:history="1">
            <w:r w:rsidR="004E07E9">
              <w:rPr>
                <w:rFonts w:asciiTheme="minorEastAsia" w:eastAsiaTheme="minorEastAsia" w:hAnsiTheme="minorEastAsia" w:cstheme="minorEastAsia" w:hint="eastAsia"/>
                <w:b/>
                <w:sz w:val="22"/>
                <w:szCs w:val="22"/>
              </w:rPr>
              <w:t>五、人才培养模式</w:t>
            </w:r>
            <w:r w:rsidR="004E07E9">
              <w:rPr>
                <w:rFonts w:asciiTheme="minorEastAsia" w:eastAsiaTheme="minorEastAsia" w:hAnsiTheme="minorEastAsia" w:cstheme="minorEastAsia" w:hint="eastAsia"/>
                <w:sz w:val="22"/>
                <w:szCs w:val="22"/>
              </w:rPr>
              <w:tab/>
            </w:r>
            <w:r w:rsidR="00CC44AA">
              <w:rPr>
                <w:rFonts w:asciiTheme="minorEastAsia" w:eastAsiaTheme="minorEastAsia" w:hAnsiTheme="minorEastAsia" w:cstheme="minorEastAsia" w:hint="eastAsia"/>
                <w:sz w:val="22"/>
                <w:szCs w:val="22"/>
              </w:rPr>
              <w:t>5</w:t>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7937" w:history="1">
            <w:r w:rsidR="004E07E9">
              <w:rPr>
                <w:rFonts w:asciiTheme="minorEastAsia" w:eastAsiaTheme="minorEastAsia" w:hAnsiTheme="minorEastAsia" w:cstheme="minorEastAsia" w:hint="eastAsia"/>
                <w:sz w:val="22"/>
                <w:szCs w:val="22"/>
              </w:rPr>
              <w:t>（一）人才培养模式</w:t>
            </w:r>
            <w:r w:rsidR="004E07E9">
              <w:rPr>
                <w:rFonts w:asciiTheme="minorEastAsia" w:eastAsiaTheme="minorEastAsia" w:hAnsiTheme="minorEastAsia" w:cstheme="minorEastAsia" w:hint="eastAsia"/>
                <w:sz w:val="22"/>
                <w:szCs w:val="22"/>
              </w:rPr>
              <w:tab/>
            </w:r>
            <w:r w:rsidR="00CC44AA">
              <w:rPr>
                <w:rFonts w:asciiTheme="minorEastAsia" w:eastAsiaTheme="minorEastAsia" w:hAnsiTheme="minorEastAsia" w:cstheme="minorEastAsia" w:hint="eastAsia"/>
                <w:sz w:val="22"/>
                <w:szCs w:val="22"/>
              </w:rPr>
              <w:t>6</w:t>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5028" w:history="1">
            <w:r w:rsidR="004E07E9">
              <w:rPr>
                <w:rFonts w:asciiTheme="minorEastAsia" w:eastAsiaTheme="minorEastAsia" w:hAnsiTheme="minorEastAsia" w:cstheme="minorEastAsia" w:hint="eastAsia"/>
                <w:sz w:val="22"/>
                <w:szCs w:val="22"/>
              </w:rPr>
              <w:t>（二）课程体系结构</w:t>
            </w:r>
            <w:r w:rsidR="004E07E9">
              <w:rPr>
                <w:rFonts w:asciiTheme="minorEastAsia" w:eastAsiaTheme="minorEastAsia" w:hAnsiTheme="minorEastAsia" w:cstheme="minorEastAsia" w:hint="eastAsia"/>
                <w:sz w:val="22"/>
                <w:szCs w:val="22"/>
              </w:rPr>
              <w:tab/>
            </w:r>
            <w:r w:rsidR="002629B4">
              <w:rPr>
                <w:rFonts w:asciiTheme="minorEastAsia" w:eastAsiaTheme="minorEastAsia" w:hAnsiTheme="minorEastAsia" w:cstheme="minorEastAsia" w:hint="eastAsia"/>
                <w:sz w:val="22"/>
                <w:szCs w:val="22"/>
              </w:rPr>
              <w:t>6</w:t>
            </w:r>
          </w:hyperlink>
        </w:p>
        <w:p w:rsidR="00504DF0" w:rsidRDefault="002932D7"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2374" w:history="1">
            <w:r w:rsidR="004E07E9">
              <w:rPr>
                <w:rFonts w:asciiTheme="minorEastAsia" w:eastAsiaTheme="minorEastAsia" w:hAnsiTheme="minorEastAsia" w:cstheme="minorEastAsia" w:hint="eastAsia"/>
                <w:sz w:val="22"/>
                <w:szCs w:val="22"/>
              </w:rPr>
              <w:t>（三）课程设置及要求</w:t>
            </w:r>
            <w:r w:rsidR="004E07E9">
              <w:rPr>
                <w:rFonts w:asciiTheme="minorEastAsia" w:eastAsiaTheme="minorEastAsia" w:hAnsiTheme="minorEastAsia" w:cstheme="minorEastAsia" w:hint="eastAsia"/>
                <w:sz w:val="22"/>
                <w:szCs w:val="22"/>
              </w:rPr>
              <w:tab/>
            </w:r>
            <w:r w:rsidR="002629B4">
              <w:rPr>
                <w:rFonts w:asciiTheme="minorEastAsia" w:eastAsiaTheme="minorEastAsia" w:hAnsiTheme="minorEastAsia" w:cstheme="minorEastAsia" w:hint="eastAsia"/>
                <w:sz w:val="22"/>
                <w:szCs w:val="22"/>
              </w:rPr>
              <w:t>7</w:t>
            </w:r>
          </w:hyperlink>
        </w:p>
        <w:p w:rsidR="00504DF0" w:rsidRDefault="002932D7" w:rsidP="00460265">
          <w:pPr>
            <w:pStyle w:val="WPSOffice2"/>
            <w:tabs>
              <w:tab w:val="right" w:leader="dot" w:pos="9072"/>
            </w:tabs>
            <w:spacing w:line="380" w:lineRule="exact"/>
            <w:ind w:left="440" w:firstLineChars="200" w:firstLine="400"/>
            <w:rPr>
              <w:rFonts w:asciiTheme="minorEastAsia" w:eastAsiaTheme="minorEastAsia" w:hAnsiTheme="minorEastAsia" w:cstheme="minorEastAsia"/>
              <w:sz w:val="22"/>
              <w:szCs w:val="22"/>
            </w:rPr>
          </w:pPr>
          <w:hyperlink w:anchor="_Toc21757" w:history="1">
            <w:r w:rsidR="004E07E9">
              <w:rPr>
                <w:rFonts w:asciiTheme="minorEastAsia" w:eastAsiaTheme="minorEastAsia" w:hAnsiTheme="minorEastAsia" w:cstheme="minorEastAsia" w:hint="eastAsia"/>
                <w:sz w:val="22"/>
                <w:szCs w:val="22"/>
              </w:rPr>
              <w:t>1.公共基础课程设置及要求</w:t>
            </w:r>
            <w:r w:rsidR="004E07E9">
              <w:rPr>
                <w:rFonts w:asciiTheme="minorEastAsia" w:eastAsiaTheme="minorEastAsia" w:hAnsiTheme="minorEastAsia" w:cstheme="minorEastAsia" w:hint="eastAsia"/>
                <w:sz w:val="22"/>
                <w:szCs w:val="22"/>
              </w:rPr>
              <w:tab/>
            </w:r>
            <w:r w:rsidR="00CC44AA">
              <w:rPr>
                <w:rFonts w:asciiTheme="minorEastAsia" w:eastAsiaTheme="minorEastAsia" w:hAnsiTheme="minorEastAsia" w:cstheme="minorEastAsia" w:hint="eastAsia"/>
                <w:sz w:val="22"/>
                <w:szCs w:val="22"/>
              </w:rPr>
              <w:t>9</w:t>
            </w:r>
          </w:hyperlink>
        </w:p>
        <w:p w:rsidR="00504DF0" w:rsidRDefault="002932D7" w:rsidP="00460265">
          <w:pPr>
            <w:pStyle w:val="WPSOffice2"/>
            <w:tabs>
              <w:tab w:val="right" w:leader="dot" w:pos="9072"/>
            </w:tabs>
            <w:spacing w:line="380" w:lineRule="exact"/>
            <w:ind w:left="440" w:firstLineChars="200" w:firstLine="400"/>
            <w:rPr>
              <w:rFonts w:asciiTheme="minorEastAsia" w:eastAsiaTheme="minorEastAsia" w:hAnsiTheme="minorEastAsia" w:cstheme="minorEastAsia"/>
              <w:sz w:val="22"/>
              <w:szCs w:val="22"/>
            </w:rPr>
          </w:pPr>
          <w:hyperlink w:anchor="_Toc13397" w:history="1">
            <w:r w:rsidR="004E07E9">
              <w:rPr>
                <w:rFonts w:asciiTheme="minorEastAsia" w:eastAsiaTheme="minorEastAsia" w:hAnsiTheme="minorEastAsia" w:cstheme="minorEastAsia" w:hint="eastAsia"/>
                <w:sz w:val="22"/>
                <w:szCs w:val="22"/>
              </w:rPr>
              <w:t>2.专业课程设置及要求</w:t>
            </w:r>
            <w:r w:rsidR="004E07E9">
              <w:rPr>
                <w:rFonts w:asciiTheme="minorEastAsia" w:eastAsiaTheme="minorEastAsia" w:hAnsiTheme="minorEastAsia" w:cstheme="minorEastAsia" w:hint="eastAsia"/>
                <w:sz w:val="22"/>
                <w:szCs w:val="22"/>
              </w:rPr>
              <w:tab/>
            </w:r>
            <w:r w:rsidR="00CC44AA">
              <w:rPr>
                <w:rFonts w:asciiTheme="minorEastAsia" w:eastAsiaTheme="minorEastAsia" w:hAnsiTheme="minorEastAsia" w:cstheme="minorEastAsia" w:hint="eastAsia"/>
                <w:sz w:val="22"/>
                <w:szCs w:val="22"/>
              </w:rPr>
              <w:t>10</w:t>
            </w:r>
          </w:hyperlink>
        </w:p>
        <w:p w:rsidR="00504DF0" w:rsidRDefault="002932D7" w:rsidP="00460265">
          <w:pPr>
            <w:pStyle w:val="WPSOffice2"/>
            <w:tabs>
              <w:tab w:val="right" w:leader="dot" w:pos="9072"/>
            </w:tabs>
            <w:spacing w:line="380" w:lineRule="exact"/>
            <w:ind w:left="440" w:firstLineChars="200" w:firstLine="400"/>
            <w:rPr>
              <w:rFonts w:asciiTheme="minorEastAsia" w:eastAsiaTheme="minorEastAsia" w:hAnsiTheme="minorEastAsia" w:cstheme="minorEastAsia"/>
              <w:sz w:val="22"/>
              <w:szCs w:val="22"/>
            </w:rPr>
          </w:pPr>
          <w:hyperlink w:anchor="_Toc24133" w:history="1">
            <w:r w:rsidR="004E07E9">
              <w:rPr>
                <w:rFonts w:asciiTheme="minorEastAsia" w:eastAsiaTheme="minorEastAsia" w:hAnsiTheme="minorEastAsia" w:cstheme="minorEastAsia" w:hint="eastAsia"/>
                <w:sz w:val="22"/>
                <w:szCs w:val="22"/>
              </w:rPr>
              <w:t>3.素质拓展活动或项目</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_Toc24133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11</w:t>
            </w:r>
            <w:r w:rsidR="004E07E9">
              <w:rPr>
                <w:rFonts w:asciiTheme="minorEastAsia" w:eastAsiaTheme="minorEastAsia" w:hAnsiTheme="minorEastAsia" w:cstheme="minorEastAsia" w:hint="eastAsia"/>
                <w:sz w:val="22"/>
                <w:szCs w:val="22"/>
              </w:rPr>
              <w:fldChar w:fldCharType="end"/>
            </w:r>
          </w:hyperlink>
        </w:p>
        <w:p w:rsidR="00504DF0" w:rsidRDefault="002932D7" w:rsidP="00460265">
          <w:pPr>
            <w:pStyle w:val="WPSOffice2"/>
            <w:tabs>
              <w:tab w:val="right" w:leader="dot" w:pos="9072"/>
            </w:tabs>
            <w:spacing w:line="380" w:lineRule="exact"/>
            <w:ind w:left="440" w:firstLineChars="200" w:firstLine="400"/>
            <w:rPr>
              <w:rFonts w:asciiTheme="minorEastAsia" w:eastAsiaTheme="minorEastAsia" w:hAnsiTheme="minorEastAsia" w:cstheme="minorEastAsia"/>
              <w:sz w:val="22"/>
              <w:szCs w:val="22"/>
            </w:rPr>
          </w:pPr>
          <w:hyperlink w:anchor="_Toc6716" w:history="1">
            <w:r w:rsidR="004E07E9">
              <w:rPr>
                <w:rFonts w:asciiTheme="minorEastAsia" w:eastAsiaTheme="minorEastAsia" w:hAnsiTheme="minorEastAsia" w:cstheme="minorEastAsia" w:hint="eastAsia"/>
                <w:sz w:val="22"/>
                <w:szCs w:val="22"/>
              </w:rPr>
              <w:t>4.专业实习实训项目</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_Toc6716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12</w:t>
            </w:r>
            <w:r w:rsidR="004E07E9">
              <w:rPr>
                <w:rFonts w:asciiTheme="minorEastAsia" w:eastAsiaTheme="minorEastAsia" w:hAnsiTheme="minorEastAsia" w:cstheme="minorEastAsia" w:hint="eastAsia"/>
                <w:sz w:val="22"/>
                <w:szCs w:val="22"/>
              </w:rPr>
              <w:fldChar w:fldCharType="end"/>
            </w:r>
          </w:hyperlink>
        </w:p>
        <w:p w:rsidR="00504DF0" w:rsidRDefault="002932D7">
          <w:pPr>
            <w:pStyle w:val="WPSOffice1"/>
            <w:tabs>
              <w:tab w:val="right" w:leader="dot" w:pos="9072"/>
            </w:tabs>
            <w:spacing w:line="380" w:lineRule="exact"/>
            <w:rPr>
              <w:rFonts w:asciiTheme="minorEastAsia" w:eastAsiaTheme="minorEastAsia" w:hAnsiTheme="minorEastAsia" w:cstheme="minorEastAsia"/>
              <w:sz w:val="22"/>
              <w:szCs w:val="22"/>
            </w:rPr>
          </w:pPr>
          <w:hyperlink w:anchor="_Toc17395" w:history="1">
            <w:r w:rsidR="004E07E9">
              <w:rPr>
                <w:rFonts w:asciiTheme="minorEastAsia" w:eastAsiaTheme="minorEastAsia" w:hAnsiTheme="minorEastAsia" w:cstheme="minorEastAsia" w:hint="eastAsia"/>
                <w:b/>
                <w:sz w:val="22"/>
                <w:szCs w:val="22"/>
              </w:rPr>
              <w:t>六、教学进程总体安排</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_Toc17395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13</w:t>
            </w:r>
            <w:r w:rsidR="004E07E9">
              <w:rPr>
                <w:rFonts w:asciiTheme="minorEastAsia" w:eastAsiaTheme="minorEastAsia" w:hAnsiTheme="minorEastAsia" w:cstheme="minorEastAsia" w:hint="eastAsia"/>
                <w:sz w:val="22"/>
                <w:szCs w:val="22"/>
              </w:rPr>
              <w:fldChar w:fldCharType="end"/>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9749" w:history="1">
            <w:r w:rsidR="004E07E9">
              <w:rPr>
                <w:rFonts w:asciiTheme="minorEastAsia" w:eastAsiaTheme="minorEastAsia" w:hAnsiTheme="minorEastAsia" w:cstheme="minorEastAsia" w:hint="eastAsia"/>
                <w:sz w:val="22"/>
                <w:szCs w:val="22"/>
              </w:rPr>
              <w:t>（一）全学程教学历程</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_Toc19749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13</w:t>
            </w:r>
            <w:r w:rsidR="004E07E9">
              <w:rPr>
                <w:rFonts w:asciiTheme="minorEastAsia" w:eastAsiaTheme="minorEastAsia" w:hAnsiTheme="minorEastAsia" w:cstheme="minorEastAsia" w:hint="eastAsia"/>
                <w:sz w:val="22"/>
                <w:szCs w:val="22"/>
              </w:rPr>
              <w:fldChar w:fldCharType="end"/>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53" w:history="1">
            <w:r w:rsidR="004E07E9">
              <w:rPr>
                <w:rFonts w:asciiTheme="minorEastAsia" w:eastAsiaTheme="minorEastAsia" w:hAnsiTheme="minorEastAsia" w:cstheme="minorEastAsia" w:hint="eastAsia"/>
                <w:sz w:val="22"/>
                <w:szCs w:val="22"/>
              </w:rPr>
              <w:t>（二）公共课、专业课设置及学时分配</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_Toc253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13</w:t>
            </w:r>
            <w:r w:rsidR="004E07E9">
              <w:rPr>
                <w:rFonts w:asciiTheme="minorEastAsia" w:eastAsiaTheme="minorEastAsia" w:hAnsiTheme="minorEastAsia" w:cstheme="minorEastAsia" w:hint="eastAsia"/>
                <w:sz w:val="22"/>
                <w:szCs w:val="22"/>
              </w:rPr>
              <w:fldChar w:fldCharType="end"/>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3238" w:history="1">
            <w:r w:rsidR="004E07E9">
              <w:rPr>
                <w:rFonts w:asciiTheme="minorEastAsia" w:eastAsiaTheme="minorEastAsia" w:hAnsiTheme="minorEastAsia" w:cstheme="minorEastAsia" w:hint="eastAsia"/>
                <w:sz w:val="22"/>
                <w:szCs w:val="22"/>
              </w:rPr>
              <w:t>（三）理论课、实践课设置及学时分配</w:t>
            </w:r>
            <w:r w:rsidR="004E07E9">
              <w:rPr>
                <w:rFonts w:asciiTheme="minorEastAsia" w:eastAsiaTheme="minorEastAsia" w:hAnsiTheme="minorEastAsia" w:cstheme="minorEastAsia" w:hint="eastAsia"/>
                <w:sz w:val="22"/>
                <w:szCs w:val="22"/>
              </w:rPr>
              <w:tab/>
            </w:r>
            <w:r w:rsidR="002629B4">
              <w:rPr>
                <w:rFonts w:asciiTheme="minorEastAsia" w:eastAsiaTheme="minorEastAsia" w:hAnsiTheme="minorEastAsia" w:cstheme="minorEastAsia" w:hint="eastAsia"/>
                <w:sz w:val="22"/>
                <w:szCs w:val="22"/>
              </w:rPr>
              <w:t>15</w:t>
            </w:r>
          </w:hyperlink>
        </w:p>
        <w:p w:rsidR="00504DF0" w:rsidRDefault="002932D7">
          <w:pPr>
            <w:pStyle w:val="WPSOffice1"/>
            <w:tabs>
              <w:tab w:val="right" w:leader="dot" w:pos="9072"/>
            </w:tabs>
            <w:spacing w:line="380" w:lineRule="exact"/>
            <w:rPr>
              <w:rFonts w:asciiTheme="minorEastAsia" w:eastAsiaTheme="minorEastAsia" w:hAnsiTheme="minorEastAsia" w:cstheme="minorEastAsia"/>
              <w:sz w:val="22"/>
              <w:szCs w:val="22"/>
            </w:rPr>
          </w:pPr>
          <w:hyperlink w:anchor="_Toc16495" w:history="1">
            <w:r w:rsidR="004E07E9">
              <w:rPr>
                <w:rFonts w:asciiTheme="minorEastAsia" w:eastAsiaTheme="minorEastAsia" w:hAnsiTheme="minorEastAsia" w:cstheme="minorEastAsia" w:hint="eastAsia"/>
                <w:b/>
                <w:bCs/>
                <w:sz w:val="22"/>
                <w:szCs w:val="22"/>
              </w:rPr>
              <w:t>七、实施保障</w:t>
            </w:r>
            <w:r w:rsidR="004E07E9">
              <w:rPr>
                <w:rFonts w:asciiTheme="minorEastAsia" w:eastAsiaTheme="minorEastAsia" w:hAnsiTheme="minorEastAsia" w:cstheme="minorEastAsia" w:hint="eastAsia"/>
                <w:b/>
                <w:bCs/>
                <w:sz w:val="22"/>
                <w:szCs w:val="22"/>
              </w:rPr>
              <w:tab/>
            </w:r>
            <w:r w:rsidR="002629B4">
              <w:rPr>
                <w:rFonts w:asciiTheme="minorEastAsia" w:eastAsiaTheme="minorEastAsia" w:hAnsiTheme="minorEastAsia" w:cstheme="minorEastAsia" w:hint="eastAsia"/>
                <w:sz w:val="22"/>
                <w:szCs w:val="22"/>
              </w:rPr>
              <w:t>15</w:t>
            </w:r>
          </w:hyperlink>
          <w:bookmarkStart w:id="2" w:name="_GoBack"/>
          <w:bookmarkEnd w:id="2"/>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6783" w:history="1">
            <w:r w:rsidR="004E07E9">
              <w:rPr>
                <w:rFonts w:asciiTheme="minorEastAsia" w:eastAsiaTheme="minorEastAsia" w:hAnsiTheme="minorEastAsia" w:cstheme="minorEastAsia" w:hint="eastAsia"/>
                <w:sz w:val="22"/>
                <w:szCs w:val="22"/>
              </w:rPr>
              <w:t>（一）师资队伍</w:t>
            </w:r>
            <w:r w:rsidR="004E07E9">
              <w:rPr>
                <w:rFonts w:asciiTheme="minorEastAsia" w:eastAsiaTheme="minorEastAsia" w:hAnsiTheme="minorEastAsia" w:cstheme="minorEastAsia" w:hint="eastAsia"/>
                <w:sz w:val="22"/>
                <w:szCs w:val="22"/>
              </w:rPr>
              <w:tab/>
            </w:r>
            <w:r w:rsidR="002629B4">
              <w:rPr>
                <w:rFonts w:asciiTheme="minorEastAsia" w:eastAsiaTheme="minorEastAsia" w:hAnsiTheme="minorEastAsia" w:cstheme="minorEastAsia" w:hint="eastAsia"/>
                <w:sz w:val="22"/>
                <w:szCs w:val="22"/>
              </w:rPr>
              <w:t>16</w:t>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9838" w:history="1">
            <w:r w:rsidR="004E07E9">
              <w:rPr>
                <w:rFonts w:asciiTheme="minorEastAsia" w:eastAsiaTheme="minorEastAsia" w:hAnsiTheme="minorEastAsia" w:cstheme="minorEastAsia" w:hint="eastAsia"/>
                <w:sz w:val="22"/>
                <w:szCs w:val="22"/>
              </w:rPr>
              <w:t>（二）团队建设</w:t>
            </w:r>
            <w:r w:rsidR="004E07E9">
              <w:rPr>
                <w:rFonts w:asciiTheme="minorEastAsia" w:eastAsiaTheme="minorEastAsia" w:hAnsiTheme="minorEastAsia" w:cstheme="minorEastAsia" w:hint="eastAsia"/>
                <w:sz w:val="22"/>
                <w:szCs w:val="22"/>
              </w:rPr>
              <w:tab/>
            </w:r>
            <w:r w:rsidR="002629B4">
              <w:rPr>
                <w:rFonts w:asciiTheme="minorEastAsia" w:eastAsiaTheme="minorEastAsia" w:hAnsiTheme="minorEastAsia" w:cstheme="minorEastAsia" w:hint="eastAsia"/>
                <w:sz w:val="22"/>
                <w:szCs w:val="22"/>
              </w:rPr>
              <w:t>16</w:t>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5292" w:history="1">
            <w:r w:rsidR="004E07E9">
              <w:rPr>
                <w:rFonts w:asciiTheme="minorEastAsia" w:eastAsiaTheme="minorEastAsia" w:hAnsiTheme="minorEastAsia" w:cstheme="minorEastAsia" w:hint="eastAsia"/>
                <w:sz w:val="22"/>
                <w:szCs w:val="22"/>
              </w:rPr>
              <w:t>（三）教学设施</w:t>
            </w:r>
            <w:r w:rsidR="004E07E9">
              <w:rPr>
                <w:rFonts w:asciiTheme="minorEastAsia" w:eastAsiaTheme="minorEastAsia" w:hAnsiTheme="minorEastAsia" w:cstheme="minorEastAsia" w:hint="eastAsia"/>
                <w:sz w:val="22"/>
                <w:szCs w:val="22"/>
              </w:rPr>
              <w:tab/>
            </w:r>
            <w:r w:rsidR="002629B4">
              <w:rPr>
                <w:rFonts w:asciiTheme="minorEastAsia" w:eastAsiaTheme="minorEastAsia" w:hAnsiTheme="minorEastAsia" w:cstheme="minorEastAsia" w:hint="eastAsia"/>
                <w:sz w:val="22"/>
                <w:szCs w:val="22"/>
              </w:rPr>
              <w:t>17</w:t>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1838" w:history="1">
            <w:r w:rsidR="004E07E9">
              <w:rPr>
                <w:rFonts w:asciiTheme="minorEastAsia" w:eastAsiaTheme="minorEastAsia" w:hAnsiTheme="minorEastAsia" w:cstheme="minorEastAsia" w:hint="eastAsia"/>
                <w:sz w:val="22"/>
                <w:szCs w:val="22"/>
              </w:rPr>
              <w:t>（四）教学资源</w:t>
            </w:r>
            <w:r w:rsidR="004E07E9">
              <w:rPr>
                <w:rFonts w:asciiTheme="minorEastAsia" w:eastAsiaTheme="minorEastAsia" w:hAnsiTheme="minorEastAsia" w:cstheme="minorEastAsia" w:hint="eastAsia"/>
                <w:sz w:val="22"/>
                <w:szCs w:val="22"/>
              </w:rPr>
              <w:tab/>
            </w:r>
            <w:r w:rsidR="002629B4">
              <w:rPr>
                <w:rFonts w:asciiTheme="minorEastAsia" w:eastAsiaTheme="minorEastAsia" w:hAnsiTheme="minorEastAsia" w:cstheme="minorEastAsia" w:hint="eastAsia"/>
                <w:sz w:val="22"/>
                <w:szCs w:val="22"/>
              </w:rPr>
              <w:t>17</w:t>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13705" w:history="1">
            <w:r w:rsidR="004E07E9">
              <w:rPr>
                <w:rFonts w:asciiTheme="minorEastAsia" w:eastAsiaTheme="minorEastAsia" w:hAnsiTheme="minorEastAsia" w:cstheme="minorEastAsia" w:hint="eastAsia"/>
                <w:sz w:val="22"/>
                <w:szCs w:val="22"/>
              </w:rPr>
              <w:t>（五）教学方法</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_Toc13705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17</w:t>
            </w:r>
            <w:r w:rsidR="004E07E9">
              <w:rPr>
                <w:rFonts w:asciiTheme="minorEastAsia" w:eastAsiaTheme="minorEastAsia" w:hAnsiTheme="minorEastAsia" w:cstheme="minorEastAsia" w:hint="eastAsia"/>
                <w:sz w:val="22"/>
                <w:szCs w:val="22"/>
              </w:rPr>
              <w:fldChar w:fldCharType="end"/>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2340" w:history="1">
            <w:r w:rsidR="004E07E9">
              <w:rPr>
                <w:rFonts w:asciiTheme="minorEastAsia" w:eastAsiaTheme="minorEastAsia" w:hAnsiTheme="minorEastAsia" w:cstheme="minorEastAsia" w:hint="eastAsia"/>
                <w:sz w:val="22"/>
                <w:szCs w:val="22"/>
              </w:rPr>
              <w:t>（六）学习评价</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_Toc2340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18</w:t>
            </w:r>
            <w:r w:rsidR="004E07E9">
              <w:rPr>
                <w:rFonts w:asciiTheme="minorEastAsia" w:eastAsiaTheme="minorEastAsia" w:hAnsiTheme="minorEastAsia" w:cstheme="minorEastAsia" w:hint="eastAsia"/>
                <w:sz w:val="22"/>
                <w:szCs w:val="22"/>
              </w:rPr>
              <w:fldChar w:fldCharType="end"/>
            </w:r>
          </w:hyperlink>
        </w:p>
        <w:p w:rsidR="00504DF0" w:rsidRDefault="002932D7" w:rsidP="00BB4135">
          <w:pPr>
            <w:pStyle w:val="WPSOffice2"/>
            <w:tabs>
              <w:tab w:val="right" w:leader="dot" w:pos="9072"/>
            </w:tabs>
            <w:spacing w:line="380" w:lineRule="exact"/>
            <w:ind w:left="440"/>
            <w:rPr>
              <w:rFonts w:asciiTheme="minorEastAsia" w:eastAsiaTheme="minorEastAsia" w:hAnsiTheme="minorEastAsia" w:cstheme="minorEastAsia"/>
              <w:sz w:val="22"/>
              <w:szCs w:val="22"/>
            </w:rPr>
          </w:pPr>
          <w:hyperlink w:anchor="_Toc30394" w:history="1">
            <w:r w:rsidR="004E07E9">
              <w:rPr>
                <w:rFonts w:asciiTheme="minorEastAsia" w:eastAsiaTheme="minorEastAsia" w:hAnsiTheme="minorEastAsia" w:cstheme="minorEastAsia" w:hint="eastAsia"/>
                <w:bCs/>
                <w:sz w:val="22"/>
                <w:szCs w:val="22"/>
              </w:rPr>
              <w:t>（七）质量管理</w:t>
            </w:r>
            <w:r w:rsidR="004E07E9">
              <w:rPr>
                <w:rFonts w:asciiTheme="minorEastAsia" w:eastAsiaTheme="minorEastAsia" w:hAnsiTheme="minorEastAsia" w:cstheme="minorEastAsia" w:hint="eastAsia"/>
                <w:sz w:val="22"/>
                <w:szCs w:val="22"/>
              </w:rPr>
              <w:tab/>
            </w:r>
            <w:r w:rsidR="002629B4">
              <w:rPr>
                <w:rFonts w:asciiTheme="minorEastAsia" w:eastAsiaTheme="minorEastAsia" w:hAnsiTheme="minorEastAsia" w:cstheme="minorEastAsia" w:hint="eastAsia"/>
                <w:sz w:val="22"/>
                <w:szCs w:val="22"/>
              </w:rPr>
              <w:t>19</w:t>
            </w:r>
          </w:hyperlink>
        </w:p>
        <w:p w:rsidR="00504DF0" w:rsidRDefault="002932D7">
          <w:pPr>
            <w:pStyle w:val="WPSOffice1"/>
            <w:tabs>
              <w:tab w:val="right" w:leader="dot" w:pos="9072"/>
            </w:tabs>
            <w:spacing w:line="380" w:lineRule="exact"/>
            <w:rPr>
              <w:rFonts w:asciiTheme="minorEastAsia" w:eastAsiaTheme="minorEastAsia" w:hAnsiTheme="minorEastAsia" w:cstheme="minorEastAsia"/>
              <w:sz w:val="22"/>
              <w:szCs w:val="22"/>
            </w:rPr>
          </w:pPr>
          <w:hyperlink w:anchor="_Toc10140" w:history="1">
            <w:r w:rsidR="004E07E9">
              <w:rPr>
                <w:rFonts w:asciiTheme="minorEastAsia" w:eastAsiaTheme="minorEastAsia" w:hAnsiTheme="minorEastAsia" w:cstheme="minorEastAsia" w:hint="eastAsia"/>
                <w:b/>
                <w:sz w:val="22"/>
                <w:szCs w:val="22"/>
              </w:rPr>
              <w:t>八、毕业要求</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_Toc10140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21</w:t>
            </w:r>
            <w:r w:rsidR="004E07E9">
              <w:rPr>
                <w:rFonts w:asciiTheme="minorEastAsia" w:eastAsiaTheme="minorEastAsia" w:hAnsiTheme="minorEastAsia" w:cstheme="minorEastAsia" w:hint="eastAsia"/>
                <w:sz w:val="22"/>
                <w:szCs w:val="22"/>
              </w:rPr>
              <w:fldChar w:fldCharType="end"/>
            </w:r>
          </w:hyperlink>
        </w:p>
        <w:p w:rsidR="00504DF0" w:rsidRDefault="002932D7"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10826" w:history="1">
            <w:r w:rsidR="004E07E9">
              <w:rPr>
                <w:rFonts w:asciiTheme="minorEastAsia" w:eastAsiaTheme="minorEastAsia" w:hAnsiTheme="minorEastAsia" w:cstheme="minorEastAsia" w:hint="eastAsia"/>
                <w:sz w:val="22"/>
                <w:szCs w:val="22"/>
              </w:rPr>
              <w:t>（一）学时学分及成绩要求</w:t>
            </w:r>
            <w:r w:rsidR="004E07E9">
              <w:rPr>
                <w:rFonts w:asciiTheme="minorEastAsia" w:eastAsiaTheme="minorEastAsia" w:hAnsiTheme="minorEastAsia" w:cstheme="minorEastAsia" w:hint="eastAsia"/>
                <w:sz w:val="22"/>
                <w:szCs w:val="22"/>
              </w:rPr>
              <w:tab/>
            </w:r>
            <w:r w:rsidR="004E07E9">
              <w:rPr>
                <w:rFonts w:asciiTheme="minorEastAsia" w:eastAsiaTheme="minorEastAsia" w:hAnsiTheme="minorEastAsia" w:cstheme="minorEastAsia" w:hint="eastAsia"/>
                <w:sz w:val="22"/>
                <w:szCs w:val="22"/>
              </w:rPr>
              <w:fldChar w:fldCharType="begin"/>
            </w:r>
            <w:r w:rsidR="004E07E9">
              <w:rPr>
                <w:rFonts w:asciiTheme="minorEastAsia" w:eastAsiaTheme="minorEastAsia" w:hAnsiTheme="minorEastAsia" w:cstheme="minorEastAsia" w:hint="eastAsia"/>
                <w:sz w:val="22"/>
                <w:szCs w:val="22"/>
              </w:rPr>
              <w:instrText xml:space="preserve"> PAGEREF _Toc10826 \h </w:instrText>
            </w:r>
            <w:r w:rsidR="004E07E9">
              <w:rPr>
                <w:rFonts w:asciiTheme="minorEastAsia" w:eastAsiaTheme="minorEastAsia" w:hAnsiTheme="minorEastAsia" w:cstheme="minorEastAsia" w:hint="eastAsia"/>
                <w:sz w:val="22"/>
                <w:szCs w:val="22"/>
              </w:rPr>
            </w:r>
            <w:r w:rsidR="004E07E9">
              <w:rPr>
                <w:rFonts w:asciiTheme="minorEastAsia" w:eastAsiaTheme="minorEastAsia" w:hAnsiTheme="minorEastAsia" w:cstheme="minorEastAsia" w:hint="eastAsia"/>
                <w:sz w:val="22"/>
                <w:szCs w:val="22"/>
              </w:rPr>
              <w:fldChar w:fldCharType="separate"/>
            </w:r>
            <w:r w:rsidR="00E02B67">
              <w:rPr>
                <w:rFonts w:asciiTheme="minorEastAsia" w:eastAsiaTheme="minorEastAsia" w:hAnsiTheme="minorEastAsia" w:cstheme="minorEastAsia"/>
                <w:noProof/>
                <w:sz w:val="22"/>
                <w:szCs w:val="22"/>
              </w:rPr>
              <w:t>21</w:t>
            </w:r>
            <w:r w:rsidR="004E07E9">
              <w:rPr>
                <w:rFonts w:asciiTheme="minorEastAsia" w:eastAsiaTheme="minorEastAsia" w:hAnsiTheme="minorEastAsia" w:cstheme="minorEastAsia" w:hint="eastAsia"/>
                <w:sz w:val="22"/>
                <w:szCs w:val="22"/>
              </w:rPr>
              <w:fldChar w:fldCharType="end"/>
            </w:r>
          </w:hyperlink>
        </w:p>
        <w:p w:rsidR="00504DF0" w:rsidRDefault="002932D7"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26709" w:history="1">
            <w:r w:rsidR="004E07E9">
              <w:rPr>
                <w:rFonts w:asciiTheme="minorEastAsia" w:eastAsiaTheme="minorEastAsia" w:hAnsiTheme="minorEastAsia" w:cstheme="minorEastAsia" w:hint="eastAsia"/>
                <w:sz w:val="22"/>
                <w:szCs w:val="22"/>
              </w:rPr>
              <w:t>（二）基础素养能力要求</w:t>
            </w:r>
            <w:r w:rsidR="004E07E9">
              <w:rPr>
                <w:rFonts w:asciiTheme="minorEastAsia" w:eastAsiaTheme="minorEastAsia" w:hAnsiTheme="minorEastAsia" w:cstheme="minorEastAsia" w:hint="eastAsia"/>
                <w:sz w:val="22"/>
                <w:szCs w:val="22"/>
              </w:rPr>
              <w:tab/>
            </w:r>
          </w:hyperlink>
          <w:r w:rsidR="00CC44AA">
            <w:rPr>
              <w:rFonts w:asciiTheme="minorEastAsia" w:eastAsiaTheme="minorEastAsia" w:hAnsiTheme="minorEastAsia" w:cstheme="minorEastAsia" w:hint="eastAsia"/>
              <w:sz w:val="22"/>
              <w:szCs w:val="22"/>
            </w:rPr>
            <w:t>23</w:t>
          </w:r>
        </w:p>
        <w:p w:rsidR="00504DF0" w:rsidRDefault="002932D7"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6995" w:history="1">
            <w:r w:rsidR="004E07E9">
              <w:rPr>
                <w:rFonts w:asciiTheme="minorEastAsia" w:eastAsiaTheme="minorEastAsia" w:hAnsiTheme="minorEastAsia" w:cstheme="minorEastAsia" w:hint="eastAsia"/>
                <w:sz w:val="22"/>
                <w:szCs w:val="22"/>
              </w:rPr>
              <w:t>（三）职业能力要求</w:t>
            </w:r>
            <w:r w:rsidR="004E07E9">
              <w:rPr>
                <w:rFonts w:asciiTheme="minorEastAsia" w:eastAsiaTheme="minorEastAsia" w:hAnsiTheme="minorEastAsia" w:cstheme="minorEastAsia" w:hint="eastAsia"/>
                <w:sz w:val="22"/>
                <w:szCs w:val="22"/>
              </w:rPr>
              <w:tab/>
            </w:r>
          </w:hyperlink>
          <w:r w:rsidR="002629B4">
            <w:rPr>
              <w:rFonts w:asciiTheme="minorEastAsia" w:eastAsiaTheme="minorEastAsia" w:hAnsiTheme="minorEastAsia" w:cstheme="minorEastAsia" w:hint="eastAsia"/>
              <w:sz w:val="22"/>
              <w:szCs w:val="22"/>
            </w:rPr>
            <w:t>23</w:t>
          </w:r>
        </w:p>
        <w:p w:rsidR="00504DF0" w:rsidRDefault="002932D7" w:rsidP="00460265">
          <w:pPr>
            <w:pStyle w:val="WPSOffice1"/>
            <w:tabs>
              <w:tab w:val="right" w:leader="dot" w:pos="9072"/>
            </w:tabs>
            <w:spacing w:line="380" w:lineRule="exact"/>
            <w:ind w:firstLineChars="200" w:firstLine="400"/>
            <w:rPr>
              <w:rFonts w:asciiTheme="minorEastAsia" w:eastAsiaTheme="minorEastAsia" w:hAnsiTheme="minorEastAsia" w:cstheme="minorEastAsia"/>
              <w:sz w:val="22"/>
              <w:szCs w:val="22"/>
            </w:rPr>
          </w:pPr>
          <w:hyperlink w:anchor="_Toc7412" w:history="1">
            <w:r w:rsidR="004E07E9">
              <w:rPr>
                <w:rFonts w:asciiTheme="minorEastAsia" w:eastAsiaTheme="minorEastAsia" w:hAnsiTheme="minorEastAsia" w:cstheme="minorEastAsia" w:hint="eastAsia"/>
                <w:sz w:val="22"/>
                <w:szCs w:val="22"/>
              </w:rPr>
              <w:t>（四）跨行业职业能力</w:t>
            </w:r>
            <w:r w:rsidR="004E07E9">
              <w:rPr>
                <w:rFonts w:asciiTheme="minorEastAsia" w:eastAsiaTheme="minorEastAsia" w:hAnsiTheme="minorEastAsia" w:cstheme="minorEastAsia" w:hint="eastAsia"/>
                <w:sz w:val="22"/>
                <w:szCs w:val="22"/>
              </w:rPr>
              <w:tab/>
            </w:r>
          </w:hyperlink>
          <w:r w:rsidR="002629B4">
            <w:rPr>
              <w:rFonts w:asciiTheme="minorEastAsia" w:eastAsiaTheme="minorEastAsia" w:hAnsiTheme="minorEastAsia" w:cstheme="minorEastAsia" w:hint="eastAsia"/>
              <w:sz w:val="22"/>
              <w:szCs w:val="22"/>
            </w:rPr>
            <w:t>23</w:t>
          </w:r>
        </w:p>
        <w:p w:rsidR="00504DF0" w:rsidRDefault="002932D7">
          <w:pPr>
            <w:pStyle w:val="WPSOffice1"/>
            <w:tabs>
              <w:tab w:val="right" w:leader="dot" w:pos="9072"/>
            </w:tabs>
            <w:spacing w:line="380" w:lineRule="exact"/>
          </w:pPr>
          <w:hyperlink w:anchor="_Toc26656" w:history="1">
            <w:r w:rsidR="004E07E9">
              <w:rPr>
                <w:rFonts w:asciiTheme="minorEastAsia" w:eastAsiaTheme="minorEastAsia" w:hAnsiTheme="minorEastAsia" w:cstheme="minorEastAsia" w:hint="eastAsia"/>
                <w:b/>
                <w:sz w:val="22"/>
                <w:szCs w:val="22"/>
              </w:rPr>
              <w:t>九、附录：教学进程安排表</w:t>
            </w:r>
            <w:r w:rsidR="004E07E9">
              <w:rPr>
                <w:rFonts w:asciiTheme="minorEastAsia" w:eastAsiaTheme="minorEastAsia" w:hAnsiTheme="minorEastAsia" w:cstheme="minorEastAsia" w:hint="eastAsia"/>
                <w:sz w:val="22"/>
                <w:szCs w:val="22"/>
              </w:rPr>
              <w:tab/>
            </w:r>
            <w:r w:rsidR="002629B4">
              <w:rPr>
                <w:rFonts w:asciiTheme="minorEastAsia" w:eastAsiaTheme="minorEastAsia" w:hAnsiTheme="minorEastAsia" w:cstheme="minorEastAsia" w:hint="eastAsia"/>
                <w:sz w:val="22"/>
                <w:szCs w:val="22"/>
              </w:rPr>
              <w:t>24</w:t>
            </w:r>
          </w:hyperlink>
        </w:p>
        <w:p w:rsidR="00504DF0" w:rsidRDefault="00504DF0">
          <w:pPr>
            <w:sectPr w:rsidR="00504DF0">
              <w:footerReference w:type="default" r:id="rId10"/>
              <w:pgSz w:w="11906" w:h="16838"/>
              <w:pgMar w:top="1440" w:right="1417" w:bottom="1440" w:left="1417" w:header="851" w:footer="992" w:gutter="0"/>
              <w:pgNumType w:start="1"/>
              <w:cols w:space="425"/>
              <w:docGrid w:type="lines" w:linePitch="312"/>
            </w:sectPr>
          </w:pPr>
        </w:p>
        <w:p w:rsidR="00504DF0" w:rsidRDefault="004E07E9">
          <w:r>
            <w:lastRenderedPageBreak/>
            <w:fldChar w:fldCharType="end"/>
          </w:r>
        </w:p>
      </w:sdtContent>
    </w:sdt>
    <w:p w:rsidR="00504DF0" w:rsidRDefault="00F64678">
      <w:pPr>
        <w:spacing w:beforeLines="100" w:before="312" w:afterLines="100" w:after="312" w:line="240" w:lineRule="auto"/>
        <w:jc w:val="center"/>
        <w:outlineLvl w:val="0"/>
        <w:rPr>
          <w:rFonts w:ascii="黑体" w:eastAsia="黑体" w:hAnsi="黑体"/>
          <w:b/>
          <w:sz w:val="36"/>
          <w:szCs w:val="36"/>
        </w:rPr>
      </w:pPr>
      <w:bookmarkStart w:id="3" w:name="_Toc5272"/>
      <w:r w:rsidRPr="00F64678">
        <w:rPr>
          <w:rFonts w:ascii="黑体" w:eastAsia="黑体" w:hAnsi="黑体" w:hint="eastAsia"/>
          <w:b/>
          <w:sz w:val="36"/>
          <w:szCs w:val="36"/>
        </w:rPr>
        <w:t>消防工程技术</w:t>
      </w:r>
      <w:r w:rsidR="004E07E9">
        <w:rPr>
          <w:rFonts w:ascii="黑体" w:eastAsia="黑体" w:hAnsi="黑体" w:hint="eastAsia"/>
          <w:b/>
          <w:sz w:val="36"/>
          <w:szCs w:val="36"/>
        </w:rPr>
        <w:t>专业</w:t>
      </w:r>
      <w:bookmarkStart w:id="4" w:name="_Toc8991"/>
      <w:bookmarkStart w:id="5" w:name="_Toc1895"/>
      <w:bookmarkStart w:id="6" w:name="_Toc30088"/>
      <w:bookmarkStart w:id="7" w:name="_Toc77884740"/>
      <w:r w:rsidR="004E07E9">
        <w:rPr>
          <w:rFonts w:ascii="黑体" w:eastAsia="黑体" w:hAnsi="黑体" w:hint="eastAsia"/>
          <w:b/>
          <w:sz w:val="36"/>
          <w:szCs w:val="36"/>
        </w:rPr>
        <w:t>人才培养方案</w:t>
      </w:r>
      <w:bookmarkEnd w:id="1"/>
      <w:bookmarkEnd w:id="3"/>
      <w:bookmarkEnd w:id="4"/>
      <w:bookmarkEnd w:id="5"/>
      <w:bookmarkEnd w:id="6"/>
      <w:bookmarkEnd w:id="7"/>
    </w:p>
    <w:p w:rsidR="00504DF0" w:rsidRDefault="004E07E9">
      <w:pPr>
        <w:pStyle w:val="1"/>
        <w:snapToGrid w:val="0"/>
        <w:spacing w:before="0" w:line="440" w:lineRule="exact"/>
        <w:ind w:firstLineChars="200" w:firstLine="582"/>
        <w:jc w:val="both"/>
        <w:rPr>
          <w:b/>
          <w:bCs/>
          <w:sz w:val="28"/>
          <w:szCs w:val="28"/>
        </w:rPr>
      </w:pPr>
      <w:bookmarkStart w:id="8" w:name="_Toc6062"/>
      <w:bookmarkStart w:id="9" w:name="_Toc605"/>
      <w:bookmarkStart w:id="10" w:name="_Toc25057"/>
      <w:bookmarkStart w:id="11" w:name="_Toc77884943"/>
      <w:bookmarkStart w:id="12" w:name="_Toc77884741"/>
      <w:r>
        <w:rPr>
          <w:rFonts w:hint="eastAsia"/>
          <w:b/>
          <w:bCs/>
          <w:sz w:val="28"/>
          <w:szCs w:val="28"/>
        </w:rPr>
        <w:t>一、专业描述</w:t>
      </w:r>
      <w:bookmarkEnd w:id="8"/>
    </w:p>
    <w:p w:rsidR="00504DF0" w:rsidRDefault="004E07E9">
      <w:pPr>
        <w:pStyle w:val="1"/>
        <w:snapToGrid w:val="0"/>
        <w:spacing w:before="0" w:line="440" w:lineRule="exact"/>
        <w:ind w:firstLineChars="200" w:firstLine="502"/>
        <w:jc w:val="both"/>
        <w:rPr>
          <w:rFonts w:ascii="宋体" w:eastAsia="宋体" w:hAnsi="宋体" w:cs="宋体"/>
          <w:b/>
          <w:bCs/>
          <w:sz w:val="24"/>
          <w:szCs w:val="24"/>
        </w:rPr>
      </w:pPr>
      <w:bookmarkStart w:id="13" w:name="_Toc8074"/>
      <w:bookmarkStart w:id="14" w:name="_Toc5277"/>
      <w:bookmarkStart w:id="15" w:name="_Toc29076"/>
      <w:r>
        <w:rPr>
          <w:rFonts w:ascii="宋体" w:eastAsia="宋体" w:hAnsi="宋体" w:cs="宋体" w:hint="eastAsia"/>
          <w:b/>
          <w:bCs/>
          <w:sz w:val="24"/>
          <w:szCs w:val="24"/>
        </w:rPr>
        <w:t>（一）专业名称（专业代码</w:t>
      </w:r>
      <w:bookmarkStart w:id="16" w:name="_Toc22507"/>
      <w:bookmarkEnd w:id="9"/>
      <w:bookmarkEnd w:id="10"/>
      <w:bookmarkEnd w:id="11"/>
      <w:bookmarkEnd w:id="12"/>
      <w:r>
        <w:rPr>
          <w:rFonts w:ascii="宋体" w:eastAsia="宋体" w:hAnsi="宋体" w:cs="宋体" w:hint="eastAsia"/>
          <w:b/>
          <w:bCs/>
          <w:sz w:val="24"/>
          <w:szCs w:val="24"/>
        </w:rPr>
        <w:t>）</w:t>
      </w:r>
    </w:p>
    <w:bookmarkEnd w:id="13"/>
    <w:bookmarkEnd w:id="14"/>
    <w:bookmarkEnd w:id="15"/>
    <w:p w:rsidR="00504DF0" w:rsidRDefault="00F64678" w:rsidP="00F64678">
      <w:pPr>
        <w:pStyle w:val="1"/>
        <w:snapToGrid w:val="0"/>
        <w:spacing w:before="0" w:line="440" w:lineRule="exact"/>
        <w:ind w:firstLineChars="500" w:firstLine="1250"/>
        <w:jc w:val="both"/>
        <w:rPr>
          <w:rFonts w:ascii="宋体" w:eastAsia="宋体" w:hAnsi="宋体" w:cs="宋体"/>
          <w:sz w:val="24"/>
          <w:szCs w:val="24"/>
        </w:rPr>
      </w:pPr>
      <w:r w:rsidRPr="00F64678">
        <w:rPr>
          <w:rFonts w:ascii="宋体" w:eastAsia="宋体" w:hAnsi="宋体" w:cs="宋体" w:hint="eastAsia"/>
          <w:sz w:val="24"/>
          <w:szCs w:val="24"/>
        </w:rPr>
        <w:t>消防工程技术</w:t>
      </w:r>
      <w:r w:rsidR="004E07E9">
        <w:rPr>
          <w:rFonts w:ascii="宋体" w:eastAsia="宋体" w:hAnsi="宋体" w:cs="宋体" w:hint="eastAsia"/>
          <w:sz w:val="24"/>
          <w:szCs w:val="24"/>
        </w:rPr>
        <w:tab/>
      </w:r>
      <w:bookmarkStart w:id="17" w:name="_Toc3359"/>
      <w:bookmarkStart w:id="18" w:name="_Toc24327"/>
      <w:bookmarkStart w:id="19" w:name="_Toc12161"/>
      <w:r w:rsidR="004E07E9">
        <w:rPr>
          <w:rFonts w:ascii="宋体" w:eastAsia="宋体" w:hAnsi="宋体" w:cs="宋体" w:hint="eastAsia"/>
          <w:sz w:val="24"/>
          <w:szCs w:val="24"/>
        </w:rPr>
        <w:t xml:space="preserve"> 44040</w:t>
      </w:r>
      <w:bookmarkEnd w:id="17"/>
      <w:bookmarkEnd w:id="18"/>
      <w:bookmarkEnd w:id="19"/>
      <w:r>
        <w:rPr>
          <w:rFonts w:ascii="宋体" w:eastAsia="宋体" w:hAnsi="宋体" w:cs="宋体" w:hint="eastAsia"/>
          <w:sz w:val="24"/>
          <w:szCs w:val="24"/>
        </w:rPr>
        <w:t>6</w:t>
      </w:r>
    </w:p>
    <w:p w:rsidR="00504DF0" w:rsidRDefault="004E07E9">
      <w:pPr>
        <w:pStyle w:val="1"/>
        <w:snapToGrid w:val="0"/>
        <w:spacing w:before="0" w:line="440" w:lineRule="exact"/>
        <w:ind w:leftChars="218" w:left="480"/>
        <w:jc w:val="both"/>
        <w:rPr>
          <w:rFonts w:ascii="宋体" w:eastAsia="宋体" w:hAnsi="宋体" w:cs="宋体"/>
          <w:b/>
          <w:bCs/>
          <w:sz w:val="24"/>
          <w:szCs w:val="24"/>
        </w:rPr>
      </w:pPr>
      <w:bookmarkStart w:id="20" w:name="_Toc30077"/>
      <w:bookmarkStart w:id="21" w:name="_Toc77884742"/>
      <w:bookmarkStart w:id="22" w:name="_Toc77884944"/>
      <w:bookmarkStart w:id="23" w:name="_Toc18285"/>
      <w:bookmarkStart w:id="24" w:name="_Toc15375"/>
      <w:bookmarkStart w:id="25" w:name="_Toc30280"/>
      <w:bookmarkStart w:id="26" w:name="_Toc20890"/>
      <w:bookmarkEnd w:id="16"/>
      <w:r>
        <w:rPr>
          <w:rFonts w:ascii="宋体" w:eastAsia="宋体" w:hAnsi="宋体" w:cs="宋体" w:hint="eastAsia"/>
          <w:b/>
          <w:bCs/>
          <w:sz w:val="24"/>
          <w:szCs w:val="24"/>
        </w:rPr>
        <w:t>（二）入学要求</w:t>
      </w:r>
      <w:bookmarkEnd w:id="20"/>
      <w:bookmarkEnd w:id="21"/>
      <w:bookmarkEnd w:id="22"/>
      <w:bookmarkEnd w:id="23"/>
    </w:p>
    <w:p w:rsidR="00504DF0" w:rsidRDefault="004E07E9" w:rsidP="00BB4135">
      <w:pPr>
        <w:pStyle w:val="1"/>
        <w:snapToGrid w:val="0"/>
        <w:spacing w:before="0" w:line="440" w:lineRule="exact"/>
        <w:ind w:leftChars="218" w:left="480" w:firstLineChars="300" w:firstLine="750"/>
        <w:jc w:val="both"/>
        <w:rPr>
          <w:rFonts w:ascii="宋体" w:eastAsia="宋体" w:hAnsi="宋体" w:cs="宋体"/>
          <w:b/>
          <w:bCs/>
          <w:sz w:val="24"/>
          <w:szCs w:val="24"/>
        </w:rPr>
      </w:pPr>
      <w:r>
        <w:rPr>
          <w:rFonts w:ascii="宋体" w:eastAsia="宋体" w:hAnsi="宋体" w:cs="宋体" w:hint="eastAsia"/>
          <w:sz w:val="24"/>
          <w:szCs w:val="24"/>
        </w:rPr>
        <w:t>中等职业学校毕业、普通高级中学或具备同等学力</w:t>
      </w:r>
      <w:bookmarkEnd w:id="24"/>
      <w:bookmarkEnd w:id="25"/>
      <w:bookmarkEnd w:id="26"/>
    </w:p>
    <w:p w:rsidR="00504DF0" w:rsidRDefault="004E07E9">
      <w:pPr>
        <w:pStyle w:val="1"/>
        <w:numPr>
          <w:ilvl w:val="0"/>
          <w:numId w:val="1"/>
        </w:numPr>
        <w:snapToGrid w:val="0"/>
        <w:spacing w:before="0" w:line="440" w:lineRule="exact"/>
        <w:ind w:firstLineChars="200" w:firstLine="502"/>
        <w:jc w:val="both"/>
        <w:rPr>
          <w:rFonts w:ascii="宋体" w:eastAsia="宋体" w:hAnsi="宋体" w:cs="宋体"/>
          <w:b/>
          <w:bCs/>
          <w:sz w:val="24"/>
          <w:szCs w:val="24"/>
        </w:rPr>
      </w:pPr>
      <w:bookmarkStart w:id="27" w:name="_Toc77884945"/>
      <w:bookmarkStart w:id="28" w:name="_Toc77884743"/>
      <w:bookmarkStart w:id="29" w:name="_Toc9123"/>
      <w:bookmarkStart w:id="30" w:name="_Toc7126"/>
      <w:bookmarkStart w:id="31" w:name="_Toc19104"/>
      <w:bookmarkStart w:id="32" w:name="_Toc12395"/>
      <w:bookmarkStart w:id="33" w:name="_Toc12020"/>
      <w:r>
        <w:rPr>
          <w:rFonts w:ascii="宋体" w:eastAsia="宋体" w:hAnsi="宋体" w:cs="宋体" w:hint="eastAsia"/>
          <w:b/>
          <w:bCs/>
          <w:sz w:val="24"/>
          <w:szCs w:val="24"/>
        </w:rPr>
        <w:t>基本修业年限</w:t>
      </w:r>
      <w:bookmarkEnd w:id="27"/>
      <w:bookmarkEnd w:id="28"/>
      <w:bookmarkEnd w:id="29"/>
      <w:bookmarkEnd w:id="30"/>
    </w:p>
    <w:p w:rsidR="00504DF0" w:rsidRDefault="004E07E9">
      <w:pPr>
        <w:pStyle w:val="1"/>
        <w:snapToGrid w:val="0"/>
        <w:spacing w:before="0" w:line="440" w:lineRule="exact"/>
        <w:ind w:firstLineChars="500" w:firstLine="1250"/>
        <w:jc w:val="both"/>
        <w:rPr>
          <w:rFonts w:ascii="宋体" w:eastAsia="宋体" w:hAnsi="宋体" w:cs="宋体"/>
          <w:sz w:val="24"/>
          <w:szCs w:val="24"/>
        </w:rPr>
      </w:pPr>
      <w:r>
        <w:rPr>
          <w:rFonts w:ascii="宋体" w:eastAsia="宋体" w:hAnsi="宋体" w:cs="宋体" w:hint="eastAsia"/>
          <w:sz w:val="24"/>
          <w:szCs w:val="24"/>
        </w:rPr>
        <w:t>三年</w:t>
      </w:r>
      <w:bookmarkEnd w:id="31"/>
      <w:bookmarkEnd w:id="32"/>
      <w:bookmarkEnd w:id="33"/>
    </w:p>
    <w:p w:rsidR="00504DF0" w:rsidRDefault="004E07E9">
      <w:pPr>
        <w:pStyle w:val="1"/>
        <w:snapToGrid w:val="0"/>
        <w:spacing w:before="0" w:line="440" w:lineRule="exact"/>
        <w:ind w:left="584"/>
        <w:jc w:val="both"/>
        <w:rPr>
          <w:b/>
          <w:bCs/>
          <w:sz w:val="28"/>
          <w:szCs w:val="28"/>
        </w:rPr>
      </w:pPr>
      <w:bookmarkStart w:id="34" w:name="_Toc77884946"/>
      <w:bookmarkStart w:id="35" w:name="_Toc77884744"/>
      <w:bookmarkStart w:id="36" w:name="_Toc11957"/>
      <w:bookmarkStart w:id="37" w:name="_Toc9091"/>
      <w:bookmarkStart w:id="38" w:name="_Toc22315"/>
      <w:r>
        <w:rPr>
          <w:rFonts w:hint="eastAsia"/>
          <w:b/>
          <w:bCs/>
          <w:sz w:val="28"/>
          <w:szCs w:val="28"/>
        </w:rPr>
        <w:t>二</w:t>
      </w:r>
      <w:r>
        <w:rPr>
          <w:b/>
          <w:bCs/>
          <w:sz w:val="28"/>
          <w:szCs w:val="28"/>
        </w:rPr>
        <w:t>、职业面向</w:t>
      </w:r>
      <w:bookmarkEnd w:id="34"/>
      <w:bookmarkEnd w:id="35"/>
      <w:bookmarkEnd w:id="36"/>
      <w:bookmarkEnd w:id="37"/>
      <w:r>
        <w:rPr>
          <w:rFonts w:hint="eastAsia"/>
          <w:b/>
          <w:bCs/>
          <w:sz w:val="28"/>
          <w:szCs w:val="28"/>
        </w:rPr>
        <w:t>及职业岗位分析</w:t>
      </w:r>
      <w:bookmarkEnd w:id="38"/>
    </w:p>
    <w:p w:rsidR="00504DF0" w:rsidRDefault="004E07E9">
      <w:pPr>
        <w:overflowPunct w:val="0"/>
        <w:adjustRightInd w:val="0"/>
        <w:spacing w:after="0" w:line="440" w:lineRule="exact"/>
        <w:ind w:firstLineChars="200" w:firstLine="480"/>
        <w:jc w:val="both"/>
        <w:rPr>
          <w:rFonts w:asciiTheme="minorEastAsia" w:eastAsiaTheme="minorEastAsia" w:hAnsiTheme="minorEastAsia"/>
          <w:sz w:val="28"/>
          <w:szCs w:val="28"/>
        </w:rPr>
      </w:pPr>
      <w:r>
        <w:rPr>
          <w:rFonts w:asciiTheme="minorEastAsia" w:eastAsiaTheme="minorEastAsia" w:hAnsiTheme="minorEastAsia" w:hint="eastAsia"/>
          <w:sz w:val="24"/>
          <w:szCs w:val="24"/>
        </w:rPr>
        <w:t>本专业职业面向如表1所示。</w:t>
      </w:r>
    </w:p>
    <w:p w:rsidR="00504DF0" w:rsidRDefault="004E07E9">
      <w:pPr>
        <w:pStyle w:val="ad"/>
      </w:pPr>
      <w:bookmarkStart w:id="39" w:name="_Toc102927433"/>
      <w:bookmarkStart w:id="40" w:name="_Toc102927729"/>
      <w:r>
        <w:t>表</w:t>
      </w:r>
      <w:r>
        <w:rPr>
          <w:spacing w:val="-55"/>
        </w:rPr>
        <w:t xml:space="preserve"> </w:t>
      </w:r>
      <w:r>
        <w:rPr>
          <w:rFonts w:hint="eastAsia"/>
        </w:rPr>
        <w:t>1：本专业职业面向</w:t>
      </w:r>
      <w:bookmarkEnd w:id="39"/>
      <w:bookmarkEnd w:id="40"/>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299"/>
        <w:gridCol w:w="1091"/>
        <w:gridCol w:w="1587"/>
        <w:gridCol w:w="1720"/>
        <w:gridCol w:w="2355"/>
      </w:tblGrid>
      <w:tr w:rsidR="00504DF0">
        <w:trPr>
          <w:trHeight w:val="804"/>
          <w:jc w:val="center"/>
        </w:trPr>
        <w:tc>
          <w:tcPr>
            <w:tcW w:w="1125"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41" w:name="_Toc77886480"/>
            <w:bookmarkStart w:id="42" w:name="_Toc77884746"/>
            <w:bookmarkStart w:id="43" w:name="_Toc77884948"/>
            <w:bookmarkStart w:id="44" w:name="_Toc21411"/>
            <w:bookmarkStart w:id="45" w:name="_Toc18712"/>
            <w:bookmarkStart w:id="46" w:name="_Toc26583"/>
            <w:r>
              <w:rPr>
                <w:rFonts w:hint="eastAsia"/>
                <w:b/>
                <w:bCs/>
                <w:sz w:val="21"/>
                <w:szCs w:val="21"/>
              </w:rPr>
              <w:t>所属专业</w:t>
            </w:r>
            <w:bookmarkStart w:id="47" w:name="_Toc77886481"/>
            <w:bookmarkStart w:id="48" w:name="_Toc77884747"/>
            <w:bookmarkStart w:id="49" w:name="_Toc77884949"/>
            <w:bookmarkEnd w:id="41"/>
            <w:bookmarkEnd w:id="42"/>
            <w:bookmarkEnd w:id="43"/>
            <w:r>
              <w:rPr>
                <w:rFonts w:hint="eastAsia"/>
                <w:b/>
                <w:bCs/>
                <w:sz w:val="21"/>
                <w:szCs w:val="21"/>
              </w:rPr>
              <w:t>大</w:t>
            </w:r>
            <w:bookmarkEnd w:id="44"/>
            <w:bookmarkEnd w:id="45"/>
            <w:bookmarkEnd w:id="46"/>
            <w:r>
              <w:rPr>
                <w:rFonts w:hint="eastAsia"/>
                <w:b/>
                <w:bCs/>
                <w:sz w:val="21"/>
                <w:szCs w:val="21"/>
              </w:rPr>
              <w:t>类</w:t>
            </w:r>
            <w:bookmarkStart w:id="50" w:name="_Toc30968"/>
            <w:bookmarkStart w:id="51" w:name="_Toc77884748"/>
            <w:bookmarkStart w:id="52" w:name="_Toc29680"/>
            <w:bookmarkStart w:id="53" w:name="_Toc77884950"/>
            <w:bookmarkStart w:id="54" w:name="_Toc18878"/>
            <w:bookmarkStart w:id="55" w:name="_Toc77886482"/>
            <w:bookmarkEnd w:id="47"/>
            <w:bookmarkEnd w:id="48"/>
            <w:bookmarkEnd w:id="49"/>
            <w:r>
              <w:rPr>
                <w:rFonts w:hint="eastAsia"/>
                <w:b/>
                <w:bCs/>
                <w:sz w:val="21"/>
                <w:szCs w:val="21"/>
              </w:rPr>
              <w:t>（代码）</w:t>
            </w:r>
            <w:bookmarkEnd w:id="50"/>
            <w:bookmarkEnd w:id="51"/>
            <w:bookmarkEnd w:id="52"/>
            <w:bookmarkEnd w:id="53"/>
            <w:bookmarkEnd w:id="54"/>
            <w:bookmarkEnd w:id="55"/>
          </w:p>
        </w:tc>
        <w:tc>
          <w:tcPr>
            <w:tcW w:w="1299"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56" w:name="_Toc20331"/>
            <w:bookmarkStart w:id="57" w:name="_Toc77884951"/>
            <w:bookmarkStart w:id="58" w:name="_Toc717"/>
            <w:bookmarkStart w:id="59" w:name="_Toc77886483"/>
            <w:bookmarkStart w:id="60" w:name="_Toc77884749"/>
            <w:bookmarkStart w:id="61" w:name="_Toc27614"/>
            <w:r>
              <w:rPr>
                <w:rFonts w:hint="eastAsia"/>
                <w:b/>
                <w:bCs/>
                <w:sz w:val="21"/>
                <w:szCs w:val="21"/>
              </w:rPr>
              <w:t>所属专业类</w:t>
            </w:r>
            <w:bookmarkEnd w:id="56"/>
            <w:bookmarkEnd w:id="57"/>
            <w:bookmarkEnd w:id="58"/>
            <w:bookmarkEnd w:id="59"/>
            <w:bookmarkEnd w:id="60"/>
            <w:bookmarkEnd w:id="61"/>
          </w:p>
          <w:p w:rsidR="00504DF0" w:rsidRDefault="004E07E9">
            <w:pPr>
              <w:spacing w:after="0" w:line="280" w:lineRule="exact"/>
              <w:jc w:val="center"/>
              <w:rPr>
                <w:b/>
                <w:bCs/>
                <w:sz w:val="21"/>
                <w:szCs w:val="21"/>
              </w:rPr>
            </w:pPr>
            <w:bookmarkStart w:id="62" w:name="_Toc77886484"/>
            <w:bookmarkStart w:id="63" w:name="_Toc77884750"/>
            <w:bookmarkStart w:id="64" w:name="_Toc77884952"/>
            <w:bookmarkStart w:id="65" w:name="_Toc5473"/>
            <w:bookmarkStart w:id="66" w:name="_Toc28055"/>
            <w:bookmarkStart w:id="67" w:name="_Toc16985"/>
            <w:r>
              <w:rPr>
                <w:rFonts w:hint="eastAsia"/>
                <w:b/>
                <w:bCs/>
                <w:sz w:val="21"/>
                <w:szCs w:val="21"/>
              </w:rPr>
              <w:t>（代码）</w:t>
            </w:r>
            <w:bookmarkEnd w:id="62"/>
            <w:bookmarkEnd w:id="63"/>
            <w:bookmarkEnd w:id="64"/>
            <w:bookmarkEnd w:id="65"/>
            <w:bookmarkEnd w:id="66"/>
            <w:bookmarkEnd w:id="67"/>
          </w:p>
        </w:tc>
        <w:tc>
          <w:tcPr>
            <w:tcW w:w="1091"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68" w:name="_Toc77884751"/>
            <w:bookmarkStart w:id="69" w:name="_Toc77886485"/>
            <w:bookmarkStart w:id="70" w:name="_Toc6174"/>
            <w:bookmarkStart w:id="71" w:name="_Toc77884953"/>
            <w:bookmarkStart w:id="72" w:name="_Toc27103"/>
            <w:bookmarkStart w:id="73" w:name="_Toc12628"/>
            <w:r>
              <w:rPr>
                <w:rFonts w:hint="eastAsia"/>
                <w:b/>
                <w:bCs/>
                <w:sz w:val="21"/>
                <w:szCs w:val="21"/>
              </w:rPr>
              <w:t>对应行业</w:t>
            </w:r>
            <w:bookmarkEnd w:id="68"/>
            <w:bookmarkEnd w:id="69"/>
            <w:bookmarkEnd w:id="70"/>
            <w:bookmarkEnd w:id="71"/>
            <w:bookmarkEnd w:id="72"/>
            <w:bookmarkEnd w:id="73"/>
          </w:p>
          <w:p w:rsidR="00504DF0" w:rsidRDefault="004E07E9">
            <w:pPr>
              <w:spacing w:after="0" w:line="280" w:lineRule="exact"/>
              <w:jc w:val="center"/>
              <w:rPr>
                <w:b/>
                <w:bCs/>
                <w:sz w:val="21"/>
                <w:szCs w:val="21"/>
              </w:rPr>
            </w:pPr>
            <w:bookmarkStart w:id="74" w:name="_Toc3534"/>
            <w:bookmarkStart w:id="75" w:name="_Toc77884752"/>
            <w:bookmarkStart w:id="76" w:name="_Toc77886486"/>
            <w:bookmarkStart w:id="77" w:name="_Toc16497"/>
            <w:bookmarkStart w:id="78" w:name="_Toc77884954"/>
            <w:bookmarkStart w:id="79" w:name="_Toc15123"/>
            <w:r>
              <w:rPr>
                <w:rFonts w:hint="eastAsia"/>
                <w:b/>
                <w:bCs/>
                <w:sz w:val="21"/>
                <w:szCs w:val="21"/>
              </w:rPr>
              <w:t>（代码）</w:t>
            </w:r>
            <w:bookmarkEnd w:id="74"/>
            <w:bookmarkEnd w:id="75"/>
            <w:bookmarkEnd w:id="76"/>
            <w:bookmarkEnd w:id="77"/>
            <w:bookmarkEnd w:id="78"/>
            <w:bookmarkEnd w:id="79"/>
          </w:p>
        </w:tc>
        <w:tc>
          <w:tcPr>
            <w:tcW w:w="1587"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80" w:name="_Toc16433"/>
            <w:bookmarkStart w:id="81" w:name="_Toc77886487"/>
            <w:bookmarkStart w:id="82" w:name="_Toc77884753"/>
            <w:bookmarkStart w:id="83" w:name="_Toc77884955"/>
            <w:bookmarkStart w:id="84" w:name="_Toc20448"/>
            <w:bookmarkStart w:id="85" w:name="_Toc22025"/>
            <w:r>
              <w:rPr>
                <w:rFonts w:hint="eastAsia"/>
                <w:b/>
                <w:bCs/>
                <w:sz w:val="21"/>
                <w:szCs w:val="21"/>
              </w:rPr>
              <w:t>主要职业类别</w:t>
            </w:r>
            <w:bookmarkEnd w:id="80"/>
            <w:bookmarkEnd w:id="81"/>
            <w:bookmarkEnd w:id="82"/>
            <w:bookmarkEnd w:id="83"/>
            <w:bookmarkEnd w:id="84"/>
            <w:bookmarkEnd w:id="85"/>
          </w:p>
          <w:p w:rsidR="00504DF0" w:rsidRDefault="004E07E9">
            <w:pPr>
              <w:spacing w:after="0" w:line="280" w:lineRule="exact"/>
              <w:jc w:val="center"/>
              <w:rPr>
                <w:b/>
                <w:bCs/>
                <w:sz w:val="21"/>
                <w:szCs w:val="21"/>
              </w:rPr>
            </w:pPr>
            <w:bookmarkStart w:id="86" w:name="_Toc77886488"/>
            <w:bookmarkStart w:id="87" w:name="_Toc10381"/>
            <w:bookmarkStart w:id="88" w:name="_Toc77884754"/>
            <w:bookmarkStart w:id="89" w:name="_Toc17766"/>
            <w:bookmarkStart w:id="90" w:name="_Toc18684"/>
            <w:bookmarkStart w:id="91" w:name="_Toc77884956"/>
            <w:r>
              <w:rPr>
                <w:rFonts w:hint="eastAsia"/>
                <w:b/>
                <w:bCs/>
                <w:sz w:val="21"/>
                <w:szCs w:val="21"/>
              </w:rPr>
              <w:t>（代码）</w:t>
            </w:r>
            <w:bookmarkEnd w:id="86"/>
            <w:bookmarkEnd w:id="87"/>
            <w:bookmarkEnd w:id="88"/>
            <w:bookmarkEnd w:id="89"/>
            <w:bookmarkEnd w:id="90"/>
            <w:bookmarkEnd w:id="91"/>
          </w:p>
        </w:tc>
        <w:tc>
          <w:tcPr>
            <w:tcW w:w="1720"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92" w:name="_Toc77886489"/>
            <w:bookmarkStart w:id="93" w:name="_Toc30365"/>
            <w:bookmarkStart w:id="94" w:name="_Toc77884755"/>
            <w:bookmarkStart w:id="95" w:name="_Toc77884957"/>
            <w:bookmarkStart w:id="96" w:name="_Toc4538"/>
            <w:bookmarkStart w:id="97" w:name="_Toc15326"/>
            <w:r>
              <w:rPr>
                <w:rFonts w:hint="eastAsia"/>
                <w:b/>
                <w:bCs/>
                <w:sz w:val="21"/>
                <w:szCs w:val="21"/>
              </w:rPr>
              <w:t>主要岗位或技术领域</w:t>
            </w:r>
            <w:bookmarkEnd w:id="92"/>
            <w:bookmarkEnd w:id="93"/>
            <w:bookmarkEnd w:id="94"/>
            <w:bookmarkEnd w:id="95"/>
            <w:bookmarkEnd w:id="96"/>
            <w:bookmarkEnd w:id="97"/>
          </w:p>
        </w:tc>
        <w:tc>
          <w:tcPr>
            <w:tcW w:w="2355" w:type="dxa"/>
            <w:tcBorders>
              <w:tl2br w:val="nil"/>
              <w:tr2bl w:val="nil"/>
            </w:tcBorders>
            <w:shd w:val="clear" w:color="auto" w:fill="auto"/>
            <w:vAlign w:val="center"/>
          </w:tcPr>
          <w:p w:rsidR="00504DF0" w:rsidRDefault="004E07E9">
            <w:pPr>
              <w:spacing w:after="0" w:line="280" w:lineRule="exact"/>
              <w:jc w:val="center"/>
              <w:rPr>
                <w:b/>
                <w:bCs/>
                <w:sz w:val="21"/>
                <w:szCs w:val="21"/>
              </w:rPr>
            </w:pPr>
            <w:bookmarkStart w:id="98" w:name="_Toc29851"/>
            <w:bookmarkStart w:id="99" w:name="_Toc77886490"/>
            <w:bookmarkStart w:id="100" w:name="_Toc4929"/>
            <w:bookmarkStart w:id="101" w:name="_Toc77884958"/>
            <w:bookmarkStart w:id="102" w:name="_Toc77884756"/>
            <w:bookmarkStart w:id="103" w:name="_Toc13628"/>
            <w:r>
              <w:rPr>
                <w:rFonts w:hint="eastAsia"/>
                <w:b/>
                <w:bCs/>
                <w:sz w:val="21"/>
                <w:szCs w:val="21"/>
              </w:rPr>
              <w:t>职业资格证书和职业技能等级证书</w:t>
            </w:r>
            <w:bookmarkEnd w:id="98"/>
            <w:bookmarkEnd w:id="99"/>
            <w:bookmarkEnd w:id="100"/>
            <w:bookmarkEnd w:id="101"/>
            <w:bookmarkEnd w:id="102"/>
            <w:bookmarkEnd w:id="103"/>
            <w:r>
              <w:rPr>
                <w:rFonts w:hint="eastAsia"/>
                <w:b/>
                <w:bCs/>
                <w:sz w:val="21"/>
                <w:szCs w:val="21"/>
              </w:rPr>
              <w:t>举例</w:t>
            </w:r>
          </w:p>
        </w:tc>
      </w:tr>
      <w:tr w:rsidR="00F64678" w:rsidTr="002932D7">
        <w:trPr>
          <w:trHeight w:hRule="exact" w:val="1599"/>
          <w:jc w:val="center"/>
        </w:trPr>
        <w:tc>
          <w:tcPr>
            <w:tcW w:w="1125" w:type="dxa"/>
            <w:tcBorders>
              <w:tl2br w:val="nil"/>
              <w:tr2bl w:val="nil"/>
            </w:tcBorders>
            <w:shd w:val="clear" w:color="auto" w:fill="auto"/>
            <w:vAlign w:val="center"/>
          </w:tcPr>
          <w:p w:rsidR="00F64678" w:rsidRPr="00A32FEE" w:rsidRDefault="00F64678" w:rsidP="002932D7">
            <w:pPr>
              <w:spacing w:after="0" w:line="320" w:lineRule="exact"/>
              <w:jc w:val="center"/>
              <w:rPr>
                <w:rFonts w:asciiTheme="majorEastAsia" w:hAnsiTheme="majorEastAsia" w:cs="宋体"/>
                <w:sz w:val="21"/>
                <w:szCs w:val="21"/>
              </w:rPr>
            </w:pPr>
            <w:r w:rsidRPr="00A32FEE">
              <w:rPr>
                <w:rFonts w:asciiTheme="majorEastAsia" w:hAnsiTheme="majorEastAsia" w:hint="eastAsia"/>
                <w:sz w:val="21"/>
                <w:szCs w:val="21"/>
              </w:rPr>
              <w:t>土木建筑大类(44)</w:t>
            </w:r>
          </w:p>
        </w:tc>
        <w:tc>
          <w:tcPr>
            <w:tcW w:w="1299" w:type="dxa"/>
            <w:tcBorders>
              <w:tl2br w:val="nil"/>
              <w:tr2bl w:val="nil"/>
            </w:tcBorders>
            <w:shd w:val="clear" w:color="auto" w:fill="auto"/>
            <w:vAlign w:val="center"/>
          </w:tcPr>
          <w:p w:rsidR="00F64678" w:rsidRPr="00A32FEE" w:rsidRDefault="00F64678" w:rsidP="002932D7">
            <w:pPr>
              <w:spacing w:after="0" w:line="320" w:lineRule="exact"/>
              <w:jc w:val="center"/>
              <w:rPr>
                <w:rFonts w:ascii="宋体" w:eastAsia="宋体" w:hAnsi="宋体" w:cs="宋体"/>
                <w:sz w:val="21"/>
                <w:szCs w:val="21"/>
              </w:rPr>
            </w:pPr>
            <w:r w:rsidRPr="00A32FEE">
              <w:rPr>
                <w:rFonts w:ascii="宋体" w:eastAsia="宋体" w:hAnsi="宋体" w:cs="宋体" w:hint="eastAsia"/>
                <w:sz w:val="21"/>
                <w:szCs w:val="21"/>
              </w:rPr>
              <w:t>建筑设备类(4404)</w:t>
            </w:r>
          </w:p>
        </w:tc>
        <w:tc>
          <w:tcPr>
            <w:tcW w:w="1091" w:type="dxa"/>
            <w:tcBorders>
              <w:tl2br w:val="nil"/>
              <w:tr2bl w:val="nil"/>
            </w:tcBorders>
            <w:shd w:val="clear" w:color="auto" w:fill="auto"/>
          </w:tcPr>
          <w:p w:rsidR="00F64678" w:rsidRPr="00A32FEE" w:rsidRDefault="00F64678" w:rsidP="002932D7">
            <w:pPr>
              <w:pStyle w:val="TableParagraph"/>
              <w:rPr>
                <w:sz w:val="21"/>
                <w:szCs w:val="21"/>
                <w:lang w:val="en-US" w:bidi="ar-SA"/>
              </w:rPr>
            </w:pPr>
          </w:p>
          <w:p w:rsidR="00F64678" w:rsidRPr="00A32FEE" w:rsidRDefault="00F64678" w:rsidP="002932D7">
            <w:pPr>
              <w:spacing w:after="0" w:line="320" w:lineRule="exact"/>
              <w:rPr>
                <w:rFonts w:ascii="宋体" w:eastAsia="宋体" w:hAnsi="宋体" w:cs="宋体"/>
                <w:sz w:val="21"/>
                <w:szCs w:val="21"/>
              </w:rPr>
            </w:pPr>
            <w:bookmarkStart w:id="104" w:name="建筑业（E）"/>
            <w:bookmarkEnd w:id="104"/>
            <w:r>
              <w:rPr>
                <w:rFonts w:ascii="宋体" w:eastAsia="宋体" w:hAnsi="宋体" w:cs="宋体"/>
                <w:sz w:val="21"/>
                <w:szCs w:val="21"/>
              </w:rPr>
              <w:t>建筑</w:t>
            </w:r>
            <w:r w:rsidRPr="00A32FEE">
              <w:rPr>
                <w:rFonts w:ascii="宋体" w:eastAsia="宋体" w:hAnsi="宋体" w:cs="宋体"/>
                <w:sz w:val="21"/>
                <w:szCs w:val="21"/>
              </w:rPr>
              <w:t>（E）</w:t>
            </w:r>
          </w:p>
        </w:tc>
        <w:tc>
          <w:tcPr>
            <w:tcW w:w="1587" w:type="dxa"/>
            <w:tcBorders>
              <w:tl2br w:val="nil"/>
              <w:tr2bl w:val="nil"/>
            </w:tcBorders>
            <w:shd w:val="clear" w:color="auto" w:fill="auto"/>
          </w:tcPr>
          <w:p w:rsidR="00F64678" w:rsidRPr="00A32FEE" w:rsidRDefault="00F64678" w:rsidP="002932D7">
            <w:pPr>
              <w:pStyle w:val="TableParagraph"/>
              <w:spacing w:before="12"/>
              <w:rPr>
                <w:sz w:val="21"/>
                <w:szCs w:val="21"/>
                <w:lang w:val="en-US" w:bidi="ar-SA"/>
              </w:rPr>
            </w:pPr>
          </w:p>
          <w:p w:rsidR="00F64678" w:rsidRPr="00A32FEE" w:rsidRDefault="00F64678" w:rsidP="002932D7">
            <w:pPr>
              <w:spacing w:after="0" w:line="320" w:lineRule="exact"/>
              <w:rPr>
                <w:rFonts w:ascii="宋体" w:eastAsia="宋体" w:hAnsi="宋体" w:cs="宋体"/>
                <w:sz w:val="21"/>
                <w:szCs w:val="21"/>
              </w:rPr>
            </w:pPr>
            <w:bookmarkStart w:id="105" w:name="建筑安装4800"/>
            <w:bookmarkEnd w:id="105"/>
            <w:r w:rsidRPr="00A32FEE">
              <w:rPr>
                <w:rFonts w:ascii="宋体" w:eastAsia="宋体" w:hAnsi="宋体" w:cs="宋体"/>
                <w:sz w:val="21"/>
                <w:szCs w:val="21"/>
              </w:rPr>
              <w:t>建筑安装4800</w:t>
            </w:r>
          </w:p>
        </w:tc>
        <w:tc>
          <w:tcPr>
            <w:tcW w:w="1720" w:type="dxa"/>
            <w:tcBorders>
              <w:tl2br w:val="nil"/>
              <w:tr2bl w:val="nil"/>
            </w:tcBorders>
            <w:shd w:val="clear" w:color="auto" w:fill="auto"/>
          </w:tcPr>
          <w:p w:rsidR="00F64678" w:rsidRPr="00A32FEE" w:rsidRDefault="00F64678" w:rsidP="002932D7">
            <w:pPr>
              <w:spacing w:after="0" w:line="320" w:lineRule="exact"/>
              <w:rPr>
                <w:rFonts w:ascii="宋体" w:eastAsia="宋体" w:hAnsi="宋体" w:cs="宋体"/>
                <w:sz w:val="21"/>
                <w:szCs w:val="21"/>
              </w:rPr>
            </w:pPr>
            <w:r w:rsidRPr="00A32FEE">
              <w:rPr>
                <w:rFonts w:ascii="宋体" w:eastAsia="宋体" w:hAnsi="宋体" w:cs="宋体" w:hint="eastAsia"/>
                <w:sz w:val="21"/>
                <w:szCs w:val="21"/>
              </w:rPr>
              <w:t>建筑设计单位、消防工程施工企业、武 警消防部队、各建筑设备安装企业。</w:t>
            </w:r>
          </w:p>
        </w:tc>
        <w:tc>
          <w:tcPr>
            <w:tcW w:w="2355" w:type="dxa"/>
            <w:tcBorders>
              <w:tl2br w:val="nil"/>
              <w:tr2bl w:val="nil"/>
            </w:tcBorders>
            <w:shd w:val="clear" w:color="auto" w:fill="auto"/>
          </w:tcPr>
          <w:p w:rsidR="00F64678" w:rsidRPr="00A32FEE" w:rsidRDefault="00F64678" w:rsidP="002932D7">
            <w:pPr>
              <w:pStyle w:val="TableParagraph"/>
              <w:spacing w:before="12"/>
              <w:rPr>
                <w:sz w:val="21"/>
                <w:szCs w:val="21"/>
                <w:lang w:val="en-US" w:bidi="ar-SA"/>
              </w:rPr>
            </w:pPr>
          </w:p>
          <w:p w:rsidR="00F64678" w:rsidRPr="00A32FEE" w:rsidRDefault="00F64678" w:rsidP="002932D7">
            <w:pPr>
              <w:spacing w:after="0" w:line="320" w:lineRule="exact"/>
              <w:rPr>
                <w:rFonts w:ascii="宋体" w:eastAsia="宋体" w:hAnsi="宋体" w:cs="宋体"/>
                <w:sz w:val="21"/>
                <w:szCs w:val="21"/>
              </w:rPr>
            </w:pPr>
            <w:bookmarkStart w:id="106" w:name="建（构）筑物消防员等"/>
            <w:bookmarkEnd w:id="106"/>
            <w:r w:rsidRPr="00A32FEE">
              <w:rPr>
                <w:rFonts w:ascii="宋体" w:eastAsia="宋体" w:hAnsi="宋体" w:cs="宋体"/>
                <w:sz w:val="21"/>
                <w:szCs w:val="21"/>
              </w:rPr>
              <w:t>建（构）筑物消防员等</w:t>
            </w:r>
          </w:p>
        </w:tc>
      </w:tr>
      <w:tr w:rsidR="00504DF0">
        <w:trPr>
          <w:trHeight w:hRule="exact" w:val="1414"/>
          <w:jc w:val="center"/>
        </w:trPr>
        <w:tc>
          <w:tcPr>
            <w:tcW w:w="9177" w:type="dxa"/>
            <w:gridSpan w:val="6"/>
            <w:tcBorders>
              <w:tl2br w:val="nil"/>
              <w:tr2bl w:val="nil"/>
            </w:tcBorders>
            <w:shd w:val="clear" w:color="auto" w:fill="auto"/>
            <w:vAlign w:val="center"/>
          </w:tcPr>
          <w:p w:rsidR="00504DF0" w:rsidRDefault="004E07E9">
            <w:pPr>
              <w:spacing w:after="0" w:line="320" w:lineRule="exact"/>
              <w:rPr>
                <w:rFonts w:ascii="宋体" w:eastAsia="宋体" w:hAnsi="宋体" w:cs="宋体"/>
                <w:sz w:val="21"/>
                <w:szCs w:val="21"/>
              </w:rPr>
            </w:pPr>
            <w:r>
              <w:rPr>
                <w:rFonts w:ascii="宋体" w:eastAsia="宋体" w:hAnsi="宋体" w:cs="宋体" w:hint="eastAsia"/>
                <w:sz w:val="21"/>
                <w:szCs w:val="21"/>
              </w:rPr>
              <w:t>注：（1）所属专业大类和所属专业类：依据《普通高等职业教育（专科）专业目录》</w:t>
            </w:r>
          </w:p>
          <w:p w:rsidR="00504DF0" w:rsidRDefault="004E07E9">
            <w:pPr>
              <w:spacing w:after="0" w:line="320" w:lineRule="exact"/>
              <w:ind w:firstLineChars="200" w:firstLine="420"/>
              <w:rPr>
                <w:rFonts w:ascii="宋体" w:eastAsia="宋体" w:hAnsi="宋体" w:cs="宋体"/>
                <w:sz w:val="21"/>
                <w:szCs w:val="21"/>
              </w:rPr>
            </w:pPr>
            <w:r>
              <w:rPr>
                <w:rFonts w:ascii="宋体" w:eastAsia="宋体" w:hAnsi="宋体" w:cs="宋体" w:hint="eastAsia"/>
                <w:sz w:val="21"/>
                <w:szCs w:val="21"/>
              </w:rPr>
              <w:t>（2）对应行业（代码）《国民经济行业分类与代码》（GB/T 4754-2017）</w:t>
            </w:r>
          </w:p>
          <w:p w:rsidR="00504DF0" w:rsidRDefault="004E07E9">
            <w:pPr>
              <w:spacing w:after="0" w:line="320" w:lineRule="exact"/>
              <w:ind w:firstLineChars="200" w:firstLine="420"/>
              <w:rPr>
                <w:rFonts w:ascii="宋体" w:eastAsia="宋体" w:hAnsi="宋体" w:cs="宋体"/>
                <w:sz w:val="21"/>
                <w:szCs w:val="21"/>
              </w:rPr>
            </w:pPr>
            <w:r>
              <w:rPr>
                <w:rFonts w:ascii="宋体" w:eastAsia="宋体" w:hAnsi="宋体" w:cs="宋体" w:hint="eastAsia"/>
                <w:sz w:val="21"/>
                <w:szCs w:val="21"/>
              </w:rPr>
              <w:t>（3）主要职业类别（代码）：依据《中华人民共和国职业分类大典》（2015版）</w:t>
            </w:r>
          </w:p>
          <w:p w:rsidR="00504DF0" w:rsidRDefault="004E07E9">
            <w:pPr>
              <w:spacing w:after="0" w:line="320" w:lineRule="exact"/>
              <w:ind w:firstLineChars="200" w:firstLine="420"/>
              <w:rPr>
                <w:rFonts w:ascii="宋体" w:eastAsia="宋体" w:hAnsi="宋体" w:cs="宋体"/>
                <w:sz w:val="18"/>
                <w:szCs w:val="18"/>
              </w:rPr>
            </w:pPr>
            <w:r>
              <w:rPr>
                <w:rFonts w:ascii="宋体" w:eastAsia="宋体" w:hAnsi="宋体" w:cs="宋体" w:hint="eastAsia"/>
                <w:sz w:val="21"/>
                <w:szCs w:val="21"/>
              </w:rPr>
              <w:t>（4）职业技能等级证书涵盖但不限于“1+X”的“X</w:t>
            </w:r>
            <w:r>
              <w:rPr>
                <w:rFonts w:ascii="宋体" w:eastAsia="宋体" w:hAnsi="宋体" w:cs="宋体"/>
                <w:sz w:val="21"/>
                <w:szCs w:val="21"/>
              </w:rPr>
              <w:t>”</w:t>
            </w:r>
            <w:r>
              <w:rPr>
                <w:rFonts w:ascii="宋体" w:eastAsia="宋体" w:hAnsi="宋体" w:cs="宋体" w:hint="eastAsia"/>
                <w:sz w:val="21"/>
                <w:szCs w:val="21"/>
              </w:rPr>
              <w:t>证书</w:t>
            </w:r>
          </w:p>
        </w:tc>
      </w:tr>
    </w:tbl>
    <w:p w:rsidR="00504DF0" w:rsidRDefault="004E07E9">
      <w:pPr>
        <w:pStyle w:val="1"/>
        <w:snapToGrid w:val="0"/>
        <w:spacing w:before="0" w:line="440" w:lineRule="exact"/>
        <w:ind w:firstLineChars="200" w:firstLine="582"/>
        <w:jc w:val="both"/>
        <w:rPr>
          <w:b/>
          <w:bCs/>
          <w:sz w:val="28"/>
          <w:szCs w:val="28"/>
        </w:rPr>
      </w:pPr>
      <w:bookmarkStart w:id="107" w:name="_Toc9429"/>
      <w:bookmarkStart w:id="108" w:name="_Toc9438"/>
      <w:bookmarkStart w:id="109" w:name="_Toc77884772"/>
      <w:bookmarkStart w:id="110" w:name="_Toc77884974"/>
      <w:bookmarkStart w:id="111" w:name="_Toc7632"/>
      <w:r>
        <w:rPr>
          <w:rFonts w:hint="eastAsia"/>
          <w:b/>
          <w:bCs/>
          <w:sz w:val="28"/>
          <w:szCs w:val="28"/>
        </w:rPr>
        <w:t>三</w:t>
      </w:r>
      <w:r>
        <w:rPr>
          <w:b/>
          <w:bCs/>
          <w:sz w:val="28"/>
          <w:szCs w:val="28"/>
        </w:rPr>
        <w:t>、培养目标</w:t>
      </w:r>
      <w:bookmarkEnd w:id="107"/>
      <w:bookmarkEnd w:id="108"/>
      <w:bookmarkEnd w:id="109"/>
      <w:bookmarkEnd w:id="110"/>
      <w:bookmarkEnd w:id="111"/>
    </w:p>
    <w:p w:rsidR="00504DF0" w:rsidRDefault="004E07E9">
      <w:pPr>
        <w:spacing w:after="0" w:line="440" w:lineRule="exact"/>
        <w:rPr>
          <w:rFonts w:asciiTheme="minorEastAsia" w:eastAsiaTheme="minorEastAsia" w:hAnsiTheme="minorEastAsia"/>
          <w:sz w:val="24"/>
          <w:szCs w:val="24"/>
        </w:rPr>
      </w:pPr>
      <w:bookmarkStart w:id="112" w:name="_Toc77884774"/>
      <w:bookmarkStart w:id="113" w:name="_Toc30954"/>
      <w:bookmarkStart w:id="114" w:name="_Toc12726"/>
      <w:bookmarkStart w:id="115" w:name="_Toc77884976"/>
      <w:r>
        <w:rPr>
          <w:rFonts w:asciiTheme="minorEastAsia" w:eastAsiaTheme="minorEastAsia" w:hAnsiTheme="minorEastAsia" w:hint="eastAsia"/>
          <w:szCs w:val="24"/>
        </w:rPr>
        <w:t xml:space="preserve">    </w:t>
      </w:r>
      <w:r w:rsidR="00F64678" w:rsidRPr="00F64678">
        <w:rPr>
          <w:rFonts w:asciiTheme="minorEastAsia" w:eastAsiaTheme="minorEastAsia" w:hAnsiTheme="minorEastAsia" w:hint="eastAsia"/>
          <w:sz w:val="24"/>
          <w:szCs w:val="24"/>
        </w:rPr>
        <w:t>本专业以落实立德树人为根本任务，持续深化“三全育人”综合改革，坚持面向市场、服务发展、促进就业的人才培养方向，健全德技并修、工学结合育人的机制，培养学生具有坚定的理想信念，德、智、体、美、劳全面发展，具有一定的科学文化水平，良好的人文素养、职业道德和创新意识，精益求精的工匠精神，较强的就业能力和可持续发展的 能力。面向生产、建设、管理、服务第一线，牢固掌握建筑消防工程设计、施工及管理技术的基本理论和技能，从事消防管理、现代化建筑小区消防设备安装、检修、运行维护所需的基础知识和专业技能，并具有较强综合实践能力的高素质技术技能人才。</w:t>
      </w:r>
      <w:r>
        <w:rPr>
          <w:rFonts w:asciiTheme="minorEastAsia" w:eastAsiaTheme="minorEastAsia" w:hAnsiTheme="minorEastAsia" w:hint="eastAsia"/>
          <w:sz w:val="24"/>
          <w:szCs w:val="24"/>
        </w:rPr>
        <w:t xml:space="preserve"> </w:t>
      </w:r>
    </w:p>
    <w:p w:rsidR="00F64678" w:rsidRDefault="004E07E9" w:rsidP="00F64678">
      <w:pPr>
        <w:pStyle w:val="2"/>
        <w:ind w:firstLineChars="182" w:firstLine="512"/>
        <w:rPr>
          <w:sz w:val="28"/>
          <w:szCs w:val="28"/>
        </w:rPr>
      </w:pPr>
      <w:bookmarkStart w:id="116" w:name="_Toc19870"/>
      <w:r>
        <w:rPr>
          <w:rFonts w:hint="eastAsia"/>
          <w:sz w:val="28"/>
          <w:szCs w:val="28"/>
          <w:lang w:val="en-US"/>
        </w:rPr>
        <w:lastRenderedPageBreak/>
        <w:t>四、</w:t>
      </w:r>
      <w:r>
        <w:rPr>
          <w:rFonts w:hint="eastAsia"/>
          <w:sz w:val="28"/>
          <w:szCs w:val="28"/>
        </w:rPr>
        <w:t>培养规格</w:t>
      </w:r>
      <w:bookmarkStart w:id="117" w:name="_Toc9801"/>
      <w:bookmarkStart w:id="118" w:name="_Toc3783"/>
      <w:bookmarkStart w:id="119" w:name="_Toc23916"/>
      <w:bookmarkStart w:id="120" w:name="_Toc77884977"/>
      <w:bookmarkStart w:id="121" w:name="_Toc77884775"/>
      <w:bookmarkEnd w:id="112"/>
      <w:bookmarkEnd w:id="113"/>
      <w:bookmarkEnd w:id="114"/>
      <w:bookmarkEnd w:id="115"/>
      <w:bookmarkEnd w:id="116"/>
    </w:p>
    <w:p w:rsidR="00F64678" w:rsidRPr="00F64678" w:rsidRDefault="00F64678" w:rsidP="00F64678">
      <w:pPr>
        <w:pStyle w:val="2"/>
        <w:spacing w:line="560" w:lineRule="exact"/>
        <w:ind w:firstLineChars="182" w:firstLine="439"/>
        <w:rPr>
          <w:sz w:val="28"/>
          <w:szCs w:val="28"/>
        </w:rPr>
      </w:pPr>
      <w:r w:rsidRPr="00F64678">
        <w:rPr>
          <w:rFonts w:eastAsia="宋体" w:hint="eastAsia"/>
          <w:szCs w:val="24"/>
        </w:rPr>
        <w:t>本专业毕业生应在素质、知识和能力方面达到以下要求：</w:t>
      </w:r>
    </w:p>
    <w:p w:rsidR="00F64678" w:rsidRPr="00F64678" w:rsidRDefault="00F64678" w:rsidP="00F64678">
      <w:pPr>
        <w:pStyle w:val="1"/>
        <w:snapToGrid w:val="0"/>
        <w:spacing w:line="56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1.素质</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（1）坚定拥护中国共产党领导和我国社会主义制度，</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在习近平新时代中国特色社会主义思想指引下，践行社会主义核心价值观，具有深厚的爱国情感和中华民族自豪感；</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（2）崇尚宪法、遵法守纪、崇德向善、诚实守信、尊 重生命、热爱劳动，履行道德准则和行为规范，具有社会责任感和社会参与意识；</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（3）具有质量意识、环保意识、安全意识、信息素养、工匠精神、创新思维；</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（4）勇于奋斗、乐观向上，具有自我管理能力、职业 生涯规划的意识，有较强的集体意识和团队合作精神；</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（5）具有健康的体魄、心理和健全的人格，掌握基本 运动知识和一两项运动技能，养成良好的健身与卫生习惯，良好的行为习惯；</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（6）具有一定的审美和人文素养，能够形成一两项艺 术特长或爱好。</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2.知识</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（1）掌握必备的思想政治理论、科学文化基础知识和 中华优秀传统文化知识；</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（2）熟悉与本专业相关的法律法规以及环境保护、安 全防范等相关知识；</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（3）熟悉各种消防器材的使用方法及工作原理；</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（4）熟悉电路图的组成要素及电工特种作业基本知识；</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（5）掌握消防元器件的安装方法；</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（6）掌握自动灭火装置的工作工程；</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（7）掌握建筑防火和工厂防火的区别；</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（8）掌握基本的消防识图方法；</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（9）能够用实际消防安装图纸进行消防元器件的安装；</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（10）能够运用设计软件进行消防图纸的设计；</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（11）掌握消防器材的安装方法和注意事项；</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（12）掌握消防技术与其他专业的联系；</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（13）了解消防技术的发展趋势。</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3.能力</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（1）具有探究学习、终身学习、分析问题和解决问题的能力；</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lastRenderedPageBreak/>
        <w:t>（2）具有良好的语言、文字表达能力和沟通能力；</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（3）具备本专业必需的信息技术应用和维护能力；</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（4）具备对消防安装图的识读与分析能力；</w:t>
      </w:r>
    </w:p>
    <w:p w:rsidR="00F64678" w:rsidRPr="00F64678" w:rsidRDefault="00F64678" w:rsidP="00F64678">
      <w:pPr>
        <w:pStyle w:val="1"/>
        <w:snapToGrid w:val="0"/>
        <w:spacing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（5）能够进行基本消防图纸的绘制；</w:t>
      </w:r>
    </w:p>
    <w:p w:rsidR="00F64678" w:rsidRDefault="00F64678" w:rsidP="00F64678">
      <w:pPr>
        <w:pStyle w:val="1"/>
        <w:snapToGrid w:val="0"/>
        <w:spacing w:before="0" w:line="440" w:lineRule="exact"/>
        <w:ind w:firstLineChars="200" w:firstLine="500"/>
        <w:jc w:val="both"/>
        <w:rPr>
          <w:rFonts w:ascii="宋体" w:eastAsia="宋体" w:hAnsi="宋体" w:cs="宋体"/>
          <w:sz w:val="24"/>
          <w:szCs w:val="24"/>
        </w:rPr>
      </w:pPr>
      <w:r w:rsidRPr="00F64678">
        <w:rPr>
          <w:rFonts w:ascii="宋体" w:eastAsia="宋体" w:hAnsi="宋体" w:cs="宋体" w:hint="eastAsia"/>
          <w:sz w:val="24"/>
          <w:szCs w:val="24"/>
        </w:rPr>
        <w:t>（6）能够独立完成消防器材的安装及设备调试工作。</w:t>
      </w:r>
    </w:p>
    <w:p w:rsidR="00504DF0" w:rsidRDefault="004E07E9" w:rsidP="00F64678">
      <w:pPr>
        <w:pStyle w:val="1"/>
        <w:snapToGrid w:val="0"/>
        <w:spacing w:before="0" w:line="440" w:lineRule="exact"/>
        <w:ind w:firstLineChars="200" w:firstLine="582"/>
        <w:jc w:val="both"/>
        <w:rPr>
          <w:b/>
          <w:bCs/>
          <w:sz w:val="28"/>
          <w:szCs w:val="28"/>
        </w:rPr>
      </w:pPr>
      <w:r>
        <w:rPr>
          <w:rFonts w:hint="eastAsia"/>
          <w:b/>
          <w:bCs/>
          <w:sz w:val="28"/>
          <w:szCs w:val="28"/>
        </w:rPr>
        <w:t>五、人才培养模式</w:t>
      </w:r>
      <w:bookmarkEnd w:id="117"/>
    </w:p>
    <w:p w:rsidR="00504DF0" w:rsidRDefault="004E07E9">
      <w:pPr>
        <w:spacing w:after="0" w:line="440" w:lineRule="exact"/>
        <w:ind w:firstLineChars="200" w:firstLine="480"/>
        <w:outlineLvl w:val="1"/>
        <w:rPr>
          <w:rFonts w:ascii="宋体" w:eastAsia="宋体" w:hAnsi="宋体" w:cs="宋体"/>
          <w:sz w:val="24"/>
          <w:szCs w:val="24"/>
        </w:rPr>
      </w:pPr>
      <w:bookmarkStart w:id="122" w:name="_Toc7937"/>
      <w:r>
        <w:rPr>
          <w:rFonts w:ascii="宋体" w:eastAsia="宋体" w:hAnsi="宋体" w:cs="宋体" w:hint="eastAsia"/>
          <w:sz w:val="24"/>
          <w:szCs w:val="24"/>
        </w:rPr>
        <w:t>（一）人才培养模式</w:t>
      </w:r>
      <w:bookmarkEnd w:id="122"/>
    </w:p>
    <w:p w:rsidR="00504DF0" w:rsidRDefault="004E07E9">
      <w:pPr>
        <w:pStyle w:val="a8"/>
        <w:shd w:val="clear" w:color="auto" w:fill="FFFFFF"/>
        <w:spacing w:beforeAutospacing="0" w:afterAutospacing="0" w:line="440" w:lineRule="exact"/>
        <w:ind w:firstLineChars="200" w:firstLine="480"/>
        <w:rPr>
          <w:rFonts w:ascii="宋体" w:eastAsia="宋体" w:hAnsi="宋体" w:cs="宋体"/>
          <w:szCs w:val="24"/>
        </w:rPr>
      </w:pPr>
      <w:r>
        <w:rPr>
          <w:rFonts w:ascii="宋体" w:eastAsia="宋体" w:hAnsi="宋体" w:cs="宋体"/>
          <w:szCs w:val="24"/>
        </w:rPr>
        <w:t>“五育融合” 强调德育、智育、体育、美育、劳育的有机结合，贯穿人才培养全过程。德育培养学生正确的价值观和职业道德，通过思政课程与课程思政同向发力，将职业精神、工匠精神融入日常教学。智育聚焦专业知识与技能传授，以项目式、探究式教学提升学生解决实际问题的能力。体育锻炼学生强健体魄，通过体育课程和课外体育活动，培养学生的毅力与团队协作精神。美育提升学生审美和人文素养，开设艺术鉴赏、设计美学等课程，融入校园文化活动。劳育强化学生劳动观念与实践能力，依托实习实训、创新创业实践等，让学生在劳动中成长。</w:t>
      </w:r>
    </w:p>
    <w:p w:rsidR="00504DF0" w:rsidRDefault="004E07E9"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r>
        <w:rPr>
          <w:rFonts w:ascii="宋体" w:eastAsia="宋体" w:hAnsi="宋体" w:cs="宋体" w:hint="eastAsia"/>
          <w:noProof/>
          <w:szCs w:val="24"/>
        </w:rPr>
        <w:drawing>
          <wp:anchor distT="0" distB="0" distL="114300" distR="114300" simplePos="0" relativeHeight="251661312" behindDoc="0" locked="0" layoutInCell="1" allowOverlap="1" wp14:anchorId="06E696CD" wp14:editId="5733D963">
            <wp:simplePos x="0" y="0"/>
            <wp:positionH relativeFrom="column">
              <wp:posOffset>1865630</wp:posOffset>
            </wp:positionH>
            <wp:positionV relativeFrom="paragraph">
              <wp:posOffset>174625</wp:posOffset>
            </wp:positionV>
            <wp:extent cx="2362200" cy="2361565"/>
            <wp:effectExtent l="0" t="0" r="0" b="635"/>
            <wp:wrapNone/>
            <wp:docPr id="1" name="图片 1" descr="72a4ee22453e81a37a92644076103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2a4ee22453e81a37a92644076103de"/>
                    <pic:cNvPicPr>
                      <a:picLocks noChangeAspect="1"/>
                    </pic:cNvPicPr>
                  </pic:nvPicPr>
                  <pic:blipFill>
                    <a:blip r:embed="rId11"/>
                    <a:stretch>
                      <a:fillRect/>
                    </a:stretch>
                  </pic:blipFill>
                  <pic:spPr>
                    <a:xfrm>
                      <a:off x="0" y="0"/>
                      <a:ext cx="2362200" cy="2361565"/>
                    </a:xfrm>
                    <a:prstGeom prst="rect">
                      <a:avLst/>
                    </a:prstGeom>
                  </pic:spPr>
                </pic:pic>
              </a:graphicData>
            </a:graphic>
          </wp:anchor>
        </w:drawing>
      </w: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rsidP="00BB4135">
      <w:pPr>
        <w:pStyle w:val="a8"/>
        <w:shd w:val="clear" w:color="auto" w:fill="FFFFFF"/>
        <w:spacing w:beforeLines="50" w:before="156" w:beforeAutospacing="0" w:after="10" w:afterAutospacing="0" w:line="440" w:lineRule="exact"/>
        <w:ind w:firstLineChars="200" w:firstLine="480"/>
        <w:rPr>
          <w:rFonts w:ascii="宋体" w:eastAsia="宋体" w:hAnsi="宋体" w:cs="宋体"/>
          <w:szCs w:val="24"/>
        </w:rPr>
      </w:pPr>
    </w:p>
    <w:p w:rsidR="00504DF0" w:rsidRDefault="00504DF0">
      <w:pPr>
        <w:ind w:firstLineChars="1600" w:firstLine="3373"/>
        <w:jc w:val="both"/>
        <w:rPr>
          <w:rFonts w:ascii="宋体" w:eastAsia="宋体" w:hAnsi="宋体" w:cs="宋体"/>
          <w:b/>
          <w:bCs/>
          <w:sz w:val="21"/>
          <w:szCs w:val="21"/>
        </w:rPr>
      </w:pPr>
    </w:p>
    <w:p w:rsidR="00504DF0" w:rsidRDefault="00504DF0">
      <w:pPr>
        <w:ind w:firstLineChars="1600" w:firstLine="3373"/>
        <w:jc w:val="both"/>
        <w:rPr>
          <w:rFonts w:ascii="宋体" w:eastAsia="宋体" w:hAnsi="宋体" w:cs="宋体"/>
          <w:b/>
          <w:bCs/>
          <w:sz w:val="21"/>
          <w:szCs w:val="21"/>
        </w:rPr>
      </w:pPr>
    </w:p>
    <w:p w:rsidR="00504DF0" w:rsidRDefault="004E07E9">
      <w:pPr>
        <w:ind w:firstLineChars="1600" w:firstLine="3373"/>
        <w:jc w:val="both"/>
        <w:rPr>
          <w:rFonts w:ascii="宋体" w:eastAsia="宋体" w:hAnsi="宋体" w:cs="宋体"/>
          <w:b/>
          <w:bCs/>
          <w:sz w:val="21"/>
          <w:szCs w:val="21"/>
        </w:rPr>
      </w:pPr>
      <w:r>
        <w:rPr>
          <w:rFonts w:ascii="宋体" w:eastAsia="宋体" w:hAnsi="宋体" w:cs="宋体" w:hint="eastAsia"/>
          <w:b/>
          <w:bCs/>
          <w:sz w:val="21"/>
          <w:szCs w:val="21"/>
        </w:rPr>
        <w:t>图1：“五育融合”育人模式</w:t>
      </w:r>
    </w:p>
    <w:p w:rsidR="00504DF0" w:rsidRDefault="004E07E9">
      <w:pPr>
        <w:pStyle w:val="a8"/>
        <w:shd w:val="clear" w:color="auto" w:fill="FFFFFF"/>
        <w:spacing w:beforeAutospacing="0" w:afterAutospacing="0" w:line="440" w:lineRule="exact"/>
        <w:ind w:firstLineChars="200" w:firstLine="480"/>
        <w:rPr>
          <w:rFonts w:ascii="宋体" w:eastAsia="宋体" w:hAnsi="宋体" w:cs="宋体"/>
          <w:szCs w:val="24"/>
        </w:rPr>
      </w:pPr>
      <w:r>
        <w:rPr>
          <w:rFonts w:ascii="宋体" w:eastAsia="宋体" w:hAnsi="宋体" w:cs="宋体" w:hint="eastAsia"/>
          <w:szCs w:val="24"/>
        </w:rPr>
        <w:t>在</w:t>
      </w:r>
      <w:r w:rsidR="00CB4B28">
        <w:rPr>
          <w:rFonts w:ascii="宋体" w:eastAsia="宋体" w:hAnsi="宋体" w:cs="宋体" w:hint="eastAsia"/>
          <w:szCs w:val="24"/>
        </w:rPr>
        <w:t>消防</w:t>
      </w:r>
      <w:r>
        <w:rPr>
          <w:rFonts w:ascii="宋体" w:eastAsia="宋体" w:hAnsi="宋体" w:cs="宋体" w:hint="eastAsia"/>
          <w:szCs w:val="24"/>
        </w:rPr>
        <w:t>工程技术专业人才培养的创新实践中，将“岗”作为逻辑起点，“课”作为基本要素，“赛”作为主要动力，“证”作为检验成果。将工作岗位、课程体系、技能竞赛和职业证书的相关标准、内容、过程等要素有效衔接、有机融合，构建“岗课赛证”融通的专业课程体系，实现依岗设课、以赛促课、以证融课、以课育人，基于工作过程系统化设计课程教学，采用线上线下混合式教学模式，使课程教学理实一体、充满活力，培养德技并修、工学结合的技术技能型人才。“岗“”课“”赛“”证”四种育人活动相互融通，注重政校行企多方参与，促学生全面发展，形成了“多维度、深层次、全方</w:t>
      </w:r>
      <w:r>
        <w:rPr>
          <w:rFonts w:ascii="宋体" w:eastAsia="宋体" w:hAnsi="宋体" w:cs="宋体" w:hint="eastAsia"/>
          <w:szCs w:val="24"/>
        </w:rPr>
        <w:lastRenderedPageBreak/>
        <w:t>位、宽路径”的融通育人模式，共同服务于优化职业教育类型特色、提升技术技能型人才培养质量。</w:t>
      </w:r>
    </w:p>
    <w:p w:rsidR="00504DF0" w:rsidRDefault="004E07E9">
      <w:pPr>
        <w:pStyle w:val="a8"/>
        <w:shd w:val="clear" w:color="auto" w:fill="FFFFFF"/>
        <w:spacing w:beforeAutospacing="0" w:afterAutospacing="0" w:line="440" w:lineRule="exact"/>
        <w:ind w:firstLineChars="200" w:firstLine="480"/>
        <w:rPr>
          <w:rFonts w:ascii="宋体" w:eastAsia="宋体" w:hAnsi="宋体" w:cs="宋体"/>
          <w:szCs w:val="24"/>
        </w:rPr>
      </w:pPr>
      <w:r>
        <w:rPr>
          <w:rFonts w:ascii="宋体" w:eastAsia="宋体" w:hAnsi="宋体" w:cs="宋体"/>
          <w:szCs w:val="24"/>
        </w:rPr>
        <w:t>将“五育融合”与“岗课赛证融通”协同推进，实现全方位育人。在德育中融入职业素养教育，引导学生树立正确职业观；智育中融入岗位技能，提升学生就业竞争力；体育和美育培养学生的综合素质与审美能力，助力学生全面发展；劳育结合岗位实践，增强学生劳动技能。通过这种人才培养模式，为社会输送德技双馨的高素质</w:t>
      </w:r>
      <w:r w:rsidR="00DC47FA">
        <w:rPr>
          <w:rFonts w:ascii="宋体" w:eastAsia="宋体" w:hAnsi="宋体" w:cs="宋体" w:hint="eastAsia"/>
          <w:szCs w:val="24"/>
        </w:rPr>
        <w:t>消防</w:t>
      </w:r>
      <w:r>
        <w:rPr>
          <w:rFonts w:ascii="宋体" w:eastAsia="宋体" w:hAnsi="宋体" w:cs="宋体"/>
          <w:szCs w:val="24"/>
        </w:rPr>
        <w:t>工程技术人才，推动职业教育高质量发展。</w:t>
      </w:r>
    </w:p>
    <w:p w:rsidR="00CB4B28" w:rsidRPr="00BE0316" w:rsidRDefault="00174119" w:rsidP="00CB4B28">
      <w:pPr>
        <w:pStyle w:val="ad"/>
        <w:rPr>
          <w:rFonts w:ascii="仿宋" w:eastAsia="仿宋" w:hAnsi="仿宋"/>
          <w:sz w:val="28"/>
          <w:szCs w:val="28"/>
        </w:rPr>
      </w:pPr>
      <w:bookmarkStart w:id="123" w:name="_Toc102927434"/>
      <w:bookmarkStart w:id="124" w:name="_Toc102927730"/>
      <w:r>
        <w:t>表</w:t>
      </w:r>
      <w:r>
        <w:rPr>
          <w:spacing w:val="-55"/>
        </w:rPr>
        <w:t xml:space="preserve"> </w:t>
      </w:r>
      <w:r>
        <w:rPr>
          <w:rFonts w:hint="eastAsia"/>
        </w:rPr>
        <w:t>2：</w:t>
      </w:r>
      <w:r w:rsidR="00CB4B28" w:rsidRPr="00BE0316">
        <w:rPr>
          <w:rFonts w:ascii="仿宋" w:eastAsia="仿宋" w:hAnsi="仿宋" w:hint="eastAsia"/>
          <w:sz w:val="28"/>
          <w:szCs w:val="28"/>
        </w:rPr>
        <w:t>本</w:t>
      </w:r>
      <w:r w:rsidR="00CB4B28" w:rsidRPr="00BE0316">
        <w:rPr>
          <w:rFonts w:ascii="仿宋" w:eastAsia="仿宋" w:hAnsi="仿宋"/>
          <w:sz w:val="28"/>
          <w:szCs w:val="28"/>
        </w:rPr>
        <w:t>专业面向的</w:t>
      </w:r>
      <w:r w:rsidR="00CB4B28" w:rsidRPr="00BE0316">
        <w:rPr>
          <w:rFonts w:ascii="仿宋" w:eastAsia="仿宋" w:hAnsi="仿宋" w:hint="eastAsia"/>
          <w:sz w:val="28"/>
          <w:szCs w:val="28"/>
        </w:rPr>
        <w:t>不同领域</w:t>
      </w:r>
      <w:bookmarkEnd w:id="123"/>
      <w:bookmarkEnd w:id="124"/>
      <w:r w:rsidR="00CB4B28" w:rsidRPr="00BE0316">
        <w:rPr>
          <w:rFonts w:ascii="仿宋" w:eastAsia="仿宋" w:hAnsi="仿宋" w:hint="eastAsia"/>
          <w:sz w:val="28"/>
          <w:szCs w:val="28"/>
        </w:rPr>
        <w:t>相关执业资格证书</w:t>
      </w:r>
    </w:p>
    <w:tbl>
      <w:tblPr>
        <w:tblStyle w:val="TableParagraph"/>
        <w:tblW w:w="9464" w:type="dxa"/>
        <w:jc w:val="center"/>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2305"/>
        <w:gridCol w:w="860"/>
        <w:gridCol w:w="2647"/>
      </w:tblGrid>
      <w:tr w:rsidR="00CB4B28" w:rsidRPr="00F23912" w:rsidTr="002932D7">
        <w:trPr>
          <w:trHeight w:val="669"/>
          <w:jc w:val="center"/>
        </w:trPr>
        <w:tc>
          <w:tcPr>
            <w:tcW w:w="959" w:type="dxa"/>
            <w:vAlign w:val="center"/>
          </w:tcPr>
          <w:p w:rsidR="00CB4B28" w:rsidRPr="00A32FEE" w:rsidRDefault="00CB4B28" w:rsidP="002932D7">
            <w:pPr>
              <w:spacing w:after="0" w:line="240" w:lineRule="auto"/>
              <w:jc w:val="center"/>
              <w:rPr>
                <w:b/>
                <w:bCs/>
                <w:sz w:val="21"/>
                <w:szCs w:val="21"/>
              </w:rPr>
            </w:pPr>
            <w:r w:rsidRPr="00A32FEE">
              <w:rPr>
                <w:rFonts w:hint="eastAsia"/>
                <w:b/>
                <w:bCs/>
                <w:sz w:val="21"/>
                <w:szCs w:val="21"/>
              </w:rPr>
              <w:t>序号</w:t>
            </w:r>
          </w:p>
        </w:tc>
        <w:tc>
          <w:tcPr>
            <w:tcW w:w="2693" w:type="dxa"/>
            <w:vAlign w:val="center"/>
          </w:tcPr>
          <w:p w:rsidR="00CB4B28" w:rsidRPr="00A32FEE" w:rsidRDefault="00CB4B28" w:rsidP="002932D7">
            <w:pPr>
              <w:spacing w:after="0" w:line="240" w:lineRule="auto"/>
              <w:jc w:val="center"/>
              <w:rPr>
                <w:b/>
                <w:bCs/>
                <w:sz w:val="21"/>
                <w:szCs w:val="21"/>
              </w:rPr>
            </w:pPr>
            <w:r w:rsidRPr="00A32FEE">
              <w:rPr>
                <w:rFonts w:hint="eastAsia"/>
                <w:b/>
                <w:bCs/>
                <w:sz w:val="21"/>
                <w:szCs w:val="21"/>
              </w:rPr>
              <w:t>职业资格（证书）名称</w:t>
            </w:r>
          </w:p>
        </w:tc>
        <w:tc>
          <w:tcPr>
            <w:tcW w:w="2305" w:type="dxa"/>
            <w:vAlign w:val="center"/>
          </w:tcPr>
          <w:p w:rsidR="00CB4B28" w:rsidRPr="00A32FEE" w:rsidRDefault="00CB4B28" w:rsidP="002932D7">
            <w:pPr>
              <w:spacing w:after="0" w:line="240" w:lineRule="auto"/>
              <w:jc w:val="center"/>
              <w:rPr>
                <w:b/>
                <w:bCs/>
                <w:sz w:val="21"/>
                <w:szCs w:val="21"/>
              </w:rPr>
            </w:pPr>
            <w:r w:rsidRPr="00A32FEE">
              <w:rPr>
                <w:rFonts w:hint="eastAsia"/>
                <w:b/>
                <w:bCs/>
                <w:sz w:val="21"/>
                <w:szCs w:val="21"/>
              </w:rPr>
              <w:t>发证单位</w:t>
            </w:r>
          </w:p>
        </w:tc>
        <w:tc>
          <w:tcPr>
            <w:tcW w:w="860" w:type="dxa"/>
            <w:vAlign w:val="center"/>
          </w:tcPr>
          <w:p w:rsidR="00CB4B28" w:rsidRPr="00A32FEE" w:rsidRDefault="00CB4B28" w:rsidP="002932D7">
            <w:pPr>
              <w:spacing w:after="0" w:line="240" w:lineRule="auto"/>
              <w:jc w:val="center"/>
              <w:rPr>
                <w:b/>
                <w:bCs/>
                <w:sz w:val="21"/>
                <w:szCs w:val="21"/>
              </w:rPr>
            </w:pPr>
            <w:r w:rsidRPr="00A32FEE">
              <w:rPr>
                <w:rFonts w:hint="eastAsia"/>
                <w:b/>
                <w:bCs/>
                <w:sz w:val="21"/>
                <w:szCs w:val="21"/>
              </w:rPr>
              <w:t>等级</w:t>
            </w:r>
          </w:p>
        </w:tc>
        <w:tc>
          <w:tcPr>
            <w:tcW w:w="2647" w:type="dxa"/>
            <w:vAlign w:val="center"/>
          </w:tcPr>
          <w:p w:rsidR="00CB4B28" w:rsidRPr="00A32FEE" w:rsidRDefault="00CB4B28" w:rsidP="002932D7">
            <w:pPr>
              <w:spacing w:after="0" w:line="240" w:lineRule="auto"/>
              <w:jc w:val="center"/>
              <w:rPr>
                <w:b/>
                <w:bCs/>
                <w:sz w:val="21"/>
                <w:szCs w:val="21"/>
              </w:rPr>
            </w:pPr>
            <w:r w:rsidRPr="00A32FEE">
              <w:rPr>
                <w:rFonts w:hint="eastAsia"/>
                <w:b/>
                <w:bCs/>
                <w:sz w:val="21"/>
                <w:szCs w:val="21"/>
              </w:rPr>
              <w:t>应取证书</w:t>
            </w:r>
          </w:p>
        </w:tc>
      </w:tr>
      <w:tr w:rsidR="00CB4B28" w:rsidRPr="00F23912" w:rsidTr="002932D7">
        <w:trPr>
          <w:trHeight w:val="516"/>
          <w:jc w:val="center"/>
        </w:trPr>
        <w:tc>
          <w:tcPr>
            <w:tcW w:w="959"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1</w:t>
            </w:r>
          </w:p>
        </w:tc>
        <w:tc>
          <w:tcPr>
            <w:tcW w:w="2693"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建（构）筑物消防员</w:t>
            </w:r>
          </w:p>
        </w:tc>
        <w:tc>
          <w:tcPr>
            <w:tcW w:w="2305"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劳动保障部</w:t>
            </w:r>
          </w:p>
        </w:tc>
        <w:tc>
          <w:tcPr>
            <w:tcW w:w="860"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中级</w:t>
            </w:r>
          </w:p>
        </w:tc>
        <w:tc>
          <w:tcPr>
            <w:tcW w:w="2647"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必取</w:t>
            </w:r>
          </w:p>
        </w:tc>
      </w:tr>
      <w:tr w:rsidR="00CB4B28" w:rsidRPr="00F23912" w:rsidTr="002932D7">
        <w:trPr>
          <w:trHeight w:val="424"/>
          <w:jc w:val="center"/>
        </w:trPr>
        <w:tc>
          <w:tcPr>
            <w:tcW w:w="959"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2</w:t>
            </w:r>
          </w:p>
        </w:tc>
        <w:tc>
          <w:tcPr>
            <w:tcW w:w="2693"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安全员</w:t>
            </w:r>
          </w:p>
        </w:tc>
        <w:tc>
          <w:tcPr>
            <w:tcW w:w="2305"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住建部</w:t>
            </w:r>
          </w:p>
        </w:tc>
        <w:tc>
          <w:tcPr>
            <w:tcW w:w="860"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中级</w:t>
            </w:r>
          </w:p>
        </w:tc>
        <w:tc>
          <w:tcPr>
            <w:tcW w:w="2647" w:type="dxa"/>
          </w:tcPr>
          <w:p w:rsidR="00CB4B28" w:rsidRPr="00A32FEE" w:rsidRDefault="00CB4B28" w:rsidP="002932D7">
            <w:pPr>
              <w:pStyle w:val="TableParagraph"/>
              <w:spacing w:line="32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必取</w:t>
            </w:r>
          </w:p>
        </w:tc>
      </w:tr>
      <w:tr w:rsidR="00CB4B28" w:rsidRPr="00F23912" w:rsidTr="002932D7">
        <w:trPr>
          <w:trHeight w:val="424"/>
          <w:jc w:val="center"/>
        </w:trPr>
        <w:tc>
          <w:tcPr>
            <w:tcW w:w="959"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3</w:t>
            </w:r>
          </w:p>
        </w:tc>
        <w:tc>
          <w:tcPr>
            <w:tcW w:w="2693"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电工证</w:t>
            </w:r>
          </w:p>
        </w:tc>
        <w:tc>
          <w:tcPr>
            <w:tcW w:w="2305"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劳动保障部</w:t>
            </w:r>
          </w:p>
        </w:tc>
        <w:tc>
          <w:tcPr>
            <w:tcW w:w="860"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中级</w:t>
            </w:r>
          </w:p>
        </w:tc>
        <w:tc>
          <w:tcPr>
            <w:tcW w:w="2647"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必取</w:t>
            </w:r>
          </w:p>
        </w:tc>
      </w:tr>
      <w:tr w:rsidR="00CB4B28" w:rsidRPr="00F23912" w:rsidTr="002932D7">
        <w:trPr>
          <w:trHeight w:val="424"/>
          <w:jc w:val="center"/>
        </w:trPr>
        <w:tc>
          <w:tcPr>
            <w:tcW w:w="959"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4</w:t>
            </w:r>
          </w:p>
        </w:tc>
        <w:tc>
          <w:tcPr>
            <w:tcW w:w="2693" w:type="dxa"/>
          </w:tcPr>
          <w:p w:rsidR="00CB4B28" w:rsidRPr="00A32FEE" w:rsidRDefault="00CB4B28" w:rsidP="002932D7">
            <w:pPr>
              <w:pStyle w:val="TableParagraph"/>
              <w:spacing w:before="2"/>
              <w:ind w:left="86" w:right="80"/>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全国计算机等级考试</w:t>
            </w:r>
          </w:p>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（NCRE）证书</w:t>
            </w:r>
          </w:p>
        </w:tc>
        <w:tc>
          <w:tcPr>
            <w:tcW w:w="2305"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教育部考试中心</w:t>
            </w:r>
          </w:p>
        </w:tc>
        <w:tc>
          <w:tcPr>
            <w:tcW w:w="860"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二级</w:t>
            </w:r>
          </w:p>
        </w:tc>
        <w:tc>
          <w:tcPr>
            <w:tcW w:w="2647"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必取</w:t>
            </w:r>
          </w:p>
        </w:tc>
      </w:tr>
      <w:tr w:rsidR="00CB4B28" w:rsidRPr="00F23912" w:rsidTr="002932D7">
        <w:trPr>
          <w:trHeight w:val="424"/>
          <w:jc w:val="center"/>
        </w:trPr>
        <w:tc>
          <w:tcPr>
            <w:tcW w:w="959"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5</w:t>
            </w:r>
          </w:p>
        </w:tc>
        <w:tc>
          <w:tcPr>
            <w:tcW w:w="2693"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智能楼宇管理员</w:t>
            </w:r>
          </w:p>
        </w:tc>
        <w:tc>
          <w:tcPr>
            <w:tcW w:w="2305"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劳动保障部</w:t>
            </w:r>
          </w:p>
        </w:tc>
        <w:tc>
          <w:tcPr>
            <w:tcW w:w="860"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中级</w:t>
            </w:r>
          </w:p>
        </w:tc>
        <w:tc>
          <w:tcPr>
            <w:tcW w:w="2647" w:type="dxa"/>
          </w:tcPr>
          <w:p w:rsidR="00CB4B28" w:rsidRPr="00A32FEE" w:rsidRDefault="00CB4B28" w:rsidP="002932D7">
            <w:pPr>
              <w:pStyle w:val="TableParagraph"/>
              <w:spacing w:line="440" w:lineRule="exact"/>
              <w:jc w:val="center"/>
              <w:rPr>
                <w:rFonts w:asciiTheme="minorEastAsia" w:eastAsiaTheme="minorEastAsia" w:hAnsiTheme="minorEastAsia" w:cstheme="majorBidi"/>
                <w:bCs/>
                <w:sz w:val="21"/>
                <w:szCs w:val="21"/>
                <w:lang w:val="en-US" w:bidi="ar-SA"/>
              </w:rPr>
            </w:pPr>
            <w:r w:rsidRPr="00A32FEE">
              <w:rPr>
                <w:rFonts w:asciiTheme="minorEastAsia" w:eastAsiaTheme="minorEastAsia" w:hAnsiTheme="minorEastAsia" w:cstheme="majorBidi"/>
                <w:bCs/>
                <w:sz w:val="21"/>
                <w:szCs w:val="21"/>
                <w:lang w:val="en-US" w:bidi="ar-SA"/>
              </w:rPr>
              <w:t>选取</w:t>
            </w:r>
          </w:p>
        </w:tc>
      </w:tr>
    </w:tbl>
    <w:p w:rsidR="00504DF0" w:rsidRDefault="00504DF0" w:rsidP="00174119">
      <w:pPr>
        <w:jc w:val="both"/>
        <w:rPr>
          <w:rFonts w:ascii="宋体" w:eastAsia="宋体" w:hAnsi="宋体" w:cs="宋体"/>
          <w:b/>
          <w:bCs/>
          <w:sz w:val="21"/>
          <w:szCs w:val="21"/>
        </w:rPr>
      </w:pPr>
    </w:p>
    <w:p w:rsidR="00504DF0" w:rsidRDefault="004E07E9">
      <w:pPr>
        <w:numPr>
          <w:ilvl w:val="0"/>
          <w:numId w:val="3"/>
        </w:numPr>
        <w:ind w:firstLineChars="200" w:firstLine="480"/>
        <w:outlineLvl w:val="1"/>
        <w:rPr>
          <w:rFonts w:asciiTheme="majorEastAsia" w:hAnsiTheme="majorEastAsia" w:cstheme="majorEastAsia"/>
          <w:sz w:val="24"/>
          <w:szCs w:val="24"/>
        </w:rPr>
      </w:pPr>
      <w:bookmarkStart w:id="125" w:name="_Toc15028"/>
      <w:r>
        <w:rPr>
          <w:rFonts w:asciiTheme="majorEastAsia" w:hAnsiTheme="majorEastAsia" w:cstheme="majorEastAsia" w:hint="eastAsia"/>
          <w:sz w:val="24"/>
          <w:szCs w:val="24"/>
        </w:rPr>
        <w:t>课程体系结构</w:t>
      </w:r>
      <w:bookmarkEnd w:id="125"/>
    </w:p>
    <w:p w:rsidR="00504DF0" w:rsidRDefault="00826DAD" w:rsidP="00CA5653">
      <w:pPr>
        <w:spacing w:line="440" w:lineRule="exact"/>
        <w:ind w:firstLineChars="200" w:firstLine="480"/>
        <w:outlineLvl w:val="1"/>
        <w:rPr>
          <w:rFonts w:ascii="宋体" w:eastAsia="宋体" w:hAnsi="宋体" w:cs="宋体" w:hint="eastAsia"/>
          <w:sz w:val="24"/>
          <w:szCs w:val="24"/>
        </w:rPr>
      </w:pPr>
      <w:r w:rsidRPr="00826DAD">
        <w:rPr>
          <w:rFonts w:ascii="宋体" w:eastAsia="宋体" w:hAnsi="宋体" w:cs="宋体" w:hint="eastAsia"/>
          <w:sz w:val="24"/>
          <w:szCs w:val="24"/>
        </w:rPr>
        <w:t>基于成果导向（OBE）理念，以职业能力需求为导向、以学生实践能力培养为重点，以职业能力成长为主线，构建以岗位职业能力为核心的“岗课赛证”融通的课程体系。通过消防工程施工企业、消防检测企业、消防技术服务企业、消防产品制造企业、智能消防科技企业、物业管理公司等相关企业调研，访谈行业企业专家、企业技术骨干及一线技术或操作人员，了解专业人才需求、职业面向及岗位典型工作任务等。专业建设指导委员会组织梳理、分析并确定建筑消防技术专业主要面向的岗位职业能力要求，再结合学院的定位、国家及教育发展需求和学生可持续发展的需求等，对标专业教学标准，确定专业的培养目标；根据培养目标，结合职业标准，确定培养规格后，再确定教学内容，最后构建课程体系。</w:t>
      </w:r>
    </w:p>
    <w:p w:rsidR="00826DAD" w:rsidRDefault="00826DAD" w:rsidP="00CA5653">
      <w:pPr>
        <w:spacing w:line="440" w:lineRule="exact"/>
        <w:ind w:firstLineChars="200" w:firstLine="480"/>
        <w:outlineLvl w:val="1"/>
        <w:rPr>
          <w:rFonts w:ascii="宋体" w:eastAsia="宋体" w:hAnsi="宋体" w:cs="宋体" w:hint="eastAsia"/>
          <w:sz w:val="24"/>
          <w:szCs w:val="24"/>
        </w:rPr>
      </w:pPr>
      <w:r w:rsidRPr="00826DAD">
        <w:rPr>
          <w:rFonts w:ascii="宋体" w:eastAsia="宋体" w:hAnsi="宋体" w:cs="宋体" w:hint="eastAsia"/>
          <w:sz w:val="24"/>
          <w:szCs w:val="24"/>
        </w:rPr>
        <w:t>结合我国消防行业特点，在专业指导委员会指导下，在行业专家、企业消防工程技术人员及消防安全管理人员参与下，基于成果导向（OBE）理念，按照学生职业成长规</w:t>
      </w:r>
      <w:r w:rsidRPr="00826DAD">
        <w:rPr>
          <w:rFonts w:ascii="宋体" w:eastAsia="宋体" w:hAnsi="宋体" w:cs="宋体" w:hint="eastAsia"/>
          <w:sz w:val="24"/>
          <w:szCs w:val="24"/>
        </w:rPr>
        <w:lastRenderedPageBreak/>
        <w:t>律，以就业需求为导向，以职业技能训练、职业素质养成为主线，同时将生产性内容、最新的消防法规、技术标准规范、国家职业标准、职业技能大赛技术要求以及“消防设施操作员”国家职业技能鉴定标准融入专业课程体系。将课程思政、劳动教育、工匠精神、创新创业教育、岗课衔接、课赛融合、课证融通等全方位融入人才培养的全过程。校、企、行三方共同参与构建面向职业，强化素养，以职业能力为核心的“岗课赛证 ”融通的课程体系构。</w:t>
      </w:r>
    </w:p>
    <w:p w:rsidR="00826DAD" w:rsidRPr="00826DAD" w:rsidRDefault="00826DAD" w:rsidP="00CA5653">
      <w:pPr>
        <w:spacing w:line="440" w:lineRule="exact"/>
        <w:ind w:firstLineChars="200" w:firstLine="480"/>
        <w:outlineLvl w:val="1"/>
        <w:rPr>
          <w:rFonts w:ascii="宋体" w:eastAsia="宋体" w:hAnsi="宋体" w:cs="宋体"/>
          <w:sz w:val="24"/>
          <w:szCs w:val="24"/>
        </w:rPr>
      </w:pPr>
      <w:r w:rsidRPr="00826DAD">
        <w:rPr>
          <w:rFonts w:ascii="宋体" w:eastAsia="宋体" w:hAnsi="宋体" w:cs="宋体" w:hint="eastAsia"/>
          <w:sz w:val="24"/>
          <w:szCs w:val="24"/>
        </w:rPr>
        <w:t>课程体系包含公共基础课程、专业基础课程、专业核心课程、专业拓展课程。公共基础课程，是为了培养学生的职业素养，属于素质教育培养阶段，由人文素养课程、思政课程和职业发展等课程等组成。专业基础课，是为了培养学生的基本职业技能，属于职业基础能力养成阶段，由建筑识</w:t>
      </w:r>
      <w:r>
        <w:rPr>
          <w:rFonts w:ascii="宋体" w:eastAsia="宋体" w:hAnsi="宋体" w:cs="宋体" w:hint="eastAsia"/>
          <w:sz w:val="24"/>
          <w:szCs w:val="24"/>
        </w:rPr>
        <w:t>图与构造、计算机辅助设计、电工技术、电子技术、建筑电气控制技术</w:t>
      </w:r>
      <w:r w:rsidRPr="00826DAD">
        <w:rPr>
          <w:rFonts w:ascii="宋体" w:eastAsia="宋体" w:hAnsi="宋体" w:cs="宋体" w:hint="eastAsia"/>
          <w:sz w:val="24"/>
          <w:szCs w:val="24"/>
        </w:rPr>
        <w:t>、建筑设备 BIM 技术应用和消防法规与安全管理等组成。核心课程、企业岗位和实习与毕业实习阶段是职业岗位能力形成阶段，是为了培养学生的核心综合职业技能。</w:t>
      </w:r>
    </w:p>
    <w:p w:rsidR="00174119" w:rsidRDefault="00174119" w:rsidP="00CA5653">
      <w:pPr>
        <w:pStyle w:val="1"/>
        <w:snapToGrid w:val="0"/>
        <w:spacing w:before="0" w:line="440" w:lineRule="exact"/>
        <w:ind w:firstLineChars="200" w:firstLine="442"/>
        <w:jc w:val="both"/>
        <w:rPr>
          <w:rFonts w:asciiTheme="minorEastAsia" w:eastAsiaTheme="minorEastAsia" w:hAnsiTheme="minorEastAsia" w:cstheme="minorEastAsia"/>
          <w:b/>
          <w:bCs/>
          <w:sz w:val="21"/>
          <w:szCs w:val="21"/>
        </w:rPr>
      </w:pPr>
      <w:bookmarkStart w:id="126" w:name="_Toc2374"/>
    </w:p>
    <w:p w:rsidR="00CA5653" w:rsidRDefault="00CA5653" w:rsidP="00CA5653">
      <w:pPr>
        <w:pStyle w:val="1"/>
        <w:snapToGrid w:val="0"/>
        <w:spacing w:before="0" w:line="440" w:lineRule="exact"/>
        <w:ind w:firstLineChars="200" w:firstLine="422"/>
        <w:jc w:val="both"/>
        <w:rPr>
          <w:rFonts w:asciiTheme="majorEastAsia" w:hAnsiTheme="majorEastAsia" w:cstheme="majorEastAsia" w:hint="eastAsia"/>
          <w:smallCaps w:val="0"/>
          <w:spacing w:val="0"/>
          <w:sz w:val="24"/>
          <w:szCs w:val="24"/>
        </w:rPr>
      </w:pPr>
      <w:r>
        <w:rPr>
          <w:rFonts w:asciiTheme="minorEastAsia" w:eastAsiaTheme="minorEastAsia" w:hAnsiTheme="minorEastAsia" w:cstheme="minorEastAsia"/>
          <w:b/>
          <w:bCs/>
          <w:noProof/>
          <w:sz w:val="21"/>
          <w:szCs w:val="21"/>
        </w:rPr>
        <w:drawing>
          <wp:anchor distT="0" distB="0" distL="114300" distR="114300" simplePos="0" relativeHeight="251663360" behindDoc="0" locked="0" layoutInCell="1" allowOverlap="1" wp14:anchorId="7B279D87" wp14:editId="39D339D5">
            <wp:simplePos x="0" y="0"/>
            <wp:positionH relativeFrom="column">
              <wp:posOffset>-93980</wp:posOffset>
            </wp:positionH>
            <wp:positionV relativeFrom="paragraph">
              <wp:posOffset>6350</wp:posOffset>
            </wp:positionV>
            <wp:extent cx="5759450" cy="2720975"/>
            <wp:effectExtent l="0" t="0" r="0" b="317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250612200906.jpg"/>
                    <pic:cNvPicPr/>
                  </pic:nvPicPr>
                  <pic:blipFill>
                    <a:blip r:embed="rId12">
                      <a:extLst>
                        <a:ext uri="{28A0092B-C50C-407E-A947-70E740481C1C}">
                          <a14:useLocalDpi xmlns:a14="http://schemas.microsoft.com/office/drawing/2010/main" val="0"/>
                        </a:ext>
                      </a:extLst>
                    </a:blip>
                    <a:stretch>
                      <a:fillRect/>
                    </a:stretch>
                  </pic:blipFill>
                  <pic:spPr>
                    <a:xfrm>
                      <a:off x="0" y="0"/>
                      <a:ext cx="5759450" cy="2720975"/>
                    </a:xfrm>
                    <a:prstGeom prst="rect">
                      <a:avLst/>
                    </a:prstGeom>
                  </pic:spPr>
                </pic:pic>
              </a:graphicData>
            </a:graphic>
            <wp14:sizeRelH relativeFrom="page">
              <wp14:pctWidth>0</wp14:pctWidth>
            </wp14:sizeRelH>
            <wp14:sizeRelV relativeFrom="page">
              <wp14:pctHeight>0</wp14:pctHeight>
            </wp14:sizeRelV>
          </wp:anchor>
        </w:drawing>
      </w:r>
    </w:p>
    <w:p w:rsidR="00CA5653" w:rsidRDefault="00CA5653" w:rsidP="00174119">
      <w:pPr>
        <w:pStyle w:val="1"/>
        <w:snapToGrid w:val="0"/>
        <w:spacing w:before="0" w:line="440" w:lineRule="exact"/>
        <w:ind w:firstLineChars="200" w:firstLine="480"/>
        <w:jc w:val="both"/>
        <w:rPr>
          <w:rFonts w:asciiTheme="majorEastAsia" w:hAnsiTheme="majorEastAsia" w:cstheme="majorEastAsia" w:hint="eastAsia"/>
          <w:smallCaps w:val="0"/>
          <w:spacing w:val="0"/>
          <w:sz w:val="24"/>
          <w:szCs w:val="24"/>
        </w:rPr>
      </w:pPr>
    </w:p>
    <w:p w:rsidR="00CA5653" w:rsidRDefault="00CA5653" w:rsidP="00174119">
      <w:pPr>
        <w:pStyle w:val="1"/>
        <w:snapToGrid w:val="0"/>
        <w:spacing w:before="0" w:line="440" w:lineRule="exact"/>
        <w:ind w:firstLineChars="200" w:firstLine="480"/>
        <w:jc w:val="both"/>
        <w:rPr>
          <w:rFonts w:asciiTheme="majorEastAsia" w:hAnsiTheme="majorEastAsia" w:cstheme="majorEastAsia" w:hint="eastAsia"/>
          <w:smallCaps w:val="0"/>
          <w:spacing w:val="0"/>
          <w:sz w:val="24"/>
          <w:szCs w:val="24"/>
        </w:rPr>
      </w:pPr>
    </w:p>
    <w:p w:rsidR="00CA5653" w:rsidRDefault="00CA5653" w:rsidP="00174119">
      <w:pPr>
        <w:pStyle w:val="1"/>
        <w:snapToGrid w:val="0"/>
        <w:spacing w:before="0" w:line="440" w:lineRule="exact"/>
        <w:ind w:firstLineChars="200" w:firstLine="480"/>
        <w:jc w:val="both"/>
        <w:rPr>
          <w:rFonts w:asciiTheme="majorEastAsia" w:hAnsiTheme="majorEastAsia" w:cstheme="majorEastAsia" w:hint="eastAsia"/>
          <w:smallCaps w:val="0"/>
          <w:spacing w:val="0"/>
          <w:sz w:val="24"/>
          <w:szCs w:val="24"/>
        </w:rPr>
      </w:pPr>
    </w:p>
    <w:p w:rsidR="00CA5653" w:rsidRDefault="00CA5653" w:rsidP="00CA5653">
      <w:pPr>
        <w:pStyle w:val="1"/>
        <w:snapToGrid w:val="0"/>
        <w:spacing w:before="0" w:line="440" w:lineRule="exact"/>
        <w:ind w:firstLineChars="200" w:firstLine="480"/>
        <w:jc w:val="both"/>
        <w:rPr>
          <w:rFonts w:asciiTheme="majorEastAsia" w:hAnsiTheme="majorEastAsia" w:cstheme="majorEastAsia" w:hint="eastAsia"/>
          <w:smallCaps w:val="0"/>
          <w:spacing w:val="0"/>
          <w:sz w:val="24"/>
          <w:szCs w:val="24"/>
        </w:rPr>
      </w:pPr>
    </w:p>
    <w:p w:rsidR="00CA5653" w:rsidRDefault="00CA5653" w:rsidP="00174119">
      <w:pPr>
        <w:pStyle w:val="1"/>
        <w:snapToGrid w:val="0"/>
        <w:spacing w:before="0" w:line="440" w:lineRule="exact"/>
        <w:ind w:firstLineChars="200" w:firstLine="480"/>
        <w:jc w:val="both"/>
        <w:rPr>
          <w:rFonts w:asciiTheme="majorEastAsia" w:hAnsiTheme="majorEastAsia" w:cstheme="majorEastAsia" w:hint="eastAsia"/>
          <w:smallCaps w:val="0"/>
          <w:spacing w:val="0"/>
          <w:sz w:val="24"/>
          <w:szCs w:val="24"/>
        </w:rPr>
      </w:pPr>
    </w:p>
    <w:p w:rsidR="00CA5653" w:rsidRDefault="00CA5653" w:rsidP="00174119">
      <w:pPr>
        <w:pStyle w:val="1"/>
        <w:snapToGrid w:val="0"/>
        <w:spacing w:before="0" w:line="440" w:lineRule="exact"/>
        <w:ind w:firstLineChars="200" w:firstLine="480"/>
        <w:jc w:val="both"/>
        <w:rPr>
          <w:rFonts w:asciiTheme="majorEastAsia" w:hAnsiTheme="majorEastAsia" w:cstheme="majorEastAsia" w:hint="eastAsia"/>
          <w:smallCaps w:val="0"/>
          <w:spacing w:val="0"/>
          <w:sz w:val="24"/>
          <w:szCs w:val="24"/>
        </w:rPr>
      </w:pPr>
    </w:p>
    <w:p w:rsidR="00CA5653" w:rsidRDefault="00CA5653" w:rsidP="00174119">
      <w:pPr>
        <w:pStyle w:val="1"/>
        <w:snapToGrid w:val="0"/>
        <w:spacing w:before="0" w:line="440" w:lineRule="exact"/>
        <w:ind w:firstLineChars="200" w:firstLine="480"/>
        <w:jc w:val="both"/>
        <w:rPr>
          <w:rFonts w:asciiTheme="majorEastAsia" w:hAnsiTheme="majorEastAsia" w:cstheme="majorEastAsia" w:hint="eastAsia"/>
          <w:smallCaps w:val="0"/>
          <w:spacing w:val="0"/>
          <w:sz w:val="24"/>
          <w:szCs w:val="24"/>
        </w:rPr>
      </w:pPr>
    </w:p>
    <w:p w:rsidR="00CA5653" w:rsidRDefault="00CA5653" w:rsidP="00174119">
      <w:pPr>
        <w:pStyle w:val="1"/>
        <w:snapToGrid w:val="0"/>
        <w:spacing w:before="0" w:line="440" w:lineRule="exact"/>
        <w:ind w:firstLineChars="200" w:firstLine="480"/>
        <w:jc w:val="both"/>
        <w:rPr>
          <w:rFonts w:asciiTheme="majorEastAsia" w:hAnsiTheme="majorEastAsia" w:cstheme="majorEastAsia" w:hint="eastAsia"/>
          <w:smallCaps w:val="0"/>
          <w:spacing w:val="0"/>
          <w:sz w:val="24"/>
          <w:szCs w:val="24"/>
        </w:rPr>
      </w:pPr>
    </w:p>
    <w:p w:rsidR="00CA5653" w:rsidRDefault="00CA5653" w:rsidP="00174119">
      <w:pPr>
        <w:pStyle w:val="1"/>
        <w:snapToGrid w:val="0"/>
        <w:spacing w:before="0" w:line="440" w:lineRule="exact"/>
        <w:ind w:firstLineChars="200" w:firstLine="480"/>
        <w:jc w:val="both"/>
        <w:rPr>
          <w:rFonts w:asciiTheme="majorEastAsia" w:hAnsiTheme="majorEastAsia" w:cstheme="majorEastAsia" w:hint="eastAsia"/>
          <w:smallCaps w:val="0"/>
          <w:spacing w:val="0"/>
          <w:sz w:val="24"/>
          <w:szCs w:val="24"/>
        </w:rPr>
      </w:pPr>
    </w:p>
    <w:p w:rsidR="00CA5653" w:rsidRDefault="00CA5653" w:rsidP="00CA5653">
      <w:pPr>
        <w:pStyle w:val="1"/>
        <w:snapToGrid w:val="0"/>
        <w:spacing w:before="0" w:line="440" w:lineRule="exact"/>
        <w:jc w:val="both"/>
        <w:rPr>
          <w:rFonts w:asciiTheme="majorEastAsia" w:hAnsiTheme="majorEastAsia" w:cstheme="majorEastAsia" w:hint="eastAsia"/>
          <w:smallCaps w:val="0"/>
          <w:spacing w:val="0"/>
          <w:sz w:val="24"/>
          <w:szCs w:val="24"/>
        </w:rPr>
      </w:pPr>
    </w:p>
    <w:p w:rsidR="00504DF0" w:rsidRDefault="004E07E9" w:rsidP="00174119">
      <w:pPr>
        <w:pStyle w:val="1"/>
        <w:snapToGrid w:val="0"/>
        <w:spacing w:before="0" w:line="440" w:lineRule="exact"/>
        <w:ind w:firstLineChars="200" w:firstLine="480"/>
        <w:jc w:val="both"/>
        <w:rPr>
          <w:rFonts w:asciiTheme="majorEastAsia" w:hAnsiTheme="majorEastAsia" w:cstheme="majorEastAsia"/>
          <w:smallCaps w:val="0"/>
          <w:spacing w:val="0"/>
          <w:sz w:val="24"/>
          <w:szCs w:val="24"/>
        </w:rPr>
      </w:pPr>
      <w:r>
        <w:rPr>
          <w:rFonts w:asciiTheme="majorEastAsia" w:hAnsiTheme="majorEastAsia" w:cstheme="majorEastAsia" w:hint="eastAsia"/>
          <w:smallCaps w:val="0"/>
          <w:spacing w:val="0"/>
          <w:sz w:val="24"/>
          <w:szCs w:val="24"/>
        </w:rPr>
        <w:t>（三）课程设置及要求</w:t>
      </w:r>
      <w:bookmarkEnd w:id="118"/>
      <w:bookmarkEnd w:id="119"/>
      <w:bookmarkEnd w:id="120"/>
      <w:bookmarkEnd w:id="121"/>
      <w:bookmarkEnd w:id="126"/>
    </w:p>
    <w:p w:rsidR="00174119" w:rsidRDefault="00174119" w:rsidP="00174119">
      <w:pPr>
        <w:pStyle w:val="2"/>
        <w:ind w:firstLine="480"/>
        <w:rPr>
          <w:rFonts w:asciiTheme="minorEastAsia" w:eastAsiaTheme="minorEastAsia" w:hAnsiTheme="minorEastAsia" w:cstheme="majorBidi"/>
          <w:b w:val="0"/>
          <w:bCs w:val="0"/>
          <w:szCs w:val="24"/>
          <w:lang w:val="en-US" w:bidi="ar-SA"/>
        </w:rPr>
      </w:pPr>
      <w:bookmarkStart w:id="127" w:name="_Toc77884978"/>
      <w:bookmarkStart w:id="128" w:name="_Toc28644"/>
      <w:bookmarkStart w:id="129" w:name="_Toc21757"/>
      <w:bookmarkStart w:id="130" w:name="_Toc32476"/>
      <w:bookmarkStart w:id="131" w:name="_Toc77884776"/>
      <w:bookmarkStart w:id="132" w:name="_Toc13971"/>
      <w:r w:rsidRPr="00174119">
        <w:rPr>
          <w:rFonts w:asciiTheme="minorEastAsia" w:eastAsiaTheme="minorEastAsia" w:hAnsiTheme="minorEastAsia" w:cstheme="majorBidi" w:hint="eastAsia"/>
          <w:b w:val="0"/>
          <w:bCs w:val="0"/>
          <w:szCs w:val="24"/>
          <w:lang w:val="en-US" w:bidi="ar-SA"/>
        </w:rPr>
        <w:t>全面推动习近平新时代中国特色社会主义思想进教材、进课堂、进头脑，按规定开齐公共基础必修课程、专业基础课程、专业核心课程，加强专业实训教学，突出特色开设人文素养、科学素养、专业综合能力提升等选修课程、拓展课程或专题讲座，积极组</w:t>
      </w:r>
      <w:r w:rsidRPr="00174119">
        <w:rPr>
          <w:rFonts w:asciiTheme="minorEastAsia" w:eastAsiaTheme="minorEastAsia" w:hAnsiTheme="minorEastAsia" w:cstheme="majorBidi" w:hint="eastAsia"/>
          <w:b w:val="0"/>
          <w:bCs w:val="0"/>
          <w:szCs w:val="24"/>
          <w:lang w:val="en-US" w:bidi="ar-SA"/>
        </w:rPr>
        <w:lastRenderedPageBreak/>
        <w:t>织学生参加劳动实践、创新创业实践、 志愿服务及其他社会公益活动，将知识、技能、素养教育融入到专业教学和社会实践。</w:t>
      </w:r>
    </w:p>
    <w:p w:rsidR="00504DF0" w:rsidRDefault="004E07E9" w:rsidP="00174119">
      <w:pPr>
        <w:pStyle w:val="2"/>
        <w:ind w:firstLine="482"/>
      </w:pPr>
      <w:r>
        <w:rPr>
          <w:rFonts w:hint="eastAsia"/>
          <w:lang w:val="en-US"/>
        </w:rPr>
        <w:t>1.</w:t>
      </w:r>
      <w:r>
        <w:rPr>
          <w:rFonts w:hint="eastAsia"/>
        </w:rPr>
        <w:t>公共基础课程设置及要求</w:t>
      </w:r>
      <w:bookmarkStart w:id="133" w:name="_Toc102927438"/>
      <w:bookmarkStart w:id="134" w:name="_Toc102927734"/>
      <w:bookmarkEnd w:id="127"/>
      <w:bookmarkEnd w:id="128"/>
      <w:bookmarkEnd w:id="129"/>
      <w:bookmarkEnd w:id="130"/>
      <w:bookmarkEnd w:id="131"/>
      <w:bookmarkEnd w:id="132"/>
    </w:p>
    <w:p w:rsidR="00504DF0" w:rsidRDefault="004E07E9">
      <w:pPr>
        <w:pStyle w:val="ad"/>
      </w:pPr>
      <w:r>
        <w:t>表</w:t>
      </w:r>
      <w:r>
        <w:rPr>
          <w:spacing w:val="-55"/>
        </w:rPr>
        <w:t xml:space="preserve"> </w:t>
      </w:r>
      <w:r w:rsidR="00174119">
        <w:rPr>
          <w:rFonts w:hint="eastAsia"/>
        </w:rPr>
        <w:t>3</w:t>
      </w:r>
      <w:r>
        <w:rPr>
          <w:rFonts w:hint="eastAsia"/>
        </w:rPr>
        <w:t>：公共基础课</w:t>
      </w:r>
      <w:bookmarkEnd w:id="133"/>
      <w:bookmarkEnd w:id="134"/>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984"/>
        <w:gridCol w:w="7223"/>
        <w:gridCol w:w="688"/>
      </w:tblGrid>
      <w:tr w:rsidR="00504DF0">
        <w:trPr>
          <w:trHeight w:val="780"/>
        </w:trPr>
        <w:tc>
          <w:tcPr>
            <w:tcW w:w="219" w:type="pct"/>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bookmarkStart w:id="135" w:name="_Toc8200"/>
            <w:bookmarkStart w:id="136" w:name="_Toc7926"/>
            <w:bookmarkStart w:id="137" w:name="_Toc4419"/>
            <w:r>
              <w:rPr>
                <w:rFonts w:asciiTheme="minorEastAsia" w:eastAsiaTheme="minorEastAsia" w:hAnsiTheme="minorEastAsia" w:cs="仿宋" w:hint="eastAsia"/>
                <w:b/>
                <w:bCs/>
                <w:sz w:val="18"/>
                <w:szCs w:val="18"/>
              </w:rPr>
              <w:t>序</w:t>
            </w:r>
            <w:bookmarkEnd w:id="135"/>
            <w:bookmarkEnd w:id="136"/>
            <w:bookmarkEnd w:id="137"/>
            <w:r>
              <w:rPr>
                <w:rFonts w:asciiTheme="minorEastAsia" w:eastAsiaTheme="minorEastAsia" w:hAnsiTheme="minorEastAsia" w:cs="仿宋" w:hint="eastAsia"/>
                <w:b/>
                <w:bCs/>
                <w:sz w:val="18"/>
                <w:szCs w:val="18"/>
              </w:rPr>
              <w:t>号</w:t>
            </w:r>
          </w:p>
        </w:tc>
        <w:tc>
          <w:tcPr>
            <w:tcW w:w="529" w:type="pct"/>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bookmarkStart w:id="138" w:name="_Toc10785"/>
            <w:bookmarkStart w:id="139" w:name="_Toc32402"/>
            <w:bookmarkStart w:id="140" w:name="_Toc11165"/>
            <w:r>
              <w:rPr>
                <w:rFonts w:asciiTheme="minorEastAsia" w:eastAsiaTheme="minorEastAsia" w:hAnsiTheme="minorEastAsia" w:cs="仿宋" w:hint="eastAsia"/>
                <w:b/>
                <w:bCs/>
                <w:sz w:val="18"/>
                <w:szCs w:val="18"/>
              </w:rPr>
              <w:t>公共基础课程</w:t>
            </w:r>
            <w:bookmarkEnd w:id="138"/>
            <w:bookmarkEnd w:id="139"/>
            <w:bookmarkEnd w:id="140"/>
          </w:p>
        </w:tc>
        <w:tc>
          <w:tcPr>
            <w:tcW w:w="3880" w:type="pct"/>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bookmarkStart w:id="141" w:name="_Toc21327"/>
            <w:bookmarkStart w:id="142" w:name="_Toc4287"/>
            <w:bookmarkStart w:id="143" w:name="_Toc2264"/>
            <w:r>
              <w:rPr>
                <w:rFonts w:asciiTheme="minorEastAsia" w:eastAsiaTheme="minorEastAsia" w:hAnsiTheme="minorEastAsia" w:cs="仿宋" w:hint="eastAsia"/>
                <w:b/>
                <w:bCs/>
                <w:sz w:val="18"/>
                <w:szCs w:val="18"/>
              </w:rPr>
              <w:t>主要教学内容与要求</w:t>
            </w:r>
            <w:bookmarkEnd w:id="141"/>
            <w:bookmarkEnd w:id="142"/>
            <w:bookmarkEnd w:id="143"/>
          </w:p>
        </w:tc>
        <w:tc>
          <w:tcPr>
            <w:tcW w:w="370" w:type="pct"/>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r>
              <w:rPr>
                <w:rFonts w:asciiTheme="minorEastAsia" w:eastAsiaTheme="minorEastAsia" w:hAnsiTheme="minorEastAsia" w:cs="仿宋" w:hint="eastAsia"/>
                <w:b/>
                <w:bCs/>
                <w:sz w:val="18"/>
                <w:szCs w:val="18"/>
              </w:rPr>
              <w:t>参考</w:t>
            </w:r>
          </w:p>
          <w:p w:rsidR="00504DF0" w:rsidRDefault="004E07E9">
            <w:pPr>
              <w:spacing w:after="0" w:line="320" w:lineRule="exact"/>
              <w:jc w:val="center"/>
              <w:rPr>
                <w:rFonts w:asciiTheme="minorEastAsia" w:eastAsiaTheme="minorEastAsia" w:hAnsiTheme="minorEastAsia" w:cs="仿宋"/>
                <w:b/>
                <w:bCs/>
                <w:sz w:val="18"/>
                <w:szCs w:val="18"/>
              </w:rPr>
            </w:pPr>
            <w:r>
              <w:rPr>
                <w:rFonts w:asciiTheme="minorEastAsia" w:eastAsiaTheme="minorEastAsia" w:hAnsiTheme="minorEastAsia" w:cs="仿宋" w:hint="eastAsia"/>
                <w:b/>
                <w:bCs/>
                <w:sz w:val="18"/>
                <w:szCs w:val="18"/>
              </w:rPr>
              <w:t>学时</w:t>
            </w:r>
          </w:p>
        </w:tc>
      </w:tr>
      <w:tr w:rsidR="00504DF0">
        <w:trPr>
          <w:trHeight w:val="390"/>
        </w:trPr>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1</w:t>
            </w:r>
          </w:p>
        </w:tc>
        <w:tc>
          <w:tcPr>
            <w:tcW w:w="529" w:type="pct"/>
            <w:tcBorders>
              <w:tl2br w:val="nil"/>
              <w:tr2bl w:val="nil"/>
            </w:tcBorders>
            <w:vAlign w:val="center"/>
          </w:tcPr>
          <w:p w:rsidR="00504DF0" w:rsidRDefault="004E07E9">
            <w:pPr>
              <w:spacing w:after="0" w:line="320" w:lineRule="exact"/>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rPr>
              <w:t>思想道德修养与法律基础</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是以马列主义、毛泽东思想、邓小平理论和“三个代表”为指导，以理想信念教育为核心、爱国主义教育为主线、人生观、价值观、道德观和法制观等方面的教育为主要内容，综合运用相关学科知识，依据高职院校学生成长的基本规律，教导、引导大学生加强自身思想道德修养和法律素养的一门公共课基础学科。</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60</w:t>
            </w:r>
          </w:p>
        </w:tc>
      </w:tr>
      <w:tr w:rsidR="00504DF0">
        <w:trPr>
          <w:trHeight w:val="274"/>
        </w:trPr>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44" w:name="_Toc8098"/>
            <w:bookmarkStart w:id="145" w:name="_Toc13811"/>
            <w:bookmarkStart w:id="146" w:name="_Toc26704"/>
            <w:r>
              <w:rPr>
                <w:rFonts w:asciiTheme="minorEastAsia" w:eastAsiaTheme="minorEastAsia" w:hAnsiTheme="minorEastAsia" w:cs="仿宋" w:hint="eastAsia"/>
                <w:sz w:val="18"/>
                <w:szCs w:val="18"/>
              </w:rPr>
              <w:t>2</w:t>
            </w:r>
            <w:bookmarkEnd w:id="144"/>
            <w:bookmarkEnd w:id="145"/>
            <w:bookmarkEnd w:id="146"/>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毛泽东思想和中国特色社会主义理论体系概论</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中国化的马克思主义为主体，以马克思主义中国化为主线，以中国特色社会主义为重点，着重介绍中国共产党将马克思主义基本原理与中国国情相结合的历史进程，以及马克思主义中国化两大理论成果及毛泽东思想和中国特色社会主义理论体系等相关内容，帮助大学生树立中国特色社会主义共同理想与信念，从而坚定走中国特色社会主义道路的理想信念。</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60</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47" w:name="_Toc26954"/>
            <w:bookmarkStart w:id="148" w:name="_Toc15196"/>
            <w:bookmarkStart w:id="149" w:name="_Toc21331"/>
            <w:r>
              <w:rPr>
                <w:rFonts w:asciiTheme="minorEastAsia" w:eastAsiaTheme="minorEastAsia" w:hAnsiTheme="minorEastAsia" w:cs="仿宋" w:hint="eastAsia"/>
                <w:sz w:val="18"/>
                <w:szCs w:val="18"/>
              </w:rPr>
              <w:t>3</w:t>
            </w:r>
            <w:bookmarkEnd w:id="147"/>
            <w:bookmarkEnd w:id="148"/>
            <w:bookmarkEnd w:id="149"/>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形势与政策</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马列主义、毛泽东思想、邓小平理论和“三个代表”重要思想为指导，针对学生关注的热点问题和思想特点，帮助学生认清国内外形势，教育和引导学生全面准确理解党的路线方针政策，坚定在中国共产党领导下走中国特色社会主义道路的信心和决心，积极投身改革开放和现代化建设伟大事业。</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36</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50" w:name="_Toc27112"/>
            <w:bookmarkStart w:id="151" w:name="_Toc10706"/>
            <w:bookmarkStart w:id="152" w:name="_Toc17036"/>
            <w:r>
              <w:rPr>
                <w:rFonts w:asciiTheme="minorEastAsia" w:eastAsiaTheme="minorEastAsia" w:hAnsiTheme="minorEastAsia" w:cs="仿宋" w:hint="eastAsia"/>
                <w:sz w:val="18"/>
                <w:szCs w:val="18"/>
              </w:rPr>
              <w:t>4</w:t>
            </w:r>
            <w:bookmarkEnd w:id="150"/>
            <w:bookmarkEnd w:id="151"/>
            <w:bookmarkEnd w:id="152"/>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hint="eastAsia"/>
                <w:sz w:val="18"/>
                <w:szCs w:val="18"/>
              </w:rPr>
              <w:t>大学语文</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听、说、读、写为基本载体，着重培养学生的阅读与理解，表达与交流等语文应用能力，是融思想性、知识性、审美性、人文性于一体，提高学生文化素养和职业基本素质，提升学生思想品质和审美悟性必修的公共基础课程。本课程对提高学生的职业能力，丰富学生的职业情感，促进学生的职业发展，继承传统文化，建立精神家园、重塑人格，提升学生行为修养，为学生成长为高素质，有文化的现代职业人提供支撑和保障。</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60</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53" w:name="_Toc11683"/>
            <w:bookmarkStart w:id="154" w:name="_Toc19600"/>
            <w:bookmarkStart w:id="155" w:name="_Toc1062"/>
            <w:r>
              <w:rPr>
                <w:rFonts w:asciiTheme="minorEastAsia" w:eastAsiaTheme="minorEastAsia" w:hAnsiTheme="minorEastAsia" w:cs="仿宋" w:hint="eastAsia"/>
                <w:sz w:val="18"/>
                <w:szCs w:val="18"/>
              </w:rPr>
              <w:t>5</w:t>
            </w:r>
            <w:bookmarkEnd w:id="153"/>
            <w:bookmarkEnd w:id="154"/>
            <w:bookmarkEnd w:id="155"/>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大学英语</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听、说、读、写为教学重点，培养学生实际应用英语的能力，注重培养学生听说能力和实际应用语言的技能，特别是用英语处理与本专业职业生活相关的业务能力，培养具有一定的英语基础知识和语言技能的高素质技术技能人才。</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144</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bookmarkStart w:id="156" w:name="_Toc23357"/>
            <w:bookmarkStart w:id="157" w:name="_Toc31148"/>
            <w:bookmarkStart w:id="158" w:name="_Toc15582"/>
            <w:r>
              <w:rPr>
                <w:rFonts w:asciiTheme="minorEastAsia" w:eastAsiaTheme="minorEastAsia" w:hAnsiTheme="minorEastAsia" w:cs="仿宋" w:hint="eastAsia"/>
                <w:sz w:val="18"/>
                <w:szCs w:val="18"/>
                <w:u w:color="FFFFFF" w:themeColor="background1"/>
              </w:rPr>
              <w:t>6</w:t>
            </w:r>
            <w:bookmarkEnd w:id="156"/>
            <w:bookmarkEnd w:id="157"/>
            <w:bookmarkEnd w:id="158"/>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高等数学</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重新认识并彻底解决初等数学中一些未能很好解决的问题（如函数的性质、极值、增减性、图像、级数等），学习极限、微分、积分等知识，为学生学习其他学科以至于专业打下扎实的基础。培养学生思维的逻辑性、严谨性、创新性，以及用数学原理和方法解决实际问题的意识、兴趣和能力。使学生掌握高等数学的基本理论和方法，尤其是思维方式，掌握知识技能的同时发展智力，特别是发展创造能力。</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72</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59" w:name="_Toc20526"/>
            <w:bookmarkStart w:id="160" w:name="_Toc10331"/>
            <w:bookmarkStart w:id="161" w:name="_Toc3835"/>
            <w:r>
              <w:rPr>
                <w:rFonts w:asciiTheme="minorEastAsia" w:eastAsiaTheme="minorEastAsia" w:hAnsiTheme="minorEastAsia" w:cs="仿宋" w:hint="eastAsia"/>
                <w:sz w:val="18"/>
                <w:szCs w:val="18"/>
              </w:rPr>
              <w:t>7</w:t>
            </w:r>
            <w:bookmarkEnd w:id="159"/>
            <w:bookmarkEnd w:id="160"/>
            <w:bookmarkEnd w:id="161"/>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大学体育</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本课程旨在指导学生科学有效开展身体健康锻炼，重点以体育与健康知识，技能与方法为主要学习内容，树立健康生活工作方式，养成良好的体育锻炼习惯，增强学生体质健康水平，完善与职业岗位相适应的身体素质储备，提升体育和素质素养为主要目的，是为学生未来的学习、生活、工作、职业发展提供良好的身心素质基础的一门公共基础必修课。</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sz w:val="18"/>
                <w:szCs w:val="18"/>
                <w:u w:color="FFFFFF" w:themeColor="background1"/>
              </w:rPr>
              <w:t>144</w:t>
            </w:r>
          </w:p>
        </w:tc>
      </w:tr>
      <w:tr w:rsidR="00504DF0">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62" w:name="_Toc24668"/>
            <w:bookmarkStart w:id="163" w:name="_Toc1920"/>
            <w:bookmarkStart w:id="164" w:name="_Toc20655"/>
            <w:r>
              <w:rPr>
                <w:rFonts w:asciiTheme="minorEastAsia" w:eastAsiaTheme="minorEastAsia" w:hAnsiTheme="minorEastAsia" w:cs="仿宋" w:hint="eastAsia"/>
                <w:sz w:val="18"/>
                <w:szCs w:val="18"/>
              </w:rPr>
              <w:t>8</w:t>
            </w:r>
            <w:bookmarkEnd w:id="162"/>
            <w:bookmarkEnd w:id="163"/>
            <w:bookmarkEnd w:id="164"/>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hint="eastAsia"/>
                <w:sz w:val="18"/>
                <w:szCs w:val="18"/>
              </w:rPr>
              <w:t>心理健康教育</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宣传普及心理保健知识为主要教学内容，帮助学生认识健康心理对成长成才的重要意义，指导学生树立心理保健意识，掌握心理健康知识和心理调适方法，指导学生学会正确认识评价自己，悦纳自己，增强社会生活的适应能力，压力管理能力，问题解决能力，人际交往能力，自我管理能力等，培养学生拥有乐观向上，积极进取的人生态度，并能够科学规划自己的未来和人生。</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36</w:t>
            </w:r>
          </w:p>
        </w:tc>
      </w:tr>
      <w:tr w:rsidR="00504DF0">
        <w:trPr>
          <w:trHeight w:val="184"/>
        </w:trPr>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sz w:val="18"/>
                <w:szCs w:val="18"/>
              </w:rPr>
              <w:lastRenderedPageBreak/>
              <w:t>9</w:t>
            </w:r>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大学美育</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教学内容分为绘画艺术欣赏和音乐艺术欣赏两部分。绘画艺术欣赏部分通过绘画的线条、形体、色彩、色调、明暗等，使学生了解艺术语言的特点。结合油画和国画作品欣赏，加深对国画优秀传统的认识；学会初步欣赏绘画艺术的一般方法。音乐艺术欣赏部分通过音乐的节奏、旋律、音色、主题等，了解其艺术语言特点，并结合音乐作品的欣赏，加深对音乐基本特征的理解；学会初步运用音乐的一般欣赏方法去欣赏具体的音乐作品。</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16</w:t>
            </w:r>
          </w:p>
        </w:tc>
      </w:tr>
      <w:tr w:rsidR="00504DF0">
        <w:trPr>
          <w:trHeight w:val="184"/>
        </w:trPr>
        <w:tc>
          <w:tcPr>
            <w:tcW w:w="21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10</w:t>
            </w:r>
          </w:p>
        </w:tc>
        <w:tc>
          <w:tcPr>
            <w:tcW w:w="529"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信息技术</w:t>
            </w:r>
          </w:p>
        </w:tc>
        <w:tc>
          <w:tcPr>
            <w:tcW w:w="3880" w:type="pct"/>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课程以计算机的基础知识，常用操作系统的使用、文字处理软件的使用、计算机网络的基本操作和使用为教学基本内容。课程学习，使学生能进行计算机操作的基本技能，具有文字处理能力，数据处理能力，信息获取、整理、加工能力，网上交流能力。</w:t>
            </w:r>
          </w:p>
        </w:tc>
        <w:tc>
          <w:tcPr>
            <w:tcW w:w="370" w:type="pct"/>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u w:color="FFFFFF" w:themeColor="background1"/>
              </w:rPr>
            </w:pPr>
            <w:r>
              <w:rPr>
                <w:rFonts w:asciiTheme="minorEastAsia" w:eastAsiaTheme="minorEastAsia" w:hAnsiTheme="minorEastAsia" w:cs="仿宋" w:hint="eastAsia"/>
                <w:sz w:val="18"/>
                <w:szCs w:val="18"/>
                <w:u w:color="FFFFFF" w:themeColor="background1"/>
              </w:rPr>
              <w:t>1</w:t>
            </w:r>
            <w:r>
              <w:rPr>
                <w:rFonts w:asciiTheme="minorEastAsia" w:eastAsiaTheme="minorEastAsia" w:hAnsiTheme="minorEastAsia" w:cs="仿宋"/>
                <w:sz w:val="18"/>
                <w:szCs w:val="18"/>
                <w:u w:color="FFFFFF" w:themeColor="background1"/>
              </w:rPr>
              <w:t>44</w:t>
            </w:r>
          </w:p>
        </w:tc>
      </w:tr>
    </w:tbl>
    <w:p w:rsidR="00504DF0" w:rsidRDefault="004E07E9">
      <w:pPr>
        <w:pStyle w:val="2"/>
        <w:spacing w:beforeLines="50" w:before="156" w:afterLines="50" w:after="156"/>
        <w:ind w:firstLine="482"/>
      </w:pPr>
      <w:bookmarkStart w:id="165" w:name="_Toc13397"/>
      <w:bookmarkStart w:id="166" w:name="_Toc77884979"/>
      <w:bookmarkStart w:id="167" w:name="_Toc27153"/>
      <w:bookmarkStart w:id="168" w:name="_Toc13519"/>
      <w:bookmarkStart w:id="169" w:name="_Toc77884777"/>
      <w:r>
        <w:rPr>
          <w:rFonts w:hint="eastAsia"/>
          <w:lang w:val="en-US"/>
        </w:rPr>
        <w:t>2.</w:t>
      </w:r>
      <w:r>
        <w:rPr>
          <w:rFonts w:hint="eastAsia"/>
        </w:rPr>
        <w:t>专业课程</w:t>
      </w:r>
      <w:bookmarkEnd w:id="165"/>
      <w:bookmarkEnd w:id="166"/>
      <w:bookmarkEnd w:id="167"/>
      <w:bookmarkEnd w:id="168"/>
      <w:bookmarkEnd w:id="169"/>
      <w:r>
        <w:rPr>
          <w:rFonts w:hint="eastAsia"/>
        </w:rPr>
        <w:t>设置及要求</w:t>
      </w:r>
    </w:p>
    <w:p w:rsidR="00504DF0" w:rsidRDefault="004E07E9">
      <w:pPr>
        <w:overflowPunct w:val="0"/>
        <w:adjustRightInd w:val="0"/>
        <w:spacing w:after="0" w:line="440" w:lineRule="exact"/>
        <w:ind w:firstLineChars="200" w:firstLine="482"/>
        <w:rPr>
          <w:rFonts w:asciiTheme="minorEastAsia" w:eastAsiaTheme="minorEastAsia" w:hAnsiTheme="minorEastAsia"/>
          <w:b/>
          <w:bCs/>
          <w:sz w:val="24"/>
          <w:szCs w:val="24"/>
        </w:rPr>
      </w:pPr>
      <w:bookmarkStart w:id="170" w:name="_Toc31417"/>
      <w:bookmarkStart w:id="171" w:name="_Toc169"/>
      <w:r>
        <w:rPr>
          <w:rFonts w:asciiTheme="minorEastAsia" w:eastAsiaTheme="minorEastAsia" w:hAnsiTheme="minorEastAsia" w:hint="eastAsia"/>
          <w:b/>
          <w:bCs/>
          <w:sz w:val="24"/>
          <w:szCs w:val="24"/>
        </w:rPr>
        <w:t>（1）专业基础课程</w:t>
      </w:r>
      <w:bookmarkEnd w:id="170"/>
      <w:bookmarkEnd w:id="171"/>
    </w:p>
    <w:p w:rsidR="00504DF0" w:rsidRDefault="004E07E9">
      <w:pPr>
        <w:pStyle w:val="ad"/>
      </w:pPr>
      <w:bookmarkStart w:id="172" w:name="_Toc102927735"/>
      <w:bookmarkStart w:id="173" w:name="_Toc102927439"/>
      <w:r>
        <w:t>表</w:t>
      </w:r>
      <w:r w:rsidR="00174119">
        <w:rPr>
          <w:rFonts w:hint="eastAsia"/>
        </w:rPr>
        <w:t>4</w:t>
      </w:r>
      <w:r>
        <w:rPr>
          <w:rFonts w:hint="eastAsia"/>
        </w:rPr>
        <w:t>：专业基础课</w:t>
      </w:r>
      <w:bookmarkEnd w:id="172"/>
      <w:bookmarkEnd w:id="173"/>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1055"/>
        <w:gridCol w:w="7181"/>
        <w:gridCol w:w="690"/>
      </w:tblGrid>
      <w:tr w:rsidR="00504DF0">
        <w:trPr>
          <w:trHeight w:val="415"/>
        </w:trPr>
        <w:tc>
          <w:tcPr>
            <w:tcW w:w="397" w:type="dxa"/>
            <w:tcBorders>
              <w:tl2br w:val="nil"/>
              <w:tr2bl w:val="nil"/>
            </w:tcBorders>
            <w:shd w:val="clear" w:color="auto" w:fill="DEEBF6" w:themeFill="accent1" w:themeFillTint="32"/>
          </w:tcPr>
          <w:p w:rsidR="00504DF0" w:rsidRDefault="004E07E9">
            <w:pPr>
              <w:spacing w:after="0" w:line="320" w:lineRule="exact"/>
              <w:jc w:val="center"/>
              <w:rPr>
                <w:rFonts w:asciiTheme="minorEastAsia" w:eastAsiaTheme="minorEastAsia" w:hAnsiTheme="minorEastAsia" w:cs="仿宋"/>
                <w:b/>
                <w:bCs/>
                <w:sz w:val="18"/>
                <w:szCs w:val="18"/>
              </w:rPr>
            </w:pPr>
            <w:bookmarkStart w:id="174" w:name="_Toc25757"/>
            <w:bookmarkStart w:id="175" w:name="_Toc21282"/>
            <w:bookmarkStart w:id="176" w:name="_Toc3766"/>
            <w:r>
              <w:rPr>
                <w:rFonts w:asciiTheme="minorEastAsia" w:eastAsiaTheme="minorEastAsia" w:hAnsiTheme="minorEastAsia" w:cs="仿宋" w:hint="eastAsia"/>
                <w:b/>
                <w:bCs/>
                <w:sz w:val="18"/>
                <w:szCs w:val="18"/>
              </w:rPr>
              <w:t>序号</w:t>
            </w:r>
            <w:bookmarkEnd w:id="174"/>
            <w:bookmarkEnd w:id="175"/>
            <w:bookmarkEnd w:id="176"/>
          </w:p>
        </w:tc>
        <w:tc>
          <w:tcPr>
            <w:tcW w:w="1055" w:type="dxa"/>
            <w:tcBorders>
              <w:tl2br w:val="nil"/>
              <w:tr2bl w:val="nil"/>
            </w:tcBorders>
            <w:shd w:val="clear" w:color="auto" w:fill="DEEBF6" w:themeFill="accent1" w:themeFillTint="32"/>
          </w:tcPr>
          <w:p w:rsidR="00504DF0" w:rsidRDefault="004E07E9">
            <w:pPr>
              <w:spacing w:after="0" w:line="320" w:lineRule="exact"/>
              <w:jc w:val="center"/>
              <w:rPr>
                <w:rFonts w:asciiTheme="minorEastAsia" w:eastAsiaTheme="minorEastAsia" w:hAnsiTheme="minorEastAsia" w:cs="仿宋"/>
                <w:b/>
                <w:bCs/>
                <w:sz w:val="18"/>
                <w:szCs w:val="18"/>
              </w:rPr>
            </w:pPr>
            <w:bookmarkStart w:id="177" w:name="_Toc29500"/>
            <w:bookmarkStart w:id="178" w:name="_Toc28812"/>
            <w:bookmarkStart w:id="179" w:name="_Toc12310"/>
            <w:r>
              <w:rPr>
                <w:rFonts w:asciiTheme="minorEastAsia" w:eastAsiaTheme="minorEastAsia" w:hAnsiTheme="minorEastAsia" w:cs="仿宋" w:hint="eastAsia"/>
                <w:b/>
                <w:bCs/>
                <w:sz w:val="18"/>
                <w:szCs w:val="18"/>
              </w:rPr>
              <w:t>专业基础课程</w:t>
            </w:r>
            <w:bookmarkEnd w:id="177"/>
            <w:bookmarkEnd w:id="178"/>
            <w:bookmarkEnd w:id="179"/>
          </w:p>
        </w:tc>
        <w:tc>
          <w:tcPr>
            <w:tcW w:w="7181" w:type="dxa"/>
            <w:tcBorders>
              <w:tl2br w:val="nil"/>
              <w:tr2bl w:val="nil"/>
            </w:tcBorders>
            <w:shd w:val="clear" w:color="auto" w:fill="DEEBF6" w:themeFill="accent1" w:themeFillTint="32"/>
            <w:vAlign w:val="center"/>
          </w:tcPr>
          <w:p w:rsidR="00504DF0" w:rsidRDefault="004E07E9">
            <w:pPr>
              <w:spacing w:after="0" w:line="320" w:lineRule="exact"/>
              <w:jc w:val="center"/>
              <w:rPr>
                <w:rFonts w:asciiTheme="minorEastAsia" w:eastAsiaTheme="minorEastAsia" w:hAnsiTheme="minorEastAsia" w:cs="仿宋"/>
                <w:b/>
                <w:bCs/>
                <w:sz w:val="18"/>
                <w:szCs w:val="18"/>
              </w:rPr>
            </w:pPr>
            <w:bookmarkStart w:id="180" w:name="_Toc32608"/>
            <w:bookmarkStart w:id="181" w:name="_Toc14894"/>
            <w:bookmarkStart w:id="182" w:name="_Toc17164"/>
            <w:r>
              <w:rPr>
                <w:rFonts w:asciiTheme="minorEastAsia" w:eastAsiaTheme="minorEastAsia" w:hAnsiTheme="minorEastAsia" w:cs="仿宋" w:hint="eastAsia"/>
                <w:b/>
                <w:bCs/>
                <w:sz w:val="18"/>
                <w:szCs w:val="18"/>
              </w:rPr>
              <w:t>主要教学内容与要求</w:t>
            </w:r>
            <w:bookmarkEnd w:id="180"/>
            <w:bookmarkEnd w:id="181"/>
            <w:bookmarkEnd w:id="182"/>
          </w:p>
        </w:tc>
        <w:tc>
          <w:tcPr>
            <w:tcW w:w="690" w:type="dxa"/>
            <w:tcBorders>
              <w:tl2br w:val="nil"/>
              <w:tr2bl w:val="nil"/>
            </w:tcBorders>
            <w:shd w:val="clear" w:color="auto" w:fill="DEEBF6" w:themeFill="accent1" w:themeFillTint="32"/>
          </w:tcPr>
          <w:p w:rsidR="00504DF0" w:rsidRDefault="004E07E9">
            <w:pPr>
              <w:spacing w:after="0" w:line="320" w:lineRule="exact"/>
              <w:jc w:val="center"/>
              <w:rPr>
                <w:rFonts w:asciiTheme="minorEastAsia" w:eastAsiaTheme="minorEastAsia" w:hAnsiTheme="minorEastAsia" w:cs="仿宋"/>
                <w:b/>
                <w:bCs/>
                <w:sz w:val="18"/>
                <w:szCs w:val="18"/>
              </w:rPr>
            </w:pPr>
            <w:r>
              <w:rPr>
                <w:rFonts w:asciiTheme="minorEastAsia" w:eastAsiaTheme="minorEastAsia" w:hAnsiTheme="minorEastAsia" w:cs="仿宋" w:hint="eastAsia"/>
                <w:b/>
                <w:bCs/>
                <w:sz w:val="18"/>
                <w:szCs w:val="18"/>
              </w:rPr>
              <w:t>参考</w:t>
            </w:r>
          </w:p>
          <w:p w:rsidR="00504DF0" w:rsidRDefault="004E07E9">
            <w:pPr>
              <w:spacing w:after="0" w:line="320" w:lineRule="exact"/>
              <w:jc w:val="center"/>
              <w:rPr>
                <w:rFonts w:asciiTheme="minorEastAsia" w:eastAsiaTheme="minorEastAsia" w:hAnsiTheme="minorEastAsia" w:cs="仿宋"/>
                <w:b/>
                <w:bCs/>
                <w:sz w:val="18"/>
                <w:szCs w:val="18"/>
              </w:rPr>
            </w:pPr>
            <w:r>
              <w:rPr>
                <w:rFonts w:asciiTheme="minorEastAsia" w:eastAsiaTheme="minorEastAsia" w:hAnsiTheme="minorEastAsia" w:cs="仿宋" w:hint="eastAsia"/>
                <w:b/>
                <w:bCs/>
                <w:sz w:val="18"/>
                <w:szCs w:val="18"/>
              </w:rPr>
              <w:t>学时</w:t>
            </w:r>
          </w:p>
        </w:tc>
      </w:tr>
      <w:tr w:rsidR="00174119">
        <w:tc>
          <w:tcPr>
            <w:tcW w:w="397"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bookmarkStart w:id="183" w:name="_Toc21763"/>
            <w:bookmarkStart w:id="184" w:name="_Toc26169"/>
            <w:bookmarkStart w:id="185" w:name="_Toc20372"/>
            <w:r>
              <w:rPr>
                <w:rFonts w:asciiTheme="minorEastAsia" w:eastAsiaTheme="minorEastAsia" w:hAnsiTheme="minorEastAsia" w:cs="仿宋" w:hint="eastAsia"/>
                <w:sz w:val="18"/>
                <w:szCs w:val="18"/>
              </w:rPr>
              <w:t>1</w:t>
            </w:r>
          </w:p>
        </w:tc>
        <w:tc>
          <w:tcPr>
            <w:tcW w:w="1055" w:type="dxa"/>
            <w:tcBorders>
              <w:tl2br w:val="nil"/>
              <w:tr2bl w:val="nil"/>
            </w:tcBorders>
            <w:vAlign w:val="center"/>
          </w:tcPr>
          <w:p w:rsidR="00174119" w:rsidRPr="00174119" w:rsidRDefault="00174119" w:rsidP="00174119">
            <w:pPr>
              <w:spacing w:after="0" w:line="320" w:lineRule="exact"/>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智能建筑环境设备自动化</w:t>
            </w:r>
          </w:p>
        </w:tc>
        <w:tc>
          <w:tcPr>
            <w:tcW w:w="7181" w:type="dxa"/>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教学基本内容：以建筑设备自动化系统 (BAS)对建筑设备的监控原理和初步设计为中心内容。内容包括:建筑设备自动化系统概述、建筑设备及其自动化技术所需的基础知识、暖通、空调系统及其监控、给排水系统及其设备自动化、其他建筑设备的自动化、建筑设备自动化的系统集成等内容。</w:t>
            </w:r>
          </w:p>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目标任务：重点学习智能建筑与环境相关的设备使用、安装与维护。</w:t>
            </w:r>
          </w:p>
        </w:tc>
        <w:tc>
          <w:tcPr>
            <w:tcW w:w="690"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bookmarkEnd w:id="183"/>
      <w:bookmarkEnd w:id="184"/>
      <w:bookmarkEnd w:id="185"/>
      <w:tr w:rsidR="00174119">
        <w:trPr>
          <w:trHeight w:val="90"/>
        </w:trPr>
        <w:tc>
          <w:tcPr>
            <w:tcW w:w="397"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1055" w:type="dxa"/>
            <w:tcBorders>
              <w:tl2br w:val="nil"/>
              <w:tr2bl w:val="nil"/>
            </w:tcBorders>
            <w:vAlign w:val="center"/>
          </w:tcPr>
          <w:p w:rsidR="00174119" w:rsidRPr="00174119" w:rsidRDefault="00174119" w:rsidP="00174119">
            <w:pPr>
              <w:spacing w:after="0" w:line="320" w:lineRule="exact"/>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工程力学</w:t>
            </w:r>
          </w:p>
        </w:tc>
        <w:tc>
          <w:tcPr>
            <w:tcW w:w="7181" w:type="dxa"/>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本课程是一门与工程技术密切联系的技术基础课，机械工程及众多相关工程都离不开工程力学，本课程具有很强的实用性。 本课程的主要内容包括理论力学和材料力学两部分。本课程的基本要求：根据构件的受力情况，合理地设计或选用构件，使机械安全、可靠地工作。</w:t>
            </w:r>
          </w:p>
        </w:tc>
        <w:tc>
          <w:tcPr>
            <w:tcW w:w="690"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174119">
        <w:trPr>
          <w:trHeight w:val="1324"/>
        </w:trPr>
        <w:tc>
          <w:tcPr>
            <w:tcW w:w="397"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bookmarkStart w:id="186" w:name="_Toc5083"/>
            <w:bookmarkStart w:id="187" w:name="_Toc190"/>
            <w:bookmarkStart w:id="188" w:name="_Toc26320"/>
            <w:r>
              <w:rPr>
                <w:rFonts w:asciiTheme="minorEastAsia" w:eastAsiaTheme="minorEastAsia" w:hAnsiTheme="minorEastAsia" w:cs="仿宋" w:hint="eastAsia"/>
                <w:sz w:val="18"/>
                <w:szCs w:val="18"/>
              </w:rPr>
              <w:t>3</w:t>
            </w:r>
          </w:p>
        </w:tc>
        <w:tc>
          <w:tcPr>
            <w:tcW w:w="1055" w:type="dxa"/>
            <w:tcBorders>
              <w:tl2br w:val="nil"/>
              <w:tr2bl w:val="nil"/>
            </w:tcBorders>
            <w:vAlign w:val="center"/>
          </w:tcPr>
          <w:p w:rsidR="00174119" w:rsidRPr="00174119" w:rsidRDefault="00174119" w:rsidP="00174119">
            <w:pPr>
              <w:spacing w:after="0" w:line="320" w:lineRule="exact"/>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消防燃烧理论</w:t>
            </w:r>
          </w:p>
        </w:tc>
        <w:tc>
          <w:tcPr>
            <w:tcW w:w="7181" w:type="dxa"/>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通过本课程的课堂教学，使学员对火灾燃烧现象的本质、重要可燃物质的物理化学性质、燃烧和爆炸的基本原理、着火和灭火的基本理论以及气态、液态和固态可燃物燃烧或爆炸基本规律等有全面的了解；初步掌握以燃烧理论为基础来分析火灾中的现象，建立能分析和解决实际问题的思维方法。同时，帮助学员了解国内外目前燃烧及爆炸问题研究的现状和发展的前沿。本课程要求学员掌握某些燃烧或爆炸参数的计算过程，但更重要是培养学员的思维方法，同时培养学员理论联系实际的能力，包括将本课程所学知识与其它相关课程知识有机结合与融会贯通的能力。因此，本课程教学应以燃烧过程的基本理论为主线，并注重与实际和相关领域的结合，利用实验教学提高观察现象、分析问题、解决问题和动手操作的能力。</w:t>
            </w:r>
          </w:p>
        </w:tc>
        <w:tc>
          <w:tcPr>
            <w:tcW w:w="690"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174119">
        <w:trPr>
          <w:trHeight w:val="90"/>
        </w:trPr>
        <w:tc>
          <w:tcPr>
            <w:tcW w:w="397"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1055" w:type="dxa"/>
            <w:tcBorders>
              <w:tl2br w:val="nil"/>
              <w:tr2bl w:val="nil"/>
            </w:tcBorders>
            <w:vAlign w:val="center"/>
          </w:tcPr>
          <w:p w:rsidR="00174119" w:rsidRPr="00174119" w:rsidRDefault="00174119" w:rsidP="00174119">
            <w:pPr>
              <w:spacing w:after="0" w:line="320" w:lineRule="exact"/>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消防法规</w:t>
            </w:r>
          </w:p>
        </w:tc>
        <w:tc>
          <w:tcPr>
            <w:tcW w:w="7181" w:type="dxa"/>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学习消防专业所有法律法规。</w:t>
            </w:r>
          </w:p>
        </w:tc>
        <w:tc>
          <w:tcPr>
            <w:tcW w:w="690"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174119">
        <w:trPr>
          <w:trHeight w:val="1019"/>
        </w:trPr>
        <w:tc>
          <w:tcPr>
            <w:tcW w:w="397"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1055" w:type="dxa"/>
            <w:tcBorders>
              <w:tl2br w:val="nil"/>
              <w:tr2bl w:val="nil"/>
            </w:tcBorders>
            <w:vAlign w:val="center"/>
          </w:tcPr>
          <w:p w:rsidR="00174119" w:rsidRPr="00174119" w:rsidRDefault="00174119" w:rsidP="00174119">
            <w:pPr>
              <w:spacing w:after="0" w:line="320" w:lineRule="exact"/>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画法几何与工程制图</w:t>
            </w:r>
          </w:p>
        </w:tc>
        <w:tc>
          <w:tcPr>
            <w:tcW w:w="7181" w:type="dxa"/>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本课程包括制图基本知识、投影基本知识、形体的投影和内部构造表达、建筑施工图、建筑设备施工图、消防专业图、消防专业图计算机辅助绘制等。书中画图与读图相结合，分步讲解，便于理解和掌握 ，分步讲解，便于理解和掌握。所用图例均选自有关的生产图纸和通用设计图集及消防常用标号，并强化消防专业图及计算机绘图，以适应防火、灭火、抢险救援的工作需要。</w:t>
            </w:r>
          </w:p>
        </w:tc>
        <w:tc>
          <w:tcPr>
            <w:tcW w:w="690" w:type="dxa"/>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bookmarkEnd w:id="186"/>
      <w:bookmarkEnd w:id="187"/>
      <w:bookmarkEnd w:id="188"/>
      <w:tr w:rsidR="00504DF0">
        <w:tc>
          <w:tcPr>
            <w:tcW w:w="397"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6</w:t>
            </w:r>
          </w:p>
        </w:tc>
        <w:tc>
          <w:tcPr>
            <w:tcW w:w="1055"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智能建筑概论</w:t>
            </w:r>
          </w:p>
        </w:tc>
        <w:tc>
          <w:tcPr>
            <w:tcW w:w="7181" w:type="dxa"/>
            <w:tcBorders>
              <w:tl2br w:val="nil"/>
              <w:tr2bl w:val="nil"/>
            </w:tcBorders>
          </w:tcPr>
          <w:p w:rsidR="00504DF0" w:rsidRDefault="004E07E9">
            <w:pPr>
              <w:spacing w:after="0" w:line="320" w:lineRule="exact"/>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 xml:space="preserve">    课程介绍智能建筑概念、发展历程，阐述其通信网络、安防、楼宇自动化等系统构成，分析各系统工作原理与协同机制，讲述智能建筑设计、施工、管理要点，通过本课程学习，掌握系统知识，能识别各系统设备，了解设计施工流程，具备参与智能建筑项目基础工作和分析常见问题的能力。</w:t>
            </w:r>
          </w:p>
        </w:tc>
        <w:tc>
          <w:tcPr>
            <w:tcW w:w="69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504DF0">
        <w:tc>
          <w:tcPr>
            <w:tcW w:w="397"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bookmarkStart w:id="189" w:name="_Toc27056"/>
            <w:r>
              <w:rPr>
                <w:rFonts w:asciiTheme="minorEastAsia" w:eastAsiaTheme="minorEastAsia" w:hAnsiTheme="minorEastAsia" w:cs="仿宋" w:hint="eastAsia"/>
                <w:sz w:val="18"/>
                <w:szCs w:val="18"/>
              </w:rPr>
              <w:lastRenderedPageBreak/>
              <w:t>7</w:t>
            </w:r>
          </w:p>
        </w:tc>
        <w:tc>
          <w:tcPr>
            <w:tcW w:w="1055"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color w:val="C00000"/>
                <w:sz w:val="18"/>
                <w:szCs w:val="18"/>
              </w:rPr>
            </w:pPr>
            <w:r>
              <w:rPr>
                <w:rFonts w:asciiTheme="minorEastAsia" w:eastAsiaTheme="minorEastAsia" w:hAnsiTheme="minorEastAsia" w:cs="仿宋" w:hint="eastAsia"/>
                <w:sz w:val="18"/>
                <w:szCs w:val="18"/>
              </w:rPr>
              <w:t>建筑电气控制与PLC 技术</w:t>
            </w:r>
          </w:p>
        </w:tc>
        <w:tc>
          <w:tcPr>
            <w:tcW w:w="7181"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color w:val="C00000"/>
                <w:sz w:val="18"/>
                <w:szCs w:val="18"/>
              </w:rPr>
            </w:pPr>
            <w:r>
              <w:rPr>
                <w:rFonts w:asciiTheme="minorEastAsia" w:eastAsiaTheme="minorEastAsia" w:hAnsiTheme="minorEastAsia" w:cs="仿宋" w:hint="eastAsia"/>
                <w:sz w:val="18"/>
                <w:szCs w:val="18"/>
              </w:rPr>
              <w:t>课程以</w:t>
            </w:r>
            <w:r>
              <w:rPr>
                <w:rFonts w:asciiTheme="minorEastAsia" w:eastAsiaTheme="minorEastAsia" w:hAnsiTheme="minorEastAsia" w:cs="仿宋"/>
                <w:sz w:val="18"/>
                <w:szCs w:val="18"/>
              </w:rPr>
              <w:t>常用的低压电器</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三相异步电动机基本控制电路的接线与调试</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常用机床电气控制电路分析、安装与接线</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 xml:space="preserve"> FX2N系列PLC基本指令的编程及应用</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FX2N系列 PLC 步进指令的编程及应用；FX2N系列PLC功能指令的编程及应用</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 xml:space="preserve">PLC </w:t>
            </w:r>
            <w:r>
              <w:rPr>
                <w:rFonts w:asciiTheme="minorEastAsia" w:eastAsiaTheme="minorEastAsia" w:hAnsiTheme="minorEastAsia" w:cs="仿宋" w:hint="eastAsia"/>
                <w:sz w:val="18"/>
                <w:szCs w:val="18"/>
              </w:rPr>
              <w:t>控制</w:t>
            </w:r>
            <w:r>
              <w:rPr>
                <w:rFonts w:asciiTheme="minorEastAsia" w:eastAsiaTheme="minorEastAsia" w:hAnsiTheme="minorEastAsia" w:cs="仿宋"/>
                <w:sz w:val="18"/>
                <w:szCs w:val="18"/>
              </w:rPr>
              <w:t>系统设计、接线与调试。通过本课程的学习，使学生具有 PLC 控制线路的设计、安装、维护能力以及控制程序的设计与调试能力</w:t>
            </w:r>
            <w:r>
              <w:rPr>
                <w:rFonts w:asciiTheme="minorEastAsia" w:eastAsiaTheme="minorEastAsia" w:hAnsiTheme="minorEastAsia" w:cs="仿宋" w:hint="eastAsia"/>
                <w:sz w:val="18"/>
                <w:szCs w:val="18"/>
              </w:rPr>
              <w:t>，</w:t>
            </w:r>
            <w:r>
              <w:rPr>
                <w:rFonts w:asciiTheme="minorEastAsia" w:eastAsiaTheme="minorEastAsia" w:hAnsiTheme="minorEastAsia" w:cs="仿宋"/>
                <w:sz w:val="18"/>
                <w:szCs w:val="18"/>
              </w:rPr>
              <w:t xml:space="preserve">具备处理实际工程技术问题的能力。  </w:t>
            </w:r>
          </w:p>
        </w:tc>
        <w:tc>
          <w:tcPr>
            <w:tcW w:w="69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bl>
    <w:p w:rsidR="00504DF0" w:rsidRDefault="004E07E9">
      <w:pPr>
        <w:overflowPunct w:val="0"/>
        <w:adjustRightInd w:val="0"/>
        <w:spacing w:after="0" w:line="440" w:lineRule="exact"/>
        <w:ind w:firstLineChars="200" w:firstLine="482"/>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（2）专业核心课程</w:t>
      </w:r>
      <w:bookmarkEnd w:id="189"/>
    </w:p>
    <w:p w:rsidR="00504DF0" w:rsidRDefault="004E07E9">
      <w:pPr>
        <w:pStyle w:val="ad"/>
      </w:pPr>
      <w:bookmarkStart w:id="190" w:name="_Toc102927736"/>
      <w:bookmarkStart w:id="191" w:name="_Toc102927440"/>
      <w:r>
        <w:t>表</w:t>
      </w:r>
      <w:r>
        <w:rPr>
          <w:spacing w:val="-55"/>
        </w:rPr>
        <w:t xml:space="preserve"> </w:t>
      </w:r>
      <w:r w:rsidR="00174119">
        <w:rPr>
          <w:rFonts w:hint="eastAsia"/>
        </w:rPr>
        <w:t>5</w:t>
      </w:r>
      <w:r>
        <w:rPr>
          <w:rFonts w:hint="eastAsia"/>
        </w:rPr>
        <w:t>：高职专业核心课</w:t>
      </w:r>
      <w:bookmarkEnd w:id="190"/>
      <w:bookmarkEnd w:id="191"/>
    </w:p>
    <w:tbl>
      <w:tblPr>
        <w:tblW w:w="9358" w:type="dxa"/>
        <w:jc w:val="center"/>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ook w:val="04A0" w:firstRow="1" w:lastRow="0" w:firstColumn="1" w:lastColumn="0" w:noHBand="0" w:noVBand="1"/>
      </w:tblPr>
      <w:tblGrid>
        <w:gridCol w:w="401"/>
        <w:gridCol w:w="956"/>
        <w:gridCol w:w="7376"/>
        <w:gridCol w:w="625"/>
      </w:tblGrid>
      <w:tr w:rsidR="00504DF0">
        <w:trPr>
          <w:trHeight w:val="666"/>
          <w:jc w:val="center"/>
        </w:trPr>
        <w:tc>
          <w:tcPr>
            <w:tcW w:w="401" w:type="dxa"/>
            <w:tcBorders>
              <w:top w:val="single" w:sz="4" w:space="0" w:color="auto"/>
              <w:lef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rFonts w:asciiTheme="minorEastAsia" w:eastAsiaTheme="minorEastAsia" w:hAnsiTheme="minorEastAsia"/>
                <w:b/>
                <w:sz w:val="18"/>
                <w:szCs w:val="18"/>
              </w:rPr>
            </w:pPr>
            <w:bookmarkStart w:id="192" w:name="_Toc26678"/>
            <w:bookmarkStart w:id="193" w:name="_Toc5115"/>
            <w:bookmarkStart w:id="194" w:name="_Toc12391"/>
            <w:r>
              <w:rPr>
                <w:rFonts w:asciiTheme="minorEastAsia" w:eastAsiaTheme="minorEastAsia" w:hAnsiTheme="minorEastAsia" w:hint="eastAsia"/>
                <w:b/>
                <w:sz w:val="18"/>
                <w:szCs w:val="18"/>
              </w:rPr>
              <w:t>序号</w:t>
            </w:r>
            <w:bookmarkEnd w:id="192"/>
            <w:bookmarkEnd w:id="193"/>
            <w:bookmarkEnd w:id="194"/>
          </w:p>
        </w:tc>
        <w:tc>
          <w:tcPr>
            <w:tcW w:w="956" w:type="dxa"/>
            <w:tcBorders>
              <w:top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rFonts w:asciiTheme="minorEastAsia" w:eastAsiaTheme="minorEastAsia" w:hAnsiTheme="minorEastAsia"/>
                <w:b/>
                <w:sz w:val="18"/>
                <w:szCs w:val="18"/>
              </w:rPr>
            </w:pPr>
            <w:bookmarkStart w:id="195" w:name="_Toc24383"/>
            <w:bookmarkStart w:id="196" w:name="_Toc29449"/>
            <w:bookmarkStart w:id="197" w:name="_Toc28875"/>
            <w:r>
              <w:rPr>
                <w:rFonts w:asciiTheme="minorEastAsia" w:eastAsiaTheme="minorEastAsia" w:hAnsiTheme="minorEastAsia" w:hint="eastAsia"/>
                <w:b/>
                <w:sz w:val="18"/>
                <w:szCs w:val="18"/>
              </w:rPr>
              <w:t>专业核心</w:t>
            </w:r>
            <w:r>
              <w:rPr>
                <w:rFonts w:asciiTheme="minorEastAsia" w:eastAsiaTheme="minorEastAsia" w:hAnsiTheme="minorEastAsia"/>
                <w:b/>
                <w:sz w:val="18"/>
                <w:szCs w:val="18"/>
              </w:rPr>
              <w:t>课程</w:t>
            </w:r>
            <w:bookmarkEnd w:id="195"/>
            <w:bookmarkEnd w:id="196"/>
            <w:bookmarkEnd w:id="197"/>
          </w:p>
        </w:tc>
        <w:tc>
          <w:tcPr>
            <w:tcW w:w="7376" w:type="dxa"/>
            <w:tcBorders>
              <w:top w:val="single" w:sz="4" w:space="0" w:color="auto"/>
              <w:righ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rFonts w:asciiTheme="minorEastAsia" w:eastAsiaTheme="minorEastAsia" w:hAnsiTheme="minorEastAsia"/>
                <w:b/>
                <w:sz w:val="18"/>
                <w:szCs w:val="18"/>
              </w:rPr>
            </w:pPr>
            <w:bookmarkStart w:id="198" w:name="_Toc23042"/>
            <w:bookmarkStart w:id="199" w:name="_Toc24021"/>
            <w:bookmarkStart w:id="200" w:name="_Toc29628"/>
            <w:r>
              <w:rPr>
                <w:rFonts w:asciiTheme="minorEastAsia" w:eastAsiaTheme="minorEastAsia" w:hAnsiTheme="minorEastAsia" w:hint="eastAsia"/>
                <w:b/>
                <w:sz w:val="18"/>
                <w:szCs w:val="18"/>
              </w:rPr>
              <w:t>主要教学内容与要求</w:t>
            </w:r>
            <w:bookmarkEnd w:id="198"/>
            <w:bookmarkEnd w:id="199"/>
            <w:bookmarkEnd w:id="200"/>
          </w:p>
        </w:tc>
        <w:tc>
          <w:tcPr>
            <w:tcW w:w="625" w:type="dxa"/>
            <w:tcBorders>
              <w:top w:val="single" w:sz="4" w:space="0" w:color="auto"/>
              <w:righ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参考</w:t>
            </w:r>
          </w:p>
          <w:p w:rsidR="00504DF0" w:rsidRDefault="004E07E9">
            <w:pPr>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学时</w:t>
            </w:r>
          </w:p>
        </w:tc>
      </w:tr>
      <w:tr w:rsidR="00174119">
        <w:trPr>
          <w:trHeight w:val="994"/>
          <w:jc w:val="center"/>
        </w:trPr>
        <w:tc>
          <w:tcPr>
            <w:tcW w:w="401" w:type="dxa"/>
            <w:tcBorders>
              <w:lef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bookmarkStart w:id="201" w:name="_Toc19766"/>
            <w:bookmarkStart w:id="202" w:name="_Toc32475"/>
            <w:bookmarkStart w:id="203" w:name="_Toc22920"/>
            <w:r>
              <w:rPr>
                <w:rFonts w:asciiTheme="minorEastAsia" w:eastAsiaTheme="minorEastAsia" w:hAnsiTheme="minorEastAsia" w:cs="仿宋" w:hint="eastAsia"/>
                <w:sz w:val="18"/>
                <w:szCs w:val="18"/>
              </w:rPr>
              <w:t>1</w:t>
            </w:r>
            <w:bookmarkEnd w:id="201"/>
            <w:bookmarkEnd w:id="202"/>
            <w:bookmarkEnd w:id="203"/>
          </w:p>
        </w:tc>
        <w:tc>
          <w:tcPr>
            <w:tcW w:w="956" w:type="dxa"/>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消防报警及联动系统施工</w:t>
            </w:r>
          </w:p>
        </w:tc>
        <w:tc>
          <w:tcPr>
            <w:tcW w:w="7376" w:type="dxa"/>
            <w:tcBorders>
              <w:right w:val="single" w:sz="4" w:space="0" w:color="auto"/>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本课程是为了适应消防工程技术的发展，满足消防工程技术人员对消防安全技术和知识的需要， 结合建筑设计、施工中经常出现的消防技术问题，在总结消防工程实践的基础上，吸收了国内外先进的防火技术编写而成，内容涉及建筑防火、公路隧道防火、钢结构防火、防排烟系统、消防给水系统、泡沫灭火系统、气体灭火系统、火灾自动报警系统等八个消防专业及其相关学科。</w:t>
            </w:r>
          </w:p>
        </w:tc>
        <w:tc>
          <w:tcPr>
            <w:tcW w:w="625" w:type="dxa"/>
            <w:tcBorders>
              <w:righ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174119">
        <w:trPr>
          <w:trHeight w:val="1594"/>
          <w:jc w:val="center"/>
        </w:trPr>
        <w:tc>
          <w:tcPr>
            <w:tcW w:w="401" w:type="dxa"/>
            <w:tcBorders>
              <w:lef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956" w:type="dxa"/>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建筑防火设计原理</w:t>
            </w:r>
          </w:p>
        </w:tc>
        <w:tc>
          <w:tcPr>
            <w:tcW w:w="7376" w:type="dxa"/>
            <w:tcBorders>
              <w:right w:val="single" w:sz="4" w:space="0" w:color="auto"/>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建筑防火设计原理》结构上注重建筑防火原理的系统性，将各标准条文内容按照理论体系融入书中，对比较难理解的知识点配以图示说明，较好地处理了教材与标准之间的关系。《建筑防火设计原理》系统地阐述了消防基础知识、生产和储存物品的火灾危险性分类、建筑分类与耐火等级、建筑总平面防火设计、建筑平面防火设计、安全疏散设计、建筑防烟排烟系统等内容，旨在加深读者对建筑防火设计的理解，提高其分析和解决建筑防火设计能力。</w:t>
            </w:r>
          </w:p>
        </w:tc>
        <w:tc>
          <w:tcPr>
            <w:tcW w:w="625" w:type="dxa"/>
            <w:tcBorders>
              <w:righ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174119">
        <w:trPr>
          <w:trHeight w:val="1444"/>
          <w:jc w:val="center"/>
        </w:trPr>
        <w:tc>
          <w:tcPr>
            <w:tcW w:w="401" w:type="dxa"/>
            <w:tcBorders>
              <w:lef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w:t>
            </w:r>
          </w:p>
        </w:tc>
        <w:tc>
          <w:tcPr>
            <w:tcW w:w="956" w:type="dxa"/>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建筑消防技术与实施</w:t>
            </w:r>
          </w:p>
        </w:tc>
        <w:tc>
          <w:tcPr>
            <w:tcW w:w="7376" w:type="dxa"/>
            <w:tcBorders>
              <w:right w:val="single" w:sz="4" w:space="0" w:color="auto"/>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本课程以控制理论为依据，讲述建筑消防系统的理论与实践，主要内容有建筑消防系统组成及应用、火灾探测器、火灾报警控制器、自动水灭火系统、二氧化碳灭火系统、卤代烷灭火系统、防火与减灾系统、建筑消防系统设计、消防系统的安装调试和使用维护等。</w:t>
            </w:r>
          </w:p>
        </w:tc>
        <w:tc>
          <w:tcPr>
            <w:tcW w:w="625" w:type="dxa"/>
            <w:tcBorders>
              <w:righ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174119">
        <w:trPr>
          <w:trHeight w:val="1322"/>
          <w:jc w:val="center"/>
        </w:trPr>
        <w:tc>
          <w:tcPr>
            <w:tcW w:w="401" w:type="dxa"/>
            <w:tcBorders>
              <w:lef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956" w:type="dxa"/>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电气防火技术与实施</w:t>
            </w:r>
          </w:p>
        </w:tc>
        <w:tc>
          <w:tcPr>
            <w:tcW w:w="7376" w:type="dxa"/>
            <w:tcBorders>
              <w:right w:val="single" w:sz="4" w:space="0" w:color="auto"/>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从课程国家安全用电标准规程及用电安全现状 出发，结合基础理论和作者 40 多年从事电气工程安装调试、运行维护、检修的实践经验，系统讲述工厂、企事业单位及从事电气相关工作的不同环境、不同群体及用电操作者的安全用电原 理、技术、措施、操作规程、注意事项及相关专业的安全技术等，是从事电气工程工作及用电人员的必读之物。全书共七章，主要内容有电气工程安全技术及实施绪论、电气安全距离及要求、电气安全保护装置的设置、电工作业安全措施及安全操作规程、电气安装调试工程现场安全技术、防雷与接地系统的安装及运行、电气火灾消</w:t>
            </w:r>
          </w:p>
          <w:p w:rsidR="00174119" w:rsidRPr="00174119" w:rsidRDefault="00174119" w:rsidP="002932D7">
            <w:pPr>
              <w:spacing w:after="0" w:line="320" w:lineRule="exact"/>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防技术及安全规定等。</w:t>
            </w:r>
          </w:p>
        </w:tc>
        <w:tc>
          <w:tcPr>
            <w:tcW w:w="625" w:type="dxa"/>
            <w:tcBorders>
              <w:righ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174119">
        <w:trPr>
          <w:trHeight w:val="1322"/>
          <w:jc w:val="center"/>
        </w:trPr>
        <w:tc>
          <w:tcPr>
            <w:tcW w:w="401" w:type="dxa"/>
            <w:tcBorders>
              <w:lef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956" w:type="dxa"/>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常用灭火系统的设计与施工技术</w:t>
            </w:r>
          </w:p>
        </w:tc>
        <w:tc>
          <w:tcPr>
            <w:tcW w:w="7376" w:type="dxa"/>
            <w:tcBorders>
              <w:right w:val="single" w:sz="4" w:space="0" w:color="auto"/>
              <w:tl2br w:val="nil"/>
              <w:tr2bl w:val="nil"/>
            </w:tcBorders>
          </w:tcPr>
          <w:p w:rsidR="00174119" w:rsidRPr="00174119" w:rsidRDefault="00174119" w:rsidP="00174119">
            <w:pPr>
              <w:spacing w:after="0" w:line="320" w:lineRule="exact"/>
              <w:ind w:firstLineChars="200" w:firstLine="360"/>
              <w:jc w:val="both"/>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灭火技术及工程是消防工程专业的核心课程之一。《灭火技术及工程》以灭火技术为主线，系统介绍了灭火基础理论，灭火剂，建筑消防系统的组成、功能与应用，消防炮灭火技术，细水雾灭火技术，泡沫灭火技术，新型灭火技术，建筑火灾扑救，森林火灾灭火技术，矿井防灭火技术等。</w:t>
            </w:r>
          </w:p>
        </w:tc>
        <w:tc>
          <w:tcPr>
            <w:tcW w:w="625" w:type="dxa"/>
            <w:tcBorders>
              <w:righ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r w:rsidR="00174119">
        <w:trPr>
          <w:trHeight w:val="1322"/>
          <w:jc w:val="center"/>
        </w:trPr>
        <w:tc>
          <w:tcPr>
            <w:tcW w:w="401" w:type="dxa"/>
            <w:tcBorders>
              <w:lef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6</w:t>
            </w:r>
          </w:p>
        </w:tc>
        <w:tc>
          <w:tcPr>
            <w:tcW w:w="956" w:type="dxa"/>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消防灭火救援</w:t>
            </w:r>
          </w:p>
        </w:tc>
        <w:tc>
          <w:tcPr>
            <w:tcW w:w="7376" w:type="dxa"/>
            <w:tcBorders>
              <w:right w:val="single" w:sz="4" w:space="0" w:color="auto"/>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灭火救援技术课程是消防专业学员的必修课，同时作为实践实训课程，设置目的是为适应学员毕业后工作任职的需要，其实质属于职业教育课程的范畴。《灭火救援技术训练》课程设置在学员完成了专业基础课程《强化训练-消防基本技能》之后，该课程内容主要是围绕灭火和抢险救援行动展开的相关科目技术训练，整体内容偏重于抢险救援，涵盖了公安消防队目前承担的全部职能任务类型中所需的技术。</w:t>
            </w:r>
          </w:p>
        </w:tc>
        <w:tc>
          <w:tcPr>
            <w:tcW w:w="625" w:type="dxa"/>
            <w:tcBorders>
              <w:right w:val="single" w:sz="4" w:space="0" w:color="auto"/>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72</w:t>
            </w:r>
          </w:p>
        </w:tc>
      </w:tr>
    </w:tbl>
    <w:p w:rsidR="00504DF0" w:rsidRDefault="00504DF0">
      <w:pPr>
        <w:overflowPunct w:val="0"/>
        <w:adjustRightInd w:val="0"/>
        <w:spacing w:after="0" w:line="440" w:lineRule="exact"/>
        <w:rPr>
          <w:rFonts w:asciiTheme="minorEastAsia" w:eastAsiaTheme="minorEastAsia" w:hAnsiTheme="minorEastAsia"/>
          <w:b/>
          <w:bCs/>
          <w:sz w:val="24"/>
          <w:szCs w:val="24"/>
        </w:rPr>
      </w:pPr>
      <w:bookmarkStart w:id="204" w:name="_Toc27945"/>
    </w:p>
    <w:p w:rsidR="00504DF0" w:rsidRDefault="004E07E9">
      <w:pPr>
        <w:overflowPunct w:val="0"/>
        <w:adjustRightInd w:val="0"/>
        <w:spacing w:after="0" w:line="440" w:lineRule="exact"/>
        <w:ind w:firstLineChars="200" w:firstLine="482"/>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lastRenderedPageBreak/>
        <w:t>（3）专业拓展课程</w:t>
      </w:r>
      <w:bookmarkEnd w:id="204"/>
    </w:p>
    <w:p w:rsidR="00504DF0" w:rsidRDefault="004E07E9">
      <w:pPr>
        <w:pStyle w:val="ad"/>
      </w:pPr>
      <w:bookmarkStart w:id="205" w:name="_Toc102927737"/>
      <w:bookmarkStart w:id="206" w:name="_Toc102927441"/>
      <w:r>
        <w:t>表</w:t>
      </w:r>
      <w:r>
        <w:rPr>
          <w:spacing w:val="-55"/>
        </w:rPr>
        <w:t xml:space="preserve"> </w:t>
      </w:r>
      <w:r w:rsidR="00174119">
        <w:rPr>
          <w:rFonts w:hint="eastAsia"/>
        </w:rPr>
        <w:t>6</w:t>
      </w:r>
      <w:r>
        <w:rPr>
          <w:rFonts w:hint="eastAsia"/>
        </w:rPr>
        <w:t>：高职专业拓展课</w:t>
      </w:r>
      <w:bookmarkEnd w:id="205"/>
      <w:bookmarkEnd w:id="206"/>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
        <w:gridCol w:w="1232"/>
        <w:gridCol w:w="7046"/>
        <w:gridCol w:w="598"/>
      </w:tblGrid>
      <w:tr w:rsidR="00504DF0" w:rsidTr="00174119">
        <w:trPr>
          <w:trHeight w:val="478"/>
        </w:trPr>
        <w:tc>
          <w:tcPr>
            <w:tcW w:w="217" w:type="pct"/>
            <w:tcBorders>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bookmarkStart w:id="207" w:name="_Toc4496"/>
            <w:bookmarkStart w:id="208" w:name="_Toc77884778"/>
            <w:bookmarkStart w:id="209" w:name="_Toc77886512"/>
            <w:bookmarkStart w:id="210" w:name="_Toc19000"/>
            <w:bookmarkStart w:id="211" w:name="_Toc77884980"/>
            <w:bookmarkStart w:id="212" w:name="_Toc29191"/>
            <w:r>
              <w:rPr>
                <w:rFonts w:hint="eastAsia"/>
                <w:b/>
                <w:bCs/>
                <w:sz w:val="18"/>
                <w:szCs w:val="18"/>
              </w:rPr>
              <w:t>序号</w:t>
            </w:r>
            <w:bookmarkEnd w:id="207"/>
            <w:bookmarkEnd w:id="208"/>
            <w:bookmarkEnd w:id="209"/>
            <w:bookmarkEnd w:id="210"/>
            <w:bookmarkEnd w:id="211"/>
            <w:bookmarkEnd w:id="212"/>
          </w:p>
        </w:tc>
        <w:tc>
          <w:tcPr>
            <w:tcW w:w="664" w:type="pct"/>
            <w:tcBorders>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bookmarkStart w:id="213" w:name="_Toc9345"/>
            <w:bookmarkStart w:id="214" w:name="_Toc15130"/>
            <w:bookmarkStart w:id="215" w:name="_Toc77886513"/>
            <w:bookmarkStart w:id="216" w:name="_Toc1381"/>
            <w:bookmarkStart w:id="217" w:name="_Toc77884779"/>
            <w:bookmarkStart w:id="218" w:name="_Toc77884981"/>
            <w:r>
              <w:rPr>
                <w:rFonts w:hint="eastAsia"/>
                <w:b/>
                <w:bCs/>
                <w:sz w:val="18"/>
                <w:szCs w:val="18"/>
              </w:rPr>
              <w:t>专业拓展</w:t>
            </w:r>
            <w:r>
              <w:rPr>
                <w:b/>
                <w:bCs/>
                <w:sz w:val="18"/>
                <w:szCs w:val="18"/>
              </w:rPr>
              <w:t>课程</w:t>
            </w:r>
            <w:bookmarkEnd w:id="213"/>
            <w:bookmarkEnd w:id="214"/>
            <w:bookmarkEnd w:id="215"/>
            <w:bookmarkEnd w:id="216"/>
            <w:bookmarkEnd w:id="217"/>
            <w:bookmarkEnd w:id="218"/>
          </w:p>
        </w:tc>
        <w:tc>
          <w:tcPr>
            <w:tcW w:w="3797" w:type="pct"/>
            <w:tcBorders>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bookmarkStart w:id="219" w:name="_Toc29935"/>
            <w:bookmarkStart w:id="220" w:name="_Toc19176"/>
            <w:bookmarkStart w:id="221" w:name="_Toc77886514"/>
            <w:bookmarkStart w:id="222" w:name="_Toc77884982"/>
            <w:bookmarkStart w:id="223" w:name="_Toc77884780"/>
            <w:bookmarkStart w:id="224" w:name="_Toc18753"/>
            <w:r>
              <w:rPr>
                <w:rFonts w:hint="eastAsia"/>
                <w:b/>
                <w:bCs/>
                <w:sz w:val="18"/>
                <w:szCs w:val="18"/>
              </w:rPr>
              <w:t>主要教学内容与要求</w:t>
            </w:r>
            <w:bookmarkEnd w:id="219"/>
            <w:bookmarkEnd w:id="220"/>
            <w:bookmarkEnd w:id="221"/>
            <w:bookmarkEnd w:id="222"/>
            <w:bookmarkEnd w:id="223"/>
            <w:bookmarkEnd w:id="224"/>
          </w:p>
        </w:tc>
        <w:tc>
          <w:tcPr>
            <w:tcW w:w="322" w:type="pct"/>
            <w:tcBorders>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参考</w:t>
            </w:r>
          </w:p>
          <w:p w:rsidR="00504DF0" w:rsidRDefault="004E07E9">
            <w:pPr>
              <w:spacing w:after="0" w:line="320" w:lineRule="exact"/>
              <w:jc w:val="center"/>
              <w:rPr>
                <w:b/>
                <w:bCs/>
                <w:sz w:val="18"/>
                <w:szCs w:val="18"/>
              </w:rPr>
            </w:pPr>
            <w:r>
              <w:rPr>
                <w:rFonts w:hint="eastAsia"/>
                <w:b/>
                <w:bCs/>
                <w:sz w:val="18"/>
                <w:szCs w:val="18"/>
              </w:rPr>
              <w:t>学时</w:t>
            </w:r>
          </w:p>
        </w:tc>
      </w:tr>
      <w:tr w:rsidR="00174119" w:rsidTr="00174119">
        <w:tc>
          <w:tcPr>
            <w:tcW w:w="217"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bookmarkStart w:id="225" w:name="_Toc77884983"/>
            <w:bookmarkStart w:id="226" w:name="_Toc29703"/>
            <w:bookmarkStart w:id="227" w:name="_Toc11636"/>
            <w:bookmarkStart w:id="228" w:name="_Toc77884781"/>
            <w:bookmarkStart w:id="229" w:name="_Toc77886515"/>
            <w:bookmarkStart w:id="230" w:name="_Toc25570"/>
            <w:r>
              <w:rPr>
                <w:rFonts w:asciiTheme="minorEastAsia" w:eastAsiaTheme="minorEastAsia" w:hAnsiTheme="minorEastAsia" w:cs="仿宋" w:hint="eastAsia"/>
                <w:sz w:val="18"/>
                <w:szCs w:val="18"/>
              </w:rPr>
              <w:t>1</w:t>
            </w:r>
            <w:bookmarkEnd w:id="225"/>
            <w:bookmarkEnd w:id="226"/>
            <w:bookmarkEnd w:id="227"/>
            <w:bookmarkEnd w:id="228"/>
            <w:bookmarkEnd w:id="229"/>
            <w:bookmarkEnd w:id="230"/>
          </w:p>
        </w:tc>
        <w:tc>
          <w:tcPr>
            <w:tcW w:w="664" w:type="pct"/>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建筑工程定额预算</w:t>
            </w:r>
          </w:p>
        </w:tc>
        <w:tc>
          <w:tcPr>
            <w:tcW w:w="3797" w:type="pct"/>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要求学生通过学习后能掌握安装工程中电气工程等册定额手册内容与应用方法，掌握电气工程、给排水工程、工业管道工程、采暖、燃气工程、防腐、刷油工程的工程等工程量的计量与计价。并能在计量与计价做出的基础上能独立编制建筑工程预算书，并在工程完工之后能编制工程结算书等知识和职业能力。</w:t>
            </w:r>
          </w:p>
        </w:tc>
        <w:tc>
          <w:tcPr>
            <w:tcW w:w="322"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174119" w:rsidTr="00174119">
        <w:trPr>
          <w:trHeight w:val="907"/>
        </w:trPr>
        <w:tc>
          <w:tcPr>
            <w:tcW w:w="217"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664" w:type="pct"/>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施工组织与管理</w:t>
            </w:r>
          </w:p>
        </w:tc>
        <w:tc>
          <w:tcPr>
            <w:tcW w:w="3797" w:type="pct"/>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通过工学结合的教学和实训，培养学生进行施工准备、编制资源供应计划、施工方案、进度计划，绘制施工平面图，且能够进行现场的实施、控制和组织管理的专业能力。教学过程中， 通过案例教学，启发引导教学，培养学生善于研究和总结、自主创造性学习的能力；在综合实训期间，从施工组织设计的编制到现场的实施、管理，都需要团队每一位成员的参与，这不仅是对学生综合素质、知识与能力的一次考验，同时也培养了学生的竞争意识、团结合作精神和良好的沟通能力。</w:t>
            </w:r>
          </w:p>
        </w:tc>
        <w:tc>
          <w:tcPr>
            <w:tcW w:w="322"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174119" w:rsidTr="00174119">
        <w:trPr>
          <w:trHeight w:val="902"/>
        </w:trPr>
        <w:tc>
          <w:tcPr>
            <w:tcW w:w="217"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w:t>
            </w:r>
          </w:p>
        </w:tc>
        <w:tc>
          <w:tcPr>
            <w:tcW w:w="664" w:type="pct"/>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工程招投标与合同管理</w:t>
            </w:r>
          </w:p>
        </w:tc>
        <w:tc>
          <w:tcPr>
            <w:tcW w:w="3797" w:type="pct"/>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工程招标投标与合同管理是结合建设工程招标、建设工程投标、合同法、施工合同、施工索赔与反索赔等领域的一门综合性很强的课程。</w:t>
            </w:r>
          </w:p>
        </w:tc>
        <w:tc>
          <w:tcPr>
            <w:tcW w:w="322"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174119" w:rsidTr="00174119">
        <w:trPr>
          <w:trHeight w:val="902"/>
        </w:trPr>
        <w:tc>
          <w:tcPr>
            <w:tcW w:w="217"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664" w:type="pct"/>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消防工程综合实训</w:t>
            </w:r>
          </w:p>
        </w:tc>
        <w:tc>
          <w:tcPr>
            <w:tcW w:w="3797" w:type="pct"/>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通过实训可以让学生结合之前所学所有课程完成一套消防系统安装。</w:t>
            </w:r>
          </w:p>
        </w:tc>
        <w:tc>
          <w:tcPr>
            <w:tcW w:w="322"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174119" w:rsidTr="00174119">
        <w:trPr>
          <w:trHeight w:val="902"/>
        </w:trPr>
        <w:tc>
          <w:tcPr>
            <w:tcW w:w="217"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664" w:type="pct"/>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消防工程设计实训</w:t>
            </w:r>
          </w:p>
        </w:tc>
        <w:tc>
          <w:tcPr>
            <w:tcW w:w="3797" w:type="pct"/>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通过实训可以让学生结合之前所学所有课程完成一套消防系统设计。</w:t>
            </w:r>
          </w:p>
        </w:tc>
        <w:tc>
          <w:tcPr>
            <w:tcW w:w="322"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r w:rsidR="00174119" w:rsidTr="00174119">
        <w:trPr>
          <w:trHeight w:val="902"/>
        </w:trPr>
        <w:tc>
          <w:tcPr>
            <w:tcW w:w="217"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6</w:t>
            </w:r>
          </w:p>
        </w:tc>
        <w:tc>
          <w:tcPr>
            <w:tcW w:w="664" w:type="pct"/>
            <w:tcBorders>
              <w:tl2br w:val="nil"/>
              <w:tr2bl w:val="nil"/>
            </w:tcBorders>
            <w:vAlign w:val="center"/>
          </w:tcPr>
          <w:p w:rsidR="00174119" w:rsidRPr="00174119" w:rsidRDefault="00174119" w:rsidP="002932D7">
            <w:pPr>
              <w:spacing w:after="0" w:line="320" w:lineRule="exact"/>
              <w:jc w:val="center"/>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计算机等级考试实操练习</w:t>
            </w:r>
          </w:p>
        </w:tc>
        <w:tc>
          <w:tcPr>
            <w:tcW w:w="3797" w:type="pct"/>
            <w:tcBorders>
              <w:tl2br w:val="nil"/>
              <w:tr2bl w:val="nil"/>
            </w:tcBorders>
          </w:tcPr>
          <w:p w:rsidR="00174119" w:rsidRPr="00174119" w:rsidRDefault="00174119" w:rsidP="00174119">
            <w:pPr>
              <w:spacing w:after="0" w:line="320" w:lineRule="exact"/>
              <w:ind w:firstLineChars="200" w:firstLine="360"/>
              <w:rPr>
                <w:rFonts w:asciiTheme="minorEastAsia" w:eastAsiaTheme="minorEastAsia" w:hAnsiTheme="minorEastAsia" w:cs="仿宋"/>
                <w:sz w:val="18"/>
                <w:szCs w:val="18"/>
              </w:rPr>
            </w:pPr>
            <w:r w:rsidRPr="00174119">
              <w:rPr>
                <w:rFonts w:asciiTheme="minorEastAsia" w:eastAsiaTheme="minorEastAsia" w:hAnsiTheme="minorEastAsia" w:cs="仿宋" w:hint="eastAsia"/>
                <w:sz w:val="18"/>
                <w:szCs w:val="18"/>
              </w:rPr>
              <w:t>通过培训让学生获得计算机等级证</w:t>
            </w:r>
          </w:p>
        </w:tc>
        <w:tc>
          <w:tcPr>
            <w:tcW w:w="322" w:type="pct"/>
            <w:tcBorders>
              <w:tl2br w:val="nil"/>
              <w:tr2bl w:val="nil"/>
            </w:tcBorders>
            <w:vAlign w:val="center"/>
          </w:tcPr>
          <w:p w:rsidR="00174119" w:rsidRDefault="0017411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36</w:t>
            </w:r>
          </w:p>
        </w:tc>
      </w:tr>
    </w:tbl>
    <w:p w:rsidR="00504DF0" w:rsidRDefault="004E07E9">
      <w:pPr>
        <w:pStyle w:val="2"/>
        <w:spacing w:beforeLines="50" w:before="156" w:afterLines="50" w:after="156"/>
        <w:ind w:firstLine="482"/>
      </w:pPr>
      <w:bookmarkStart w:id="231" w:name="_Toc20400"/>
      <w:bookmarkStart w:id="232" w:name="_Toc24133"/>
      <w:bookmarkStart w:id="233" w:name="_Toc77884797"/>
      <w:bookmarkStart w:id="234" w:name="_Toc14091"/>
      <w:bookmarkStart w:id="235" w:name="_Toc77884999"/>
      <w:r>
        <w:rPr>
          <w:rFonts w:hint="eastAsia"/>
          <w:lang w:val="en-US"/>
        </w:rPr>
        <w:t>3.</w:t>
      </w:r>
      <w:r>
        <w:rPr>
          <w:rFonts w:hint="eastAsia"/>
        </w:rPr>
        <w:t>素质拓展活动或项目</w:t>
      </w:r>
      <w:bookmarkEnd w:id="231"/>
      <w:bookmarkEnd w:id="232"/>
      <w:bookmarkEnd w:id="233"/>
      <w:bookmarkEnd w:id="234"/>
      <w:bookmarkEnd w:id="235"/>
    </w:p>
    <w:p w:rsidR="00504DF0" w:rsidRDefault="004E07E9">
      <w:pPr>
        <w:pStyle w:val="ad"/>
      </w:pPr>
      <w:bookmarkStart w:id="236" w:name="_Toc102927442"/>
      <w:bookmarkStart w:id="237" w:name="_Toc102927738"/>
      <w:r>
        <w:t>表</w:t>
      </w:r>
      <w:r w:rsidR="00174119">
        <w:rPr>
          <w:rFonts w:hint="eastAsia"/>
        </w:rPr>
        <w:t>7</w:t>
      </w:r>
      <w:r>
        <w:rPr>
          <w:rFonts w:hint="eastAsia"/>
        </w:rPr>
        <w:t>：素质拓展活动或项目</w:t>
      </w:r>
      <w:bookmarkEnd w:id="236"/>
      <w:bookmarkEnd w:id="237"/>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1994"/>
        <w:gridCol w:w="5490"/>
        <w:gridCol w:w="1081"/>
      </w:tblGrid>
      <w:tr w:rsidR="00504DF0">
        <w:trPr>
          <w:trHeight w:val="20"/>
          <w:jc w:val="center"/>
        </w:trPr>
        <w:tc>
          <w:tcPr>
            <w:tcW w:w="641" w:type="dxa"/>
            <w:tcBorders>
              <w:tl2br w:val="nil"/>
              <w:tr2bl w:val="nil"/>
            </w:tcBorders>
            <w:shd w:val="clear" w:color="auto" w:fill="D9E2F3" w:themeFill="accent5" w:themeFillTint="33"/>
            <w:vAlign w:val="center"/>
          </w:tcPr>
          <w:p w:rsidR="00504DF0" w:rsidRDefault="004E07E9">
            <w:pPr>
              <w:spacing w:after="0" w:line="440" w:lineRule="exact"/>
              <w:jc w:val="center"/>
              <w:rPr>
                <w:b/>
                <w:bCs/>
                <w:sz w:val="18"/>
                <w:szCs w:val="18"/>
              </w:rPr>
            </w:pPr>
            <w:r>
              <w:rPr>
                <w:rFonts w:hint="eastAsia"/>
                <w:b/>
                <w:bCs/>
                <w:sz w:val="18"/>
                <w:szCs w:val="18"/>
              </w:rPr>
              <w:t>序号</w:t>
            </w:r>
          </w:p>
        </w:tc>
        <w:tc>
          <w:tcPr>
            <w:tcW w:w="1994" w:type="dxa"/>
            <w:tcBorders>
              <w:tl2br w:val="nil"/>
              <w:tr2bl w:val="nil"/>
            </w:tcBorders>
            <w:shd w:val="clear" w:color="auto" w:fill="D9E2F3" w:themeFill="accent5" w:themeFillTint="33"/>
            <w:vAlign w:val="center"/>
          </w:tcPr>
          <w:p w:rsidR="00504DF0" w:rsidRDefault="004E07E9">
            <w:pPr>
              <w:spacing w:after="0" w:line="440" w:lineRule="exact"/>
              <w:jc w:val="center"/>
              <w:rPr>
                <w:b/>
                <w:bCs/>
                <w:sz w:val="18"/>
                <w:szCs w:val="18"/>
              </w:rPr>
            </w:pPr>
            <w:r>
              <w:rPr>
                <w:rFonts w:hint="eastAsia"/>
                <w:b/>
                <w:bCs/>
                <w:sz w:val="18"/>
                <w:szCs w:val="18"/>
              </w:rPr>
              <w:t>素质拓展活动或项目</w:t>
            </w:r>
          </w:p>
        </w:tc>
        <w:tc>
          <w:tcPr>
            <w:tcW w:w="5490" w:type="dxa"/>
            <w:tcBorders>
              <w:tl2br w:val="nil"/>
              <w:tr2bl w:val="nil"/>
            </w:tcBorders>
            <w:shd w:val="clear" w:color="auto" w:fill="D9E2F3" w:themeFill="accent5" w:themeFillTint="33"/>
            <w:vAlign w:val="center"/>
          </w:tcPr>
          <w:p w:rsidR="00504DF0" w:rsidRDefault="004E07E9">
            <w:pPr>
              <w:spacing w:after="0" w:line="440" w:lineRule="exact"/>
              <w:jc w:val="center"/>
              <w:rPr>
                <w:b/>
                <w:bCs/>
                <w:sz w:val="18"/>
                <w:szCs w:val="18"/>
              </w:rPr>
            </w:pPr>
            <w:r>
              <w:rPr>
                <w:rFonts w:hint="eastAsia"/>
                <w:b/>
                <w:bCs/>
                <w:sz w:val="18"/>
                <w:szCs w:val="18"/>
              </w:rPr>
              <w:t>考核内容与方式</w:t>
            </w:r>
          </w:p>
        </w:tc>
        <w:tc>
          <w:tcPr>
            <w:tcW w:w="1081" w:type="dxa"/>
            <w:tcBorders>
              <w:tl2br w:val="nil"/>
              <w:tr2bl w:val="nil"/>
            </w:tcBorders>
            <w:shd w:val="clear" w:color="auto" w:fill="D9E2F3" w:themeFill="accent5" w:themeFillTint="33"/>
            <w:vAlign w:val="center"/>
          </w:tcPr>
          <w:p w:rsidR="00504DF0" w:rsidRDefault="004E07E9">
            <w:pPr>
              <w:spacing w:after="0" w:line="440" w:lineRule="exact"/>
              <w:jc w:val="center"/>
              <w:rPr>
                <w:b/>
                <w:bCs/>
                <w:sz w:val="18"/>
                <w:szCs w:val="18"/>
              </w:rPr>
            </w:pPr>
            <w:r>
              <w:rPr>
                <w:rFonts w:hint="eastAsia"/>
                <w:b/>
                <w:bCs/>
                <w:sz w:val="18"/>
                <w:szCs w:val="18"/>
              </w:rPr>
              <w:t>素养目标</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1</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特色晨读/晚读</w:t>
            </w:r>
          </w:p>
        </w:tc>
        <w:tc>
          <w:tcPr>
            <w:tcW w:w="549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传统文化、国内外经典作品诵读，根据完成课时数，可申请文化素养学分。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文化素养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志愿者服务</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累计时间达16个小时计1分，以此类推（出具主办方提供的证明），可申请劳动教育学分。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劳动教育</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社团活动</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参加各级各类社团活动记录及指导教师评价成绩，可申请社团活动文化素养或美育艺术学分。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体育艺术活动与</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竞赛</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平时参加体育艺术活动的记录，参加院级以上体育、艺术比赛、展演活动训练记录及获奖可申请体育艺术拓展项目奖励学分。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素质教育</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参加院校及各类比赛作业作品展示等活动</w:t>
            </w:r>
          </w:p>
        </w:tc>
        <w:tc>
          <w:tcPr>
            <w:tcW w:w="549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提供参加各级各类比赛活动获奖证书，可申请职业素养拓展项目奖励学分。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6</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勤工俭学（校内）</w:t>
            </w:r>
          </w:p>
        </w:tc>
        <w:tc>
          <w:tcPr>
            <w:tcW w:w="549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提供学生处开具的勤工俭学证明，可申请劳动教育学分。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劳动教育</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lastRenderedPageBreak/>
              <w:t>7</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企业、市场、社会</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调研</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根据专业对接行业企业，统一组织或学生个人前往企业、市场、社会开展考察调研，并完成调研报告（2000字），可申请拓展项目学分。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专业素养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8</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职业技能大赛</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参加院级及以上职业技能大赛，获奖可申请技能大赛奖励学分。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专业素养</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9</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假期社会实践</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利用业余时间或假期参加社会实践活动，完成实践报告（2000字），获奖可申请劳动教育学分。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劳动教育</w:t>
            </w:r>
          </w:p>
        </w:tc>
      </w:tr>
      <w:tr w:rsidR="00504DF0">
        <w:trPr>
          <w:trHeight w:val="20"/>
          <w:jc w:val="center"/>
        </w:trPr>
        <w:tc>
          <w:tcPr>
            <w:tcW w:w="64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10</w:t>
            </w:r>
          </w:p>
        </w:tc>
        <w:tc>
          <w:tcPr>
            <w:tcW w:w="1994"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参加各类专题讲座、</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研讨</w:t>
            </w:r>
          </w:p>
        </w:tc>
        <w:tc>
          <w:tcPr>
            <w:tcW w:w="5490" w:type="dxa"/>
            <w:tcBorders>
              <w:tl2br w:val="nil"/>
              <w:tr2bl w:val="nil"/>
            </w:tcBorders>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参加院校组织的心理健康、安全教育、社会责任、绿色环保、管理等人文素养、科学素养方面的专题讲座、专题研讨活动，提供每学期参加活动一览表及一份总结报告（2000字），可申请素质拓展项目学分。</w:t>
            </w:r>
          </w:p>
        </w:tc>
        <w:tc>
          <w:tcPr>
            <w:tcW w:w="1081"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素质教育</w:t>
            </w:r>
          </w:p>
        </w:tc>
      </w:tr>
    </w:tbl>
    <w:p w:rsidR="00504DF0" w:rsidRDefault="004E07E9">
      <w:pPr>
        <w:pStyle w:val="2"/>
        <w:spacing w:beforeLines="50" w:before="156" w:afterLines="50" w:after="156"/>
        <w:ind w:firstLine="482"/>
      </w:pPr>
      <w:bookmarkStart w:id="238" w:name="_Toc77884798"/>
      <w:bookmarkStart w:id="239" w:name="_Toc6716"/>
      <w:bookmarkStart w:id="240" w:name="_Toc77885000"/>
      <w:bookmarkStart w:id="241" w:name="_Toc23031"/>
      <w:bookmarkStart w:id="242" w:name="_Toc23634"/>
      <w:r>
        <w:rPr>
          <w:rFonts w:hint="eastAsia"/>
          <w:lang w:val="en-US"/>
        </w:rPr>
        <w:t>4.</w:t>
      </w:r>
      <w:r>
        <w:rPr>
          <w:rFonts w:hint="eastAsia"/>
        </w:rPr>
        <w:t>专业实习实训项目</w:t>
      </w:r>
      <w:bookmarkEnd w:id="238"/>
      <w:bookmarkEnd w:id="239"/>
      <w:bookmarkEnd w:id="240"/>
      <w:bookmarkEnd w:id="241"/>
      <w:bookmarkEnd w:id="242"/>
    </w:p>
    <w:p w:rsidR="00504DF0" w:rsidRDefault="004E07E9">
      <w:pPr>
        <w:pStyle w:val="ad"/>
        <w:rPr>
          <w:bCs/>
        </w:rPr>
      </w:pPr>
      <w:bookmarkStart w:id="243" w:name="_Toc102927443"/>
      <w:bookmarkStart w:id="244" w:name="_Toc102927739"/>
      <w:r>
        <w:t>表</w:t>
      </w:r>
      <w:r w:rsidR="00174119">
        <w:rPr>
          <w:rFonts w:hint="eastAsia"/>
        </w:rPr>
        <w:t>8</w:t>
      </w:r>
      <w:r>
        <w:rPr>
          <w:rFonts w:hint="eastAsia"/>
        </w:rPr>
        <w:t>：实习实训项目</w:t>
      </w:r>
      <w:bookmarkEnd w:id="243"/>
      <w:bookmarkEnd w:id="244"/>
    </w:p>
    <w:tbl>
      <w:tblPr>
        <w:tblpPr w:leftFromText="180" w:rightFromText="180" w:vertAnchor="text" w:horzAnchor="margin" w:tblpY="189"/>
        <w:tblOverlap w:val="never"/>
        <w:tblW w:w="9278" w:type="dxa"/>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Look w:val="04A0" w:firstRow="1" w:lastRow="0" w:firstColumn="1" w:lastColumn="0" w:noHBand="0" w:noVBand="1"/>
      </w:tblPr>
      <w:tblGrid>
        <w:gridCol w:w="683"/>
        <w:gridCol w:w="1410"/>
        <w:gridCol w:w="5970"/>
        <w:gridCol w:w="1215"/>
      </w:tblGrid>
      <w:tr w:rsidR="00504DF0">
        <w:trPr>
          <w:trHeight w:val="506"/>
        </w:trPr>
        <w:tc>
          <w:tcPr>
            <w:tcW w:w="683" w:type="dxa"/>
            <w:tcBorders>
              <w:top w:val="single" w:sz="4" w:space="0" w:color="auto"/>
              <w:lef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序号</w:t>
            </w:r>
          </w:p>
        </w:tc>
        <w:tc>
          <w:tcPr>
            <w:tcW w:w="1410" w:type="dxa"/>
            <w:tcBorders>
              <w:top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专业实习实训项目</w:t>
            </w:r>
          </w:p>
        </w:tc>
        <w:tc>
          <w:tcPr>
            <w:tcW w:w="5970" w:type="dxa"/>
            <w:tcBorders>
              <w:top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考核内容与方式</w:t>
            </w:r>
          </w:p>
        </w:tc>
        <w:tc>
          <w:tcPr>
            <w:tcW w:w="1215" w:type="dxa"/>
            <w:tcBorders>
              <w:top w:val="single" w:sz="4" w:space="0" w:color="auto"/>
              <w:right w:val="single" w:sz="4" w:space="0" w:color="auto"/>
              <w:tl2br w:val="nil"/>
              <w:tr2bl w:val="nil"/>
            </w:tcBorders>
            <w:shd w:val="clear" w:color="auto" w:fill="D9E2F3" w:themeFill="accent5" w:themeFillTint="33"/>
            <w:vAlign w:val="center"/>
          </w:tcPr>
          <w:p w:rsidR="00504DF0" w:rsidRDefault="004E07E9">
            <w:pPr>
              <w:spacing w:after="0" w:line="320" w:lineRule="exact"/>
              <w:jc w:val="center"/>
              <w:rPr>
                <w:b/>
                <w:bCs/>
                <w:sz w:val="18"/>
                <w:szCs w:val="18"/>
              </w:rPr>
            </w:pPr>
            <w:r>
              <w:rPr>
                <w:rFonts w:hint="eastAsia"/>
                <w:b/>
                <w:bCs/>
                <w:sz w:val="18"/>
                <w:szCs w:val="18"/>
              </w:rPr>
              <w:t>类别模块</w:t>
            </w:r>
          </w:p>
        </w:tc>
      </w:tr>
      <w:tr w:rsidR="00504DF0">
        <w:trPr>
          <w:trHeight w:val="20"/>
        </w:trPr>
        <w:tc>
          <w:tcPr>
            <w:tcW w:w="683"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1</w:t>
            </w:r>
          </w:p>
        </w:tc>
        <w:tc>
          <w:tcPr>
            <w:tcW w:w="141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企业认知实习</w:t>
            </w:r>
          </w:p>
        </w:tc>
        <w:tc>
          <w:tcPr>
            <w:tcW w:w="5970" w:type="dxa"/>
            <w:tcBorders>
              <w:tl2br w:val="nil"/>
              <w:tr2bl w:val="nil"/>
            </w:tcBorders>
            <w:vAlign w:val="center"/>
          </w:tcPr>
          <w:p w:rsidR="00504DF0" w:rsidRDefault="004E07E9" w:rsidP="00DC47FA">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参加</w:t>
            </w:r>
            <w:r w:rsidR="00DC47FA">
              <w:rPr>
                <w:rFonts w:asciiTheme="minorEastAsia" w:eastAsiaTheme="minorEastAsia" w:hAnsiTheme="minorEastAsia" w:cs="仿宋" w:hint="eastAsia"/>
                <w:sz w:val="18"/>
                <w:szCs w:val="18"/>
              </w:rPr>
              <w:t>消防</w:t>
            </w:r>
            <w:r>
              <w:rPr>
                <w:rFonts w:asciiTheme="minorEastAsia" w:eastAsiaTheme="minorEastAsia" w:hAnsiTheme="minorEastAsia" w:cs="仿宋" w:hint="eastAsia"/>
                <w:sz w:val="18"/>
                <w:szCs w:val="18"/>
              </w:rPr>
              <w:t>工程技术制造企业参观、见习、认知实习，提交认知实习报告（2000字）</w:t>
            </w:r>
          </w:p>
        </w:tc>
        <w:tc>
          <w:tcPr>
            <w:tcW w:w="121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职业素质</w:t>
            </w:r>
          </w:p>
        </w:tc>
      </w:tr>
      <w:tr w:rsidR="00504DF0">
        <w:trPr>
          <w:trHeight w:val="20"/>
        </w:trPr>
        <w:tc>
          <w:tcPr>
            <w:tcW w:w="683"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2</w:t>
            </w:r>
          </w:p>
        </w:tc>
        <w:tc>
          <w:tcPr>
            <w:tcW w:w="141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校内专项实训</w:t>
            </w:r>
          </w:p>
        </w:tc>
        <w:tc>
          <w:tcPr>
            <w:tcW w:w="5970" w:type="dxa"/>
            <w:tcBorders>
              <w:tl2br w:val="nil"/>
              <w:tr2bl w:val="nil"/>
            </w:tcBorders>
            <w:vAlign w:val="center"/>
          </w:tcPr>
          <w:p w:rsidR="00504DF0" w:rsidRDefault="004E07E9" w:rsidP="00DC47FA">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w:t>
            </w:r>
            <w:r w:rsidR="00DC47FA">
              <w:rPr>
                <w:rFonts w:asciiTheme="minorEastAsia" w:eastAsiaTheme="minorEastAsia" w:hAnsiTheme="minorEastAsia" w:cs="仿宋" w:hint="eastAsia"/>
                <w:sz w:val="18"/>
                <w:szCs w:val="18"/>
              </w:rPr>
              <w:t>消防</w:t>
            </w:r>
            <w:r>
              <w:rPr>
                <w:rFonts w:asciiTheme="minorEastAsia" w:eastAsiaTheme="minorEastAsia" w:hAnsiTheme="minorEastAsia" w:cs="仿宋" w:hint="eastAsia"/>
                <w:sz w:val="18"/>
                <w:szCs w:val="18"/>
              </w:rPr>
              <w:t>工程技术专业课程安排，完成校内实训项目训练，通过实训项目评比、实训作品评比考核，将本专业课程教学与校内专项技能实训、竞赛相结合，综合评价学生专业课程成绩。</w:t>
            </w:r>
          </w:p>
        </w:tc>
        <w:tc>
          <w:tcPr>
            <w:tcW w:w="121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专业技能</w:t>
            </w:r>
          </w:p>
        </w:tc>
      </w:tr>
      <w:tr w:rsidR="00504DF0">
        <w:trPr>
          <w:trHeight w:val="20"/>
        </w:trPr>
        <w:tc>
          <w:tcPr>
            <w:tcW w:w="683"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3</w:t>
            </w:r>
          </w:p>
        </w:tc>
        <w:tc>
          <w:tcPr>
            <w:tcW w:w="141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企业工学交替</w:t>
            </w:r>
          </w:p>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实训</w:t>
            </w:r>
          </w:p>
        </w:tc>
        <w:tc>
          <w:tcPr>
            <w:tcW w:w="597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根据教学安排，根据学生赴企业开展阶段性工学交替实训，填写工学交替实训手册，由企业师傅、指导教师、学生共同评出实训成绩，核算相应学分。</w:t>
            </w:r>
          </w:p>
        </w:tc>
        <w:tc>
          <w:tcPr>
            <w:tcW w:w="121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专业技能</w:t>
            </w:r>
          </w:p>
        </w:tc>
      </w:tr>
      <w:tr w:rsidR="00504DF0">
        <w:trPr>
          <w:trHeight w:val="20"/>
        </w:trPr>
        <w:tc>
          <w:tcPr>
            <w:tcW w:w="683" w:type="dxa"/>
            <w:tcBorders>
              <w:lef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4</w:t>
            </w:r>
          </w:p>
        </w:tc>
        <w:tc>
          <w:tcPr>
            <w:tcW w:w="1410" w:type="dxa"/>
            <w:tcBorders>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岗位实习</w:t>
            </w:r>
          </w:p>
        </w:tc>
        <w:tc>
          <w:tcPr>
            <w:tcW w:w="5970" w:type="dxa"/>
            <w:tcBorders>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根据教学安排，学生赴企业开展6个月的岗位实习，填写岗位实习手册，撰写岗位实习总结，由企业师傅、指导教师、学生共同评出岗位实习成绩，核算相应学分。</w:t>
            </w:r>
          </w:p>
        </w:tc>
        <w:tc>
          <w:tcPr>
            <w:tcW w:w="1215" w:type="dxa"/>
            <w:tcBorders>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职业素养</w:t>
            </w:r>
          </w:p>
        </w:tc>
      </w:tr>
      <w:tr w:rsidR="00504DF0">
        <w:trPr>
          <w:trHeight w:val="20"/>
        </w:trPr>
        <w:tc>
          <w:tcPr>
            <w:tcW w:w="683" w:type="dxa"/>
            <w:tcBorders>
              <w:left w:val="single" w:sz="4" w:space="0" w:color="auto"/>
              <w:bottom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5</w:t>
            </w:r>
          </w:p>
        </w:tc>
        <w:tc>
          <w:tcPr>
            <w:tcW w:w="1410" w:type="dxa"/>
            <w:tcBorders>
              <w:bottom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毕业设计</w:t>
            </w:r>
          </w:p>
        </w:tc>
        <w:tc>
          <w:tcPr>
            <w:tcW w:w="5970" w:type="dxa"/>
            <w:tcBorders>
              <w:bottom w:val="single" w:sz="4" w:space="0" w:color="auto"/>
              <w:tl2br w:val="nil"/>
              <w:tr2bl w:val="nil"/>
            </w:tcBorders>
            <w:vAlign w:val="center"/>
          </w:tcPr>
          <w:p w:rsidR="00504DF0" w:rsidRDefault="004E07E9">
            <w:pPr>
              <w:spacing w:after="0" w:line="320" w:lineRule="exact"/>
              <w:ind w:firstLineChars="200" w:firstLine="360"/>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根据专业特色，在教师指导下进行选题，完成开题报告、毕业设计，通过答辩，获得相应成绩和学分。</w:t>
            </w:r>
          </w:p>
        </w:tc>
        <w:tc>
          <w:tcPr>
            <w:tcW w:w="1215" w:type="dxa"/>
            <w:tcBorders>
              <w:bottom w:val="single" w:sz="4" w:space="0" w:color="auto"/>
              <w:right w:val="single" w:sz="4" w:space="0" w:color="auto"/>
              <w:tl2br w:val="nil"/>
              <w:tr2bl w:val="nil"/>
            </w:tcBorders>
            <w:vAlign w:val="center"/>
          </w:tcPr>
          <w:p w:rsidR="00504DF0" w:rsidRDefault="004E07E9">
            <w:pPr>
              <w:spacing w:after="0" w:line="320" w:lineRule="exact"/>
              <w:jc w:val="center"/>
              <w:rPr>
                <w:rFonts w:asciiTheme="minorEastAsia" w:eastAsiaTheme="minorEastAsia" w:hAnsiTheme="minorEastAsia" w:cs="仿宋"/>
                <w:sz w:val="18"/>
                <w:szCs w:val="18"/>
              </w:rPr>
            </w:pPr>
            <w:r>
              <w:rPr>
                <w:rFonts w:asciiTheme="minorEastAsia" w:eastAsiaTheme="minorEastAsia" w:hAnsiTheme="minorEastAsia" w:cs="仿宋" w:hint="eastAsia"/>
                <w:sz w:val="18"/>
                <w:szCs w:val="18"/>
              </w:rPr>
              <w:t>职业素养</w:t>
            </w:r>
          </w:p>
        </w:tc>
      </w:tr>
    </w:tbl>
    <w:p w:rsidR="00504DF0" w:rsidRDefault="004E07E9" w:rsidP="00BB4135">
      <w:pPr>
        <w:overflowPunct w:val="0"/>
        <w:adjustRightInd w:val="0"/>
        <w:spacing w:beforeLines="50" w:before="156" w:afterLines="50" w:after="156"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本专业实践教学学时安排占总学时数50%以上。通过实施“校内基地基本技能实训”“校外企业见习、实践进行职业能力训练”“企业工学交替、岗位实习就业能力训练”的“三训结合实训教学模式”，根据专业教学需要有针对性地组织学生赴企业进行认知实习、工学交替跟岗实习、岗位实习等，强化以育人为目标的实习实训考核评价。认真落实学生岗位实习6个月的规定。通过校企深度合作，完善校内实训基地建设，虚拟仿真实训教学环境建设，加强校外产教融合型实训基地建设等。通过有效实施公共基础课、专业课、拓展活动、专业实训等，统筹校内、校外教育教学资源，广泛开展各类社会实践活动。推进文化育人、实践育人、活动育人，构建全员育人、全程育人、全方位育人的“三全育人”机制。 </w:t>
      </w:r>
    </w:p>
    <w:p w:rsidR="00504DF0" w:rsidRDefault="004E07E9">
      <w:pPr>
        <w:pStyle w:val="1"/>
        <w:snapToGrid w:val="0"/>
        <w:spacing w:beforeLines="50" w:before="156" w:afterLines="50" w:after="156" w:line="440" w:lineRule="exact"/>
        <w:ind w:left="584"/>
        <w:jc w:val="both"/>
      </w:pPr>
      <w:bookmarkStart w:id="245" w:name="_Toc77884799"/>
      <w:bookmarkStart w:id="246" w:name="_Toc4127"/>
      <w:bookmarkStart w:id="247" w:name="_Toc17395"/>
      <w:bookmarkStart w:id="248" w:name="_Toc31764"/>
      <w:bookmarkStart w:id="249" w:name="_Toc77885001"/>
      <w:r>
        <w:rPr>
          <w:rFonts w:hint="eastAsia"/>
          <w:b/>
          <w:bCs/>
          <w:sz w:val="28"/>
          <w:szCs w:val="28"/>
        </w:rPr>
        <w:lastRenderedPageBreak/>
        <w:t>六、</w:t>
      </w:r>
      <w:r>
        <w:rPr>
          <w:b/>
          <w:bCs/>
          <w:sz w:val="28"/>
          <w:szCs w:val="28"/>
        </w:rPr>
        <w:t>教学进程总体安排</w:t>
      </w:r>
      <w:bookmarkStart w:id="250" w:name="_Toc77885002"/>
      <w:bookmarkStart w:id="251" w:name="_Toc77884800"/>
      <w:bookmarkStart w:id="252" w:name="_Toc14511"/>
      <w:bookmarkStart w:id="253" w:name="_Toc19749"/>
      <w:bookmarkStart w:id="254" w:name="_Toc28941"/>
      <w:bookmarkEnd w:id="245"/>
      <w:bookmarkEnd w:id="246"/>
      <w:bookmarkEnd w:id="247"/>
      <w:bookmarkEnd w:id="248"/>
      <w:bookmarkEnd w:id="249"/>
    </w:p>
    <w:p w:rsidR="00504DF0" w:rsidRDefault="004E07E9">
      <w:pPr>
        <w:pStyle w:val="2"/>
        <w:spacing w:beforeLines="50" w:before="156" w:afterLines="50" w:after="156"/>
        <w:ind w:firstLine="482"/>
      </w:pPr>
      <w:r>
        <w:rPr>
          <w:rFonts w:hint="eastAsia"/>
        </w:rPr>
        <w:t>（一）全学程教学历程</w:t>
      </w:r>
      <w:bookmarkEnd w:id="250"/>
      <w:bookmarkEnd w:id="251"/>
      <w:bookmarkEnd w:id="252"/>
      <w:bookmarkEnd w:id="253"/>
      <w:bookmarkEnd w:id="254"/>
    </w:p>
    <w:p w:rsidR="00504DF0" w:rsidRDefault="004E07E9">
      <w:pPr>
        <w:pStyle w:val="ad"/>
        <w:rPr>
          <w:lang w:val="zh-CN" w:bidi="zh-CN"/>
        </w:rPr>
      </w:pPr>
      <w:r>
        <w:rPr>
          <w:rFonts w:hint="eastAsia"/>
          <w:lang w:val="zh-CN" w:bidi="zh-CN"/>
        </w:rPr>
        <w:t>表</w:t>
      </w:r>
      <w:r w:rsidR="00174119">
        <w:rPr>
          <w:rFonts w:hint="eastAsia"/>
          <w:lang w:val="zh-CN" w:bidi="zh-CN"/>
        </w:rPr>
        <w:t>9</w:t>
      </w:r>
      <w:r>
        <w:rPr>
          <w:rFonts w:hint="eastAsia"/>
          <w:lang w:val="zh-CN" w:bidi="zh-CN"/>
        </w:rPr>
        <w:t>：</w:t>
      </w:r>
      <w:r w:rsidR="00174119">
        <w:rPr>
          <w:rFonts w:hint="eastAsia"/>
          <w:lang w:val="zh-CN" w:bidi="zh-CN"/>
        </w:rPr>
        <w:t>消防工程</w:t>
      </w:r>
      <w:r>
        <w:rPr>
          <w:rFonts w:hint="eastAsia"/>
          <w:lang w:val="zh-CN" w:bidi="zh-CN"/>
        </w:rPr>
        <w:t>技术专业全学程教学历程表</w:t>
      </w:r>
    </w:p>
    <w:tbl>
      <w:tblPr>
        <w:tblW w:w="93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5"/>
        <w:gridCol w:w="445"/>
        <w:gridCol w:w="445"/>
        <w:gridCol w:w="446"/>
        <w:gridCol w:w="445"/>
        <w:gridCol w:w="445"/>
        <w:gridCol w:w="446"/>
        <w:gridCol w:w="445"/>
        <w:gridCol w:w="445"/>
        <w:gridCol w:w="445"/>
        <w:gridCol w:w="446"/>
        <w:gridCol w:w="445"/>
        <w:gridCol w:w="445"/>
        <w:gridCol w:w="446"/>
        <w:gridCol w:w="445"/>
        <w:gridCol w:w="445"/>
        <w:gridCol w:w="445"/>
        <w:gridCol w:w="446"/>
        <w:gridCol w:w="445"/>
        <w:gridCol w:w="445"/>
        <w:gridCol w:w="446"/>
      </w:tblGrid>
      <w:tr w:rsidR="00504DF0">
        <w:trPr>
          <w:trHeight w:val="375"/>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line="200" w:lineRule="exact"/>
              <w:jc w:val="both"/>
              <w:rPr>
                <w:rFonts w:ascii="宋体"/>
                <w:sz w:val="10"/>
                <w:szCs w:val="10"/>
              </w:rPr>
            </w:pPr>
            <w:bookmarkStart w:id="255" w:name="_Toc30123"/>
            <w:bookmarkStart w:id="256" w:name="_Toc77885003"/>
            <w:bookmarkStart w:id="257" w:name="_Toc77884801"/>
            <w:bookmarkStart w:id="258" w:name="_Toc31986"/>
            <w:r>
              <w:rPr>
                <w:rFonts w:ascii="宋体" w:hAnsi="宋体" w:hint="eastAsia"/>
                <w:sz w:val="16"/>
                <w:szCs w:val="16"/>
              </w:rPr>
              <w:t>周次</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2</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3</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4</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5</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6</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7</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8</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9</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10</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11</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12</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13</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14</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15</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16</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17</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18</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19</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hAnsi="宋体"/>
                <w:szCs w:val="21"/>
              </w:rPr>
            </w:pPr>
            <w:r>
              <w:rPr>
                <w:rFonts w:ascii="宋体" w:hAnsi="宋体" w:hint="eastAsia"/>
                <w:szCs w:val="21"/>
              </w:rPr>
              <w:t>20</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一</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A</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bCs/>
                <w:sz w:val="18"/>
                <w:szCs w:val="18"/>
              </w:rPr>
            </w:pPr>
            <w:r>
              <w:rPr>
                <w:rFonts w:ascii="宋体" w:hAnsi="宋体" w:hint="eastAsia"/>
                <w:bCs/>
                <w:sz w:val="18"/>
                <w:szCs w:val="18"/>
              </w:rPr>
              <w:t>A</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Cs/>
                <w:sz w:val="18"/>
                <w:szCs w:val="18"/>
              </w:rPr>
            </w:pPr>
            <w:r>
              <w:rPr>
                <w:rFonts w:ascii="宋体" w:hAnsi="宋体" w:hint="eastAsia"/>
                <w:bCs/>
                <w:sz w:val="18"/>
                <w:szCs w:val="18"/>
              </w:rPr>
              <w:t>B</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Cs/>
                <w:sz w:val="18"/>
                <w:szCs w:val="18"/>
              </w:rPr>
            </w:pPr>
            <w:r>
              <w:rPr>
                <w:rFonts w:ascii="宋体" w:hAnsi="宋体" w:hint="eastAsia"/>
                <w:bCs/>
                <w:sz w:val="18"/>
                <w:szCs w:val="18"/>
              </w:rPr>
              <w:t>B</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D</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二</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D</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三</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b/>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D</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四</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pacing w:after="0" w:line="300" w:lineRule="exact"/>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c>
          <w:tcPr>
            <w:tcW w:w="446"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D</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五</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rPr>
                <w:rFonts w:ascii="宋体"/>
                <w:sz w:val="18"/>
                <w:szCs w:val="18"/>
              </w:rPr>
            </w:pPr>
            <w:r>
              <w:rPr>
                <w:rFonts w:asci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C</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C</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E</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G</w:t>
            </w:r>
          </w:p>
        </w:tc>
      </w:tr>
      <w:tr w:rsidR="00504DF0">
        <w:trPr>
          <w:trHeight w:val="269"/>
          <w:jc w:val="center"/>
        </w:trPr>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Cs w:val="21"/>
              </w:rPr>
            </w:pPr>
            <w:r>
              <w:rPr>
                <w:rFonts w:ascii="宋体" w:hAnsi="宋体" w:hint="eastAsia"/>
                <w:szCs w:val="21"/>
              </w:rPr>
              <w:t>六</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int="eastAsia"/>
                <w:sz w:val="18"/>
                <w:szCs w:val="18"/>
              </w:rPr>
              <w:t>F</w:t>
            </w:r>
          </w:p>
        </w:tc>
        <w:tc>
          <w:tcPr>
            <w:tcW w:w="445"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c>
          <w:tcPr>
            <w:tcW w:w="446" w:type="dxa"/>
            <w:tcBorders>
              <w:top w:val="single" w:sz="4" w:space="0" w:color="auto"/>
              <w:left w:val="single" w:sz="4" w:space="0" w:color="auto"/>
              <w:bottom w:val="single" w:sz="4" w:space="0" w:color="auto"/>
              <w:right w:val="single" w:sz="4" w:space="0" w:color="auto"/>
            </w:tcBorders>
          </w:tcPr>
          <w:p w:rsidR="00504DF0" w:rsidRDefault="004E07E9">
            <w:pPr>
              <w:snapToGrid w:val="0"/>
              <w:spacing w:after="0" w:line="300" w:lineRule="exact"/>
              <w:jc w:val="center"/>
              <w:rPr>
                <w:rFonts w:ascii="宋体"/>
                <w:sz w:val="18"/>
                <w:szCs w:val="18"/>
              </w:rPr>
            </w:pPr>
            <w:r>
              <w:rPr>
                <w:rFonts w:ascii="宋体" w:hAnsi="宋体" w:hint="eastAsia"/>
                <w:sz w:val="18"/>
                <w:szCs w:val="18"/>
              </w:rPr>
              <w:t>F</w:t>
            </w:r>
          </w:p>
        </w:tc>
      </w:tr>
      <w:tr w:rsidR="00504DF0">
        <w:trPr>
          <w:trHeight w:val="260"/>
          <w:jc w:val="center"/>
        </w:trPr>
        <w:tc>
          <w:tcPr>
            <w:tcW w:w="9351" w:type="dxa"/>
            <w:gridSpan w:val="21"/>
            <w:tcBorders>
              <w:top w:val="single" w:sz="4" w:space="0" w:color="auto"/>
              <w:left w:val="single" w:sz="4" w:space="0" w:color="auto"/>
              <w:bottom w:val="single" w:sz="4" w:space="0" w:color="auto"/>
              <w:right w:val="single" w:sz="4" w:space="0" w:color="auto"/>
            </w:tcBorders>
            <w:vAlign w:val="center"/>
          </w:tcPr>
          <w:p w:rsidR="00504DF0" w:rsidRDefault="004E07E9">
            <w:pPr>
              <w:snapToGrid w:val="0"/>
              <w:spacing w:line="360" w:lineRule="exact"/>
              <w:jc w:val="center"/>
              <w:rPr>
                <w:rFonts w:ascii="宋体"/>
                <w:szCs w:val="21"/>
              </w:rPr>
            </w:pPr>
            <w:r>
              <w:rPr>
                <w:rFonts w:ascii="宋体" w:hAnsi="宋体" w:hint="eastAsia"/>
                <w:szCs w:val="21"/>
              </w:rPr>
              <w:t>注：A入学教育，B军事训练，C课程教学，D复习考试，E技能鉴定，F顶岗实习，G毕业设计</w:t>
            </w:r>
          </w:p>
        </w:tc>
      </w:tr>
    </w:tbl>
    <w:p w:rsidR="00504DF0" w:rsidRDefault="004E07E9">
      <w:pPr>
        <w:pStyle w:val="2"/>
        <w:spacing w:beforeLines="50" w:before="156" w:afterLines="50" w:after="156"/>
        <w:ind w:firstLine="482"/>
      </w:pPr>
      <w:bookmarkStart w:id="259" w:name="_Toc253"/>
      <w:r>
        <w:rPr>
          <w:rFonts w:hint="eastAsia"/>
        </w:rPr>
        <w:t>（二）公共课、专业课设置及学时分配</w:t>
      </w:r>
      <w:bookmarkEnd w:id="255"/>
      <w:bookmarkEnd w:id="256"/>
      <w:bookmarkEnd w:id="257"/>
      <w:bookmarkEnd w:id="258"/>
      <w:bookmarkEnd w:id="259"/>
    </w:p>
    <w:p w:rsidR="00504DF0" w:rsidRDefault="004E07E9">
      <w:pPr>
        <w:overflowPunct w:val="0"/>
        <w:adjustRightInd w:val="0"/>
        <w:spacing w:after="0" w:line="440" w:lineRule="exact"/>
        <w:ind w:firstLineChars="200" w:firstLine="482"/>
        <w:outlineLvl w:val="2"/>
        <w:rPr>
          <w:rFonts w:asciiTheme="minorEastAsia" w:eastAsiaTheme="minorEastAsia" w:hAnsiTheme="minorEastAsia"/>
          <w:b/>
          <w:bCs/>
          <w:sz w:val="24"/>
          <w:szCs w:val="24"/>
        </w:rPr>
      </w:pPr>
      <w:bookmarkStart w:id="260" w:name="_Toc4059"/>
      <w:r>
        <w:rPr>
          <w:rFonts w:asciiTheme="minorEastAsia" w:eastAsiaTheme="minorEastAsia" w:hAnsiTheme="minorEastAsia" w:hint="eastAsia"/>
          <w:b/>
          <w:bCs/>
          <w:sz w:val="24"/>
          <w:szCs w:val="24"/>
        </w:rPr>
        <w:t>1.课程学时学分分配</w:t>
      </w:r>
      <w:bookmarkEnd w:id="260"/>
    </w:p>
    <w:p w:rsidR="00504DF0" w:rsidRDefault="004E07E9">
      <w:pPr>
        <w:pStyle w:val="ad"/>
        <w:rPr>
          <w:sz w:val="24"/>
          <w:szCs w:val="24"/>
        </w:rPr>
      </w:pPr>
      <w:r>
        <w:rPr>
          <w:rFonts w:hint="eastAsia"/>
          <w:lang w:val="zh-CN" w:bidi="zh-CN"/>
        </w:rPr>
        <w:t>表1</w:t>
      </w:r>
      <w:r w:rsidR="00174119">
        <w:rPr>
          <w:rFonts w:hint="eastAsia"/>
          <w:lang w:val="zh-CN" w:bidi="zh-CN"/>
        </w:rPr>
        <w:t>0</w:t>
      </w:r>
      <w:r>
        <w:rPr>
          <w:rFonts w:hint="eastAsia"/>
          <w:lang w:val="zh-CN" w:bidi="zh-CN"/>
        </w:rPr>
        <w:t>：</w:t>
      </w:r>
      <w:r w:rsidR="00174119">
        <w:rPr>
          <w:rFonts w:hint="eastAsia"/>
          <w:lang w:val="zh-CN" w:bidi="zh-CN"/>
        </w:rPr>
        <w:t>消防工程技术</w:t>
      </w:r>
      <w:r>
        <w:rPr>
          <w:rFonts w:hint="eastAsia"/>
          <w:lang w:bidi="zh-CN"/>
        </w:rPr>
        <w:t>专业</w:t>
      </w:r>
      <w:r>
        <w:rPr>
          <w:rFonts w:hint="eastAsia"/>
          <w:lang w:val="zh-CN" w:bidi="zh-CN"/>
        </w:rPr>
        <w:t>学时学分分配表</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2194"/>
        <w:gridCol w:w="1704"/>
        <w:gridCol w:w="1692"/>
      </w:tblGrid>
      <w:tr w:rsidR="00504DF0">
        <w:trPr>
          <w:trHeight w:val="454"/>
          <w:jc w:val="center"/>
        </w:trPr>
        <w:tc>
          <w:tcPr>
            <w:tcW w:w="3101" w:type="dxa"/>
            <w:tcBorders>
              <w:tl2br w:val="nil"/>
              <w:tr2bl w:val="nil"/>
            </w:tcBorders>
            <w:shd w:val="clear" w:color="auto" w:fill="D9E2F3" w:themeFill="accent5" w:themeFillTint="33"/>
            <w:vAlign w:val="center"/>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学分分配</w:t>
            </w:r>
          </w:p>
        </w:tc>
        <w:tc>
          <w:tcPr>
            <w:tcW w:w="2194" w:type="dxa"/>
            <w:tcBorders>
              <w:tl2br w:val="nil"/>
              <w:tr2bl w:val="nil"/>
            </w:tcBorders>
            <w:shd w:val="clear" w:color="auto" w:fill="D9E2F3" w:themeFill="accent5" w:themeFillTint="33"/>
            <w:vAlign w:val="center"/>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学时总数</w:t>
            </w:r>
          </w:p>
        </w:tc>
        <w:tc>
          <w:tcPr>
            <w:tcW w:w="1704" w:type="dxa"/>
            <w:tcBorders>
              <w:tl2br w:val="nil"/>
              <w:tr2bl w:val="nil"/>
            </w:tcBorders>
            <w:shd w:val="clear" w:color="auto" w:fill="D9E2F3" w:themeFill="accent5" w:themeFillTint="33"/>
            <w:vAlign w:val="center"/>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学分总数</w:t>
            </w:r>
          </w:p>
        </w:tc>
        <w:tc>
          <w:tcPr>
            <w:tcW w:w="1692" w:type="dxa"/>
            <w:tcBorders>
              <w:tl2br w:val="nil"/>
              <w:tr2bl w:val="nil"/>
            </w:tcBorders>
            <w:shd w:val="clear" w:color="auto" w:fill="D9E2F3" w:themeFill="accent5" w:themeFillTint="33"/>
            <w:vAlign w:val="center"/>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备注</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总学分</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2688</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151</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公共基础课</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988</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38</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占比36</w:t>
            </w:r>
            <w:r>
              <w:rPr>
                <w:rFonts w:asciiTheme="minorEastAsia" w:eastAsiaTheme="minorEastAsia" w:hAnsiTheme="minorEastAsia"/>
                <w:sz w:val="18"/>
                <w:szCs w:val="18"/>
              </w:rPr>
              <w:t>.</w:t>
            </w:r>
            <w:r>
              <w:rPr>
                <w:rFonts w:asciiTheme="minorEastAsia" w:eastAsiaTheme="minorEastAsia" w:hAnsiTheme="minorEastAsia" w:hint="eastAsia"/>
                <w:sz w:val="18"/>
                <w:szCs w:val="18"/>
              </w:rPr>
              <w:t>8%</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专业课</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1152</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64</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占比42</w:t>
            </w:r>
            <w:r>
              <w:rPr>
                <w:rFonts w:asciiTheme="minorEastAsia" w:eastAsiaTheme="minorEastAsia" w:hAnsiTheme="minorEastAsia"/>
                <w:sz w:val="18"/>
                <w:szCs w:val="18"/>
              </w:rPr>
              <w:t>.</w:t>
            </w:r>
            <w:r>
              <w:rPr>
                <w:rFonts w:asciiTheme="minorEastAsia" w:eastAsiaTheme="minorEastAsia" w:hAnsiTheme="minorEastAsia" w:hint="eastAsia"/>
                <w:sz w:val="18"/>
                <w:szCs w:val="18"/>
              </w:rPr>
              <w:t>8%</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限定选修课+任意选修课</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254+</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15+</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占比＞</w:t>
            </w:r>
            <w:r>
              <w:rPr>
                <w:rFonts w:asciiTheme="minorEastAsia" w:eastAsiaTheme="minorEastAsia" w:hAnsiTheme="minorEastAsia"/>
                <w:sz w:val="18"/>
                <w:szCs w:val="18"/>
              </w:rPr>
              <w:t>1</w:t>
            </w:r>
            <w:r>
              <w:rPr>
                <w:rFonts w:asciiTheme="minorEastAsia" w:eastAsiaTheme="minorEastAsia" w:hAnsiTheme="minorEastAsia" w:hint="eastAsia"/>
                <w:sz w:val="18"/>
                <w:szCs w:val="18"/>
              </w:rPr>
              <w:t>0</w:t>
            </w:r>
            <w:r>
              <w:rPr>
                <w:rFonts w:asciiTheme="minorEastAsia" w:eastAsiaTheme="minorEastAsia" w:hAnsiTheme="minorEastAsia"/>
                <w:sz w:val="18"/>
                <w:szCs w:val="18"/>
              </w:rPr>
              <w:t>.</w:t>
            </w:r>
            <w:r>
              <w:rPr>
                <w:rFonts w:asciiTheme="minorEastAsia" w:eastAsiaTheme="minorEastAsia" w:hAnsiTheme="minorEastAsia" w:hint="eastAsia"/>
                <w:sz w:val="18"/>
                <w:szCs w:val="18"/>
              </w:rPr>
              <w:t>0%</w:t>
            </w:r>
          </w:p>
        </w:tc>
      </w:tr>
      <w:tr w:rsidR="00504DF0">
        <w:trPr>
          <w:trHeight w:val="454"/>
          <w:jc w:val="center"/>
        </w:trPr>
        <w:tc>
          <w:tcPr>
            <w:tcW w:w="3101"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实践课</w:t>
            </w:r>
          </w:p>
        </w:tc>
        <w:tc>
          <w:tcPr>
            <w:tcW w:w="219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b/>
                <w:bCs/>
                <w:sz w:val="18"/>
                <w:szCs w:val="18"/>
              </w:rPr>
              <w:t>1</w:t>
            </w:r>
            <w:r>
              <w:rPr>
                <w:rFonts w:asciiTheme="minorEastAsia" w:eastAsiaTheme="minorEastAsia" w:hAnsiTheme="minorEastAsia" w:hint="eastAsia"/>
                <w:b/>
                <w:bCs/>
                <w:sz w:val="18"/>
                <w:szCs w:val="18"/>
              </w:rPr>
              <w:t>401</w:t>
            </w:r>
          </w:p>
        </w:tc>
        <w:tc>
          <w:tcPr>
            <w:tcW w:w="1704"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34</w:t>
            </w:r>
          </w:p>
        </w:tc>
        <w:tc>
          <w:tcPr>
            <w:tcW w:w="1692" w:type="dxa"/>
            <w:tcBorders>
              <w:tl2br w:val="nil"/>
              <w:tr2bl w:val="nil"/>
            </w:tcBorders>
            <w:vAlign w:val="center"/>
          </w:tcPr>
          <w:p w:rsidR="00504DF0" w:rsidRDefault="004E07E9">
            <w:pPr>
              <w:overflowPunct w:val="0"/>
              <w:adjustRightInd w:val="0"/>
              <w:spacing w:after="0"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占比52</w:t>
            </w:r>
            <w:r>
              <w:rPr>
                <w:rFonts w:asciiTheme="minorEastAsia" w:eastAsiaTheme="minorEastAsia" w:hAnsiTheme="minorEastAsia"/>
                <w:sz w:val="18"/>
                <w:szCs w:val="18"/>
              </w:rPr>
              <w:t>.</w:t>
            </w:r>
            <w:r>
              <w:rPr>
                <w:rFonts w:asciiTheme="minorEastAsia" w:eastAsiaTheme="minorEastAsia" w:hAnsiTheme="minorEastAsia" w:hint="eastAsia"/>
                <w:sz w:val="18"/>
                <w:szCs w:val="18"/>
              </w:rPr>
              <w:t>1%</w:t>
            </w:r>
          </w:p>
        </w:tc>
      </w:tr>
    </w:tbl>
    <w:p w:rsidR="00504DF0" w:rsidRDefault="004E07E9">
      <w:pPr>
        <w:overflowPunct w:val="0"/>
        <w:adjustRightInd w:val="0"/>
        <w:spacing w:after="0" w:line="440" w:lineRule="exact"/>
        <w:ind w:firstLineChars="200" w:firstLine="482"/>
        <w:outlineLvl w:val="2"/>
        <w:rPr>
          <w:rFonts w:asciiTheme="minorEastAsia" w:eastAsiaTheme="minorEastAsia" w:hAnsiTheme="minorEastAsia"/>
          <w:b/>
          <w:bCs/>
          <w:sz w:val="24"/>
          <w:szCs w:val="24"/>
        </w:rPr>
      </w:pPr>
      <w:bookmarkStart w:id="261" w:name="_Toc30072"/>
      <w:r>
        <w:rPr>
          <w:rFonts w:asciiTheme="minorEastAsia" w:eastAsiaTheme="minorEastAsia" w:hAnsiTheme="minorEastAsia" w:hint="eastAsia"/>
          <w:b/>
          <w:bCs/>
          <w:sz w:val="24"/>
          <w:szCs w:val="24"/>
        </w:rPr>
        <w:t>2.奖励学分核算</w:t>
      </w:r>
      <w:bookmarkEnd w:id="261"/>
    </w:p>
    <w:p w:rsidR="00504DF0" w:rsidRDefault="004E07E9">
      <w:pPr>
        <w:pStyle w:val="ad"/>
        <w:rPr>
          <w:lang w:val="zh-CN" w:bidi="zh-CN"/>
        </w:rPr>
      </w:pPr>
      <w:r>
        <w:rPr>
          <w:rFonts w:hint="eastAsia"/>
          <w:lang w:val="zh-CN" w:bidi="zh-CN"/>
        </w:rPr>
        <w:t>表1</w:t>
      </w:r>
      <w:r w:rsidR="00054E85">
        <w:rPr>
          <w:rFonts w:hint="eastAsia"/>
          <w:lang w:val="zh-CN" w:bidi="zh-CN"/>
        </w:rPr>
        <w:t>1</w:t>
      </w:r>
      <w:r>
        <w:rPr>
          <w:rFonts w:hint="eastAsia"/>
          <w:lang w:val="zh-CN" w:bidi="zh-CN"/>
        </w:rPr>
        <w:t>：奖励学分核算表</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1"/>
        <w:gridCol w:w="2193"/>
        <w:gridCol w:w="1962"/>
        <w:gridCol w:w="1971"/>
      </w:tblGrid>
      <w:tr w:rsidR="00504DF0">
        <w:trPr>
          <w:trHeight w:val="398"/>
          <w:jc w:val="center"/>
        </w:trPr>
        <w:tc>
          <w:tcPr>
            <w:tcW w:w="2591" w:type="dxa"/>
            <w:tcBorders>
              <w:tl2br w:val="nil"/>
              <w:tr2bl w:val="nil"/>
            </w:tcBorders>
            <w:shd w:val="clear" w:color="auto" w:fill="D9E2F3" w:themeFill="accent5" w:themeFillTint="33"/>
          </w:tcPr>
          <w:p w:rsidR="00504DF0" w:rsidRDefault="004E07E9">
            <w:pPr>
              <w:overflowPunct w:val="0"/>
              <w:adjustRightInd w:val="0"/>
              <w:spacing w:after="0" w:line="320" w:lineRule="exact"/>
              <w:ind w:firstLineChars="200" w:firstLine="361"/>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项目</w:t>
            </w:r>
          </w:p>
        </w:tc>
        <w:tc>
          <w:tcPr>
            <w:tcW w:w="2193" w:type="dxa"/>
            <w:tcBorders>
              <w:tl2br w:val="nil"/>
              <w:tr2bl w:val="nil"/>
            </w:tcBorders>
            <w:shd w:val="clear" w:color="auto" w:fill="D9E2F3" w:themeFill="accent5" w:themeFillTint="33"/>
          </w:tcPr>
          <w:p w:rsidR="00504DF0" w:rsidRDefault="004E07E9">
            <w:pPr>
              <w:overflowPunct w:val="0"/>
              <w:adjustRightInd w:val="0"/>
              <w:spacing w:after="0" w:line="320" w:lineRule="exact"/>
              <w:ind w:firstLineChars="200" w:firstLine="361"/>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一等奖/高级</w:t>
            </w:r>
          </w:p>
        </w:tc>
        <w:tc>
          <w:tcPr>
            <w:tcW w:w="1962" w:type="dxa"/>
            <w:tcBorders>
              <w:tl2br w:val="nil"/>
              <w:tr2bl w:val="nil"/>
            </w:tcBorders>
            <w:shd w:val="clear" w:color="auto" w:fill="D9E2F3" w:themeFill="accent5" w:themeFillTint="33"/>
          </w:tcPr>
          <w:p w:rsidR="00504DF0" w:rsidRDefault="004E07E9">
            <w:pPr>
              <w:overflowPunct w:val="0"/>
              <w:adjustRightInd w:val="0"/>
              <w:spacing w:after="0" w:line="320" w:lineRule="exact"/>
              <w:ind w:firstLineChars="200" w:firstLine="361"/>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二等奖/中级</w:t>
            </w:r>
          </w:p>
        </w:tc>
        <w:tc>
          <w:tcPr>
            <w:tcW w:w="1971" w:type="dxa"/>
            <w:tcBorders>
              <w:tl2br w:val="nil"/>
              <w:tr2bl w:val="nil"/>
            </w:tcBorders>
            <w:shd w:val="clear" w:color="auto" w:fill="D9E2F3" w:themeFill="accent5" w:themeFillTint="33"/>
          </w:tcPr>
          <w:p w:rsidR="00504DF0" w:rsidRDefault="004E07E9">
            <w:pPr>
              <w:overflowPunct w:val="0"/>
              <w:adjustRightInd w:val="0"/>
              <w:spacing w:after="0" w:line="320" w:lineRule="exact"/>
              <w:ind w:firstLineChars="200" w:firstLine="361"/>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三等奖/初级</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国家级获奖</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省级获奖</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市、院级获奖</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系部级获奖</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0.5</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职业资格证书</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r>
      <w:tr w:rsidR="00504DF0">
        <w:trPr>
          <w:trHeight w:val="398"/>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技能等级证书</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r>
      <w:tr w:rsidR="00504DF0">
        <w:trPr>
          <w:trHeight w:val="406"/>
          <w:jc w:val="center"/>
        </w:trPr>
        <w:tc>
          <w:tcPr>
            <w:tcW w:w="259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品德评价证书</w:t>
            </w:r>
          </w:p>
        </w:tc>
        <w:tc>
          <w:tcPr>
            <w:tcW w:w="2193"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1962"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1971" w:type="dxa"/>
            <w:tcBorders>
              <w:tl2br w:val="nil"/>
              <w:tr2bl w:val="nil"/>
            </w:tcBorders>
          </w:tcPr>
          <w:p w:rsidR="00504DF0" w:rsidRDefault="004E07E9">
            <w:pPr>
              <w:overflowPunct w:val="0"/>
              <w:adjustRightInd w:val="0"/>
              <w:spacing w:after="0" w:line="320" w:lineRule="exact"/>
              <w:ind w:firstLineChars="200" w:firstLine="36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0.5</w:t>
            </w:r>
          </w:p>
        </w:tc>
      </w:tr>
    </w:tbl>
    <w:p w:rsidR="00504DF0" w:rsidRDefault="00504DF0">
      <w:pPr>
        <w:overflowPunct w:val="0"/>
        <w:adjustRightInd w:val="0"/>
        <w:spacing w:after="0" w:line="440" w:lineRule="exact"/>
        <w:ind w:firstLineChars="200" w:firstLine="482"/>
        <w:rPr>
          <w:rFonts w:asciiTheme="minorEastAsia" w:eastAsiaTheme="minorEastAsia" w:hAnsiTheme="minorEastAsia"/>
          <w:b/>
          <w:bCs/>
          <w:sz w:val="24"/>
          <w:szCs w:val="24"/>
        </w:rPr>
      </w:pPr>
    </w:p>
    <w:p w:rsidR="00504DF0" w:rsidRDefault="004E07E9" w:rsidP="00BB4135">
      <w:pPr>
        <w:overflowPunct w:val="0"/>
        <w:adjustRightInd w:val="0"/>
        <w:spacing w:beforeLines="50" w:before="156" w:afterLines="50" w:after="156" w:line="440" w:lineRule="exact"/>
        <w:ind w:firstLineChars="200" w:firstLine="482"/>
        <w:rPr>
          <w:rFonts w:asciiTheme="minorEastAsia" w:eastAsiaTheme="minorEastAsia" w:hAnsiTheme="minorEastAsia"/>
          <w:sz w:val="24"/>
          <w:szCs w:val="24"/>
        </w:rPr>
      </w:pPr>
      <w:r>
        <w:rPr>
          <w:rFonts w:asciiTheme="minorEastAsia" w:eastAsiaTheme="minorEastAsia" w:hAnsiTheme="minorEastAsia" w:hint="eastAsia"/>
          <w:b/>
          <w:bCs/>
          <w:sz w:val="24"/>
          <w:szCs w:val="24"/>
        </w:rPr>
        <w:lastRenderedPageBreak/>
        <w:t>学分核算办法：</w:t>
      </w:r>
      <w:r>
        <w:rPr>
          <w:rFonts w:asciiTheme="minorEastAsia" w:eastAsiaTheme="minorEastAsia" w:hAnsiTheme="minorEastAsia" w:hint="eastAsia"/>
          <w:sz w:val="24"/>
          <w:szCs w:val="24"/>
        </w:rPr>
        <w:t>学分计算以1为最小单位（基元单位）。每门课程一般以每18学时计1学分，按照成绩核算学分。独立设置的课程设计、实习、实训每周计1学分。校内专项实训、工学交替实训、毕业设计、岗位实习等每周计 1 学分。拓展活动项目累计18学时计1学分。各类获奖、技能定级按级别申请奖励学分。</w:t>
      </w:r>
    </w:p>
    <w:p w:rsidR="00504DF0" w:rsidRDefault="004E07E9">
      <w:pPr>
        <w:pStyle w:val="2"/>
        <w:ind w:firstLine="482"/>
        <w:rPr>
          <w:rFonts w:asciiTheme="minorEastAsia" w:eastAsiaTheme="minorEastAsia" w:hAnsiTheme="minorEastAsia"/>
          <w:b w:val="0"/>
          <w:bCs w:val="0"/>
          <w:szCs w:val="24"/>
        </w:rPr>
      </w:pPr>
      <w:bookmarkStart w:id="262" w:name="_Toc8739"/>
      <w:bookmarkStart w:id="263" w:name="_Toc26817"/>
      <w:bookmarkStart w:id="264" w:name="_Toc23238"/>
      <w:bookmarkStart w:id="265" w:name="_Toc77884802"/>
      <w:bookmarkStart w:id="266" w:name="_Toc77885004"/>
      <w:r>
        <w:rPr>
          <w:rFonts w:asciiTheme="minorEastAsia" w:eastAsiaTheme="minorEastAsia" w:hAnsiTheme="minorEastAsia" w:hint="eastAsia"/>
          <w:szCs w:val="24"/>
        </w:rPr>
        <w:t>（三）理论课、实践课设置及学时分配</w:t>
      </w:r>
      <w:bookmarkEnd w:id="262"/>
      <w:bookmarkEnd w:id="263"/>
      <w:bookmarkEnd w:id="264"/>
      <w:bookmarkEnd w:id="265"/>
      <w:bookmarkEnd w:id="266"/>
    </w:p>
    <w:p w:rsidR="00504DF0" w:rsidRDefault="004E07E9">
      <w:pPr>
        <w:pStyle w:val="ad"/>
        <w:rPr>
          <w:lang w:val="zh-CN" w:bidi="zh-CN"/>
        </w:rPr>
      </w:pPr>
      <w:r>
        <w:rPr>
          <w:rFonts w:hint="eastAsia"/>
          <w:lang w:val="zh-CN" w:bidi="zh-CN"/>
        </w:rPr>
        <w:t>表1</w:t>
      </w:r>
      <w:r w:rsidR="00054E85">
        <w:rPr>
          <w:rFonts w:hint="eastAsia"/>
          <w:lang w:val="zh-CN" w:bidi="zh-CN"/>
        </w:rPr>
        <w:t>2</w:t>
      </w:r>
      <w:r>
        <w:rPr>
          <w:rFonts w:hint="eastAsia"/>
          <w:lang w:val="zh-CN" w:bidi="zh-CN"/>
        </w:rPr>
        <w:t>：理论课、实践课设置及学时分配</w:t>
      </w:r>
    </w:p>
    <w:tbl>
      <w:tblPr>
        <w:tblpPr w:leftFromText="180" w:rightFromText="180" w:vertAnchor="text" w:horzAnchor="page" w:tblpX="1304" w:tblpY="414"/>
        <w:tblOverlap w:val="never"/>
        <w:tblW w:w="9158" w:type="dxa"/>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Look w:val="04A0" w:firstRow="1" w:lastRow="0" w:firstColumn="1" w:lastColumn="0" w:noHBand="0" w:noVBand="1"/>
      </w:tblPr>
      <w:tblGrid>
        <w:gridCol w:w="2133"/>
        <w:gridCol w:w="2133"/>
        <w:gridCol w:w="2336"/>
        <w:gridCol w:w="2556"/>
      </w:tblGrid>
      <w:tr w:rsidR="00504DF0">
        <w:trPr>
          <w:trHeight w:val="435"/>
        </w:trPr>
        <w:tc>
          <w:tcPr>
            <w:tcW w:w="2133" w:type="dxa"/>
            <w:tcBorders>
              <w:top w:val="single" w:sz="4" w:space="0" w:color="auto"/>
              <w:left w:val="single" w:sz="4" w:space="0" w:color="auto"/>
              <w:tl2br w:val="nil"/>
              <w:tr2bl w:val="nil"/>
            </w:tcBorders>
            <w:shd w:val="clear" w:color="auto" w:fill="D9E2F3" w:themeFill="accent5" w:themeFillTint="33"/>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课程类别</w:t>
            </w:r>
          </w:p>
        </w:tc>
        <w:tc>
          <w:tcPr>
            <w:tcW w:w="2133" w:type="dxa"/>
            <w:tcBorders>
              <w:top w:val="single" w:sz="4" w:space="0" w:color="auto"/>
              <w:tl2br w:val="nil"/>
              <w:tr2bl w:val="nil"/>
            </w:tcBorders>
            <w:shd w:val="clear" w:color="auto" w:fill="D9E2F3" w:themeFill="accent5" w:themeFillTint="33"/>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学时数</w:t>
            </w:r>
          </w:p>
        </w:tc>
        <w:tc>
          <w:tcPr>
            <w:tcW w:w="2336" w:type="dxa"/>
            <w:tcBorders>
              <w:top w:val="single" w:sz="4" w:space="0" w:color="auto"/>
              <w:tl2br w:val="nil"/>
              <w:tr2bl w:val="nil"/>
            </w:tcBorders>
            <w:shd w:val="clear" w:color="auto" w:fill="D9E2F3" w:themeFill="accent5" w:themeFillTint="33"/>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占总学时百分比</w:t>
            </w:r>
          </w:p>
        </w:tc>
        <w:tc>
          <w:tcPr>
            <w:tcW w:w="2556" w:type="dxa"/>
            <w:tcBorders>
              <w:top w:val="single" w:sz="4" w:space="0" w:color="auto"/>
              <w:right w:val="single" w:sz="4" w:space="0" w:color="auto"/>
              <w:tl2br w:val="nil"/>
              <w:tr2bl w:val="nil"/>
            </w:tcBorders>
            <w:shd w:val="clear" w:color="auto" w:fill="D9E2F3" w:themeFill="accent5" w:themeFillTint="33"/>
          </w:tcPr>
          <w:p w:rsidR="00504DF0" w:rsidRDefault="004E07E9">
            <w:pPr>
              <w:overflowPunct w:val="0"/>
              <w:adjustRightInd w:val="0"/>
              <w:spacing w:after="0" w:line="320" w:lineRule="exact"/>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备注</w:t>
            </w:r>
          </w:p>
        </w:tc>
      </w:tr>
      <w:tr w:rsidR="00504DF0">
        <w:trPr>
          <w:trHeight w:val="435"/>
        </w:trPr>
        <w:tc>
          <w:tcPr>
            <w:tcW w:w="2133" w:type="dxa"/>
            <w:tcBorders>
              <w:left w:val="single" w:sz="4" w:space="0" w:color="auto"/>
              <w:tl2br w:val="nil"/>
              <w:tr2bl w:val="nil"/>
            </w:tcBorders>
          </w:tcPr>
          <w:p w:rsidR="00504DF0" w:rsidRDefault="004E07E9">
            <w:pPr>
              <w:spacing w:after="0" w:line="32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理论教学</w:t>
            </w:r>
          </w:p>
        </w:tc>
        <w:tc>
          <w:tcPr>
            <w:tcW w:w="2133" w:type="dxa"/>
            <w:tcBorders>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1287</w:t>
            </w:r>
          </w:p>
        </w:tc>
        <w:tc>
          <w:tcPr>
            <w:tcW w:w="2336" w:type="dxa"/>
            <w:tcBorders>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47.9</w:t>
            </w:r>
            <w:r>
              <w:rPr>
                <w:rFonts w:asciiTheme="minorEastAsia" w:eastAsiaTheme="minorEastAsia" w:hAnsiTheme="minorEastAsia"/>
                <w:b/>
                <w:bCs/>
                <w:sz w:val="18"/>
                <w:szCs w:val="18"/>
              </w:rPr>
              <w:t>%</w:t>
            </w:r>
          </w:p>
        </w:tc>
        <w:tc>
          <w:tcPr>
            <w:tcW w:w="2556" w:type="dxa"/>
            <w:tcBorders>
              <w:right w:val="single" w:sz="4" w:space="0" w:color="auto"/>
              <w:tl2br w:val="nil"/>
              <w:tr2bl w:val="nil"/>
            </w:tcBorders>
          </w:tcPr>
          <w:p w:rsidR="00504DF0" w:rsidRDefault="00504DF0">
            <w:pPr>
              <w:spacing w:after="0" w:line="320" w:lineRule="exact"/>
              <w:jc w:val="center"/>
              <w:rPr>
                <w:rFonts w:asciiTheme="minorEastAsia" w:eastAsiaTheme="minorEastAsia" w:hAnsiTheme="minorEastAsia"/>
                <w:b/>
                <w:bCs/>
                <w:sz w:val="18"/>
                <w:szCs w:val="18"/>
              </w:rPr>
            </w:pPr>
          </w:p>
        </w:tc>
      </w:tr>
      <w:tr w:rsidR="00504DF0">
        <w:trPr>
          <w:trHeight w:val="435"/>
        </w:trPr>
        <w:tc>
          <w:tcPr>
            <w:tcW w:w="2133" w:type="dxa"/>
            <w:tcBorders>
              <w:left w:val="single" w:sz="4" w:space="0" w:color="auto"/>
              <w:tl2br w:val="nil"/>
              <w:tr2bl w:val="nil"/>
            </w:tcBorders>
          </w:tcPr>
          <w:p w:rsidR="00504DF0" w:rsidRDefault="004E07E9">
            <w:pPr>
              <w:spacing w:after="0" w:line="32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实践教学</w:t>
            </w:r>
          </w:p>
        </w:tc>
        <w:tc>
          <w:tcPr>
            <w:tcW w:w="2133" w:type="dxa"/>
            <w:tcBorders>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1401</w:t>
            </w:r>
          </w:p>
        </w:tc>
        <w:tc>
          <w:tcPr>
            <w:tcW w:w="2336" w:type="dxa"/>
            <w:tcBorders>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52</w:t>
            </w:r>
            <w:r>
              <w:rPr>
                <w:rFonts w:asciiTheme="minorEastAsia" w:eastAsiaTheme="minorEastAsia" w:hAnsiTheme="minorEastAsia"/>
                <w:b/>
                <w:bCs/>
                <w:sz w:val="18"/>
                <w:szCs w:val="18"/>
              </w:rPr>
              <w:t>.</w:t>
            </w:r>
            <w:r>
              <w:rPr>
                <w:rFonts w:asciiTheme="minorEastAsia" w:eastAsiaTheme="minorEastAsia" w:hAnsiTheme="minorEastAsia" w:hint="eastAsia"/>
                <w:b/>
                <w:bCs/>
                <w:sz w:val="18"/>
                <w:szCs w:val="18"/>
              </w:rPr>
              <w:t>1</w:t>
            </w:r>
            <w:r>
              <w:rPr>
                <w:rFonts w:asciiTheme="minorEastAsia" w:eastAsiaTheme="minorEastAsia" w:hAnsiTheme="minorEastAsia"/>
                <w:b/>
                <w:bCs/>
                <w:sz w:val="18"/>
                <w:szCs w:val="18"/>
              </w:rPr>
              <w:t>%</w:t>
            </w:r>
          </w:p>
        </w:tc>
        <w:tc>
          <w:tcPr>
            <w:tcW w:w="2556" w:type="dxa"/>
            <w:tcBorders>
              <w:right w:val="single" w:sz="4" w:space="0" w:color="auto"/>
              <w:tl2br w:val="nil"/>
              <w:tr2bl w:val="nil"/>
            </w:tcBorders>
          </w:tcPr>
          <w:p w:rsidR="00504DF0" w:rsidRDefault="00504DF0">
            <w:pPr>
              <w:spacing w:after="0" w:line="320" w:lineRule="exact"/>
              <w:jc w:val="center"/>
              <w:rPr>
                <w:rFonts w:asciiTheme="minorEastAsia" w:eastAsiaTheme="minorEastAsia" w:hAnsiTheme="minorEastAsia"/>
                <w:b/>
                <w:bCs/>
                <w:sz w:val="18"/>
                <w:szCs w:val="18"/>
              </w:rPr>
            </w:pPr>
          </w:p>
        </w:tc>
      </w:tr>
      <w:tr w:rsidR="00504DF0">
        <w:trPr>
          <w:trHeight w:val="444"/>
        </w:trPr>
        <w:tc>
          <w:tcPr>
            <w:tcW w:w="2133" w:type="dxa"/>
            <w:tcBorders>
              <w:left w:val="single" w:sz="4" w:space="0" w:color="auto"/>
              <w:bottom w:val="single" w:sz="4" w:space="0" w:color="auto"/>
              <w:tl2br w:val="nil"/>
              <w:tr2bl w:val="nil"/>
            </w:tcBorders>
          </w:tcPr>
          <w:p w:rsidR="00504DF0" w:rsidRDefault="004E07E9">
            <w:pPr>
              <w:spacing w:after="0" w:line="32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总学时</w:t>
            </w:r>
          </w:p>
        </w:tc>
        <w:tc>
          <w:tcPr>
            <w:tcW w:w="2133" w:type="dxa"/>
            <w:tcBorders>
              <w:bottom w:val="single" w:sz="4" w:space="0" w:color="auto"/>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2688</w:t>
            </w:r>
          </w:p>
        </w:tc>
        <w:tc>
          <w:tcPr>
            <w:tcW w:w="2336" w:type="dxa"/>
            <w:tcBorders>
              <w:bottom w:val="single" w:sz="4" w:space="0" w:color="auto"/>
              <w:tl2br w:val="nil"/>
              <w:tr2bl w:val="nil"/>
            </w:tcBorders>
          </w:tcPr>
          <w:p w:rsidR="00504DF0" w:rsidRDefault="004E07E9">
            <w:pPr>
              <w:spacing w:after="0" w:line="320" w:lineRule="exact"/>
              <w:jc w:val="center"/>
              <w:rPr>
                <w:rFonts w:asciiTheme="minorEastAsia" w:eastAsiaTheme="minorEastAsia" w:hAnsiTheme="minorEastAsia"/>
                <w:b/>
                <w:bCs/>
                <w:sz w:val="18"/>
                <w:szCs w:val="18"/>
              </w:rPr>
            </w:pPr>
            <w:r>
              <w:rPr>
                <w:rFonts w:asciiTheme="minorEastAsia" w:eastAsiaTheme="minorEastAsia" w:hAnsiTheme="minorEastAsia"/>
                <w:b/>
                <w:bCs/>
                <w:sz w:val="18"/>
                <w:szCs w:val="18"/>
              </w:rPr>
              <w:t>100%</w:t>
            </w:r>
          </w:p>
        </w:tc>
        <w:tc>
          <w:tcPr>
            <w:tcW w:w="2556" w:type="dxa"/>
            <w:tcBorders>
              <w:bottom w:val="single" w:sz="4" w:space="0" w:color="auto"/>
              <w:right w:val="single" w:sz="4" w:space="0" w:color="auto"/>
              <w:tl2br w:val="nil"/>
              <w:tr2bl w:val="nil"/>
            </w:tcBorders>
          </w:tcPr>
          <w:p w:rsidR="00504DF0" w:rsidRDefault="00504DF0">
            <w:pPr>
              <w:spacing w:after="0" w:line="320" w:lineRule="exact"/>
              <w:jc w:val="center"/>
              <w:rPr>
                <w:rFonts w:asciiTheme="minorEastAsia" w:eastAsiaTheme="minorEastAsia" w:hAnsiTheme="minorEastAsia"/>
                <w:b/>
                <w:bCs/>
                <w:sz w:val="18"/>
                <w:szCs w:val="18"/>
              </w:rPr>
            </w:pPr>
          </w:p>
        </w:tc>
      </w:tr>
    </w:tbl>
    <w:p w:rsidR="00504DF0" w:rsidRDefault="004E07E9">
      <w:pPr>
        <w:spacing w:after="0" w:line="440" w:lineRule="exact"/>
        <w:ind w:firstLineChars="200" w:firstLine="480"/>
        <w:rPr>
          <w:rFonts w:asciiTheme="minorEastAsia" w:eastAsiaTheme="minorEastAsia" w:hAnsiTheme="minorEastAsia" w:cs="宋体"/>
          <w:bCs/>
          <w:sz w:val="24"/>
          <w:szCs w:val="24"/>
        </w:rPr>
      </w:pPr>
      <w:r>
        <w:rPr>
          <w:rFonts w:asciiTheme="minorEastAsia" w:eastAsiaTheme="minorEastAsia" w:hAnsiTheme="minorEastAsia" w:cs="宋体" w:hint="eastAsia"/>
          <w:bCs/>
          <w:sz w:val="24"/>
          <w:szCs w:val="24"/>
        </w:rPr>
        <w:t>注：1.理论教学总学时包含公共基础课、专业课、专业拓展课理论教学总学时。</w:t>
      </w:r>
    </w:p>
    <w:p w:rsidR="00504DF0" w:rsidRDefault="004E07E9">
      <w:pPr>
        <w:spacing w:after="0" w:line="440" w:lineRule="exact"/>
        <w:ind w:firstLineChars="200" w:firstLine="480"/>
        <w:outlineLvl w:val="2"/>
        <w:rPr>
          <w:rFonts w:asciiTheme="minorEastAsia" w:eastAsiaTheme="minorEastAsia" w:hAnsiTheme="minorEastAsia" w:cs="宋体"/>
          <w:bCs/>
          <w:sz w:val="24"/>
          <w:szCs w:val="24"/>
        </w:rPr>
      </w:pPr>
      <w:r>
        <w:rPr>
          <w:rFonts w:asciiTheme="minorEastAsia" w:eastAsiaTheme="minorEastAsia" w:hAnsiTheme="minorEastAsia" w:cs="宋体" w:hint="eastAsia"/>
          <w:bCs/>
          <w:sz w:val="24"/>
          <w:szCs w:val="24"/>
        </w:rPr>
        <w:t xml:space="preserve">    </w:t>
      </w:r>
      <w:bookmarkStart w:id="267" w:name="_Toc21371"/>
      <w:r>
        <w:rPr>
          <w:rFonts w:asciiTheme="minorEastAsia" w:eastAsiaTheme="minorEastAsia" w:hAnsiTheme="minorEastAsia" w:cs="宋体" w:hint="eastAsia"/>
          <w:bCs/>
          <w:sz w:val="24"/>
          <w:szCs w:val="24"/>
        </w:rPr>
        <w:t>2.实践教学总学时包含实验、实训、实习学时数。</w:t>
      </w:r>
      <w:bookmarkEnd w:id="267"/>
    </w:p>
    <w:p w:rsidR="00504DF0" w:rsidRDefault="004E07E9">
      <w:pPr>
        <w:pStyle w:val="1"/>
        <w:snapToGrid w:val="0"/>
        <w:spacing w:before="0" w:line="440" w:lineRule="exact"/>
        <w:ind w:left="584"/>
        <w:jc w:val="both"/>
        <w:rPr>
          <w:b/>
          <w:bCs/>
          <w:sz w:val="28"/>
          <w:szCs w:val="28"/>
        </w:rPr>
      </w:pPr>
      <w:bookmarkStart w:id="268" w:name="_Toc11888"/>
      <w:bookmarkStart w:id="269" w:name="_Toc6437"/>
      <w:bookmarkStart w:id="270" w:name="_Toc77885005"/>
      <w:bookmarkStart w:id="271" w:name="_Toc16495"/>
      <w:bookmarkStart w:id="272" w:name="_Toc77884803"/>
      <w:r>
        <w:rPr>
          <w:rFonts w:hint="eastAsia"/>
          <w:b/>
          <w:bCs/>
          <w:sz w:val="28"/>
          <w:szCs w:val="28"/>
        </w:rPr>
        <w:t>七、</w:t>
      </w:r>
      <w:r>
        <w:rPr>
          <w:b/>
          <w:bCs/>
          <w:sz w:val="28"/>
          <w:szCs w:val="28"/>
        </w:rPr>
        <w:t>实施保障</w:t>
      </w:r>
      <w:bookmarkEnd w:id="268"/>
      <w:bookmarkEnd w:id="269"/>
      <w:bookmarkEnd w:id="270"/>
      <w:bookmarkEnd w:id="271"/>
      <w:bookmarkEnd w:id="272"/>
    </w:p>
    <w:p w:rsidR="00504DF0" w:rsidRDefault="004E07E9">
      <w:pPr>
        <w:pStyle w:val="2"/>
        <w:ind w:firstLine="480"/>
        <w:rPr>
          <w:rFonts w:asciiTheme="minorEastAsia" w:eastAsiaTheme="minorEastAsia" w:hAnsiTheme="minorEastAsia" w:cstheme="majorBidi"/>
          <w:b w:val="0"/>
          <w:bCs w:val="0"/>
          <w:szCs w:val="24"/>
          <w:lang w:val="en-US" w:bidi="ar-SA"/>
        </w:rPr>
      </w:pPr>
      <w:bookmarkStart w:id="273" w:name="_Toc16783"/>
      <w:bookmarkStart w:id="274" w:name="_Toc77884805"/>
      <w:bookmarkStart w:id="275" w:name="_Toc77885007"/>
      <w:bookmarkStart w:id="276" w:name="_Toc17000"/>
      <w:bookmarkStart w:id="277" w:name="_Toc27943"/>
      <w:r>
        <w:rPr>
          <w:rFonts w:asciiTheme="minorEastAsia" w:eastAsiaTheme="minorEastAsia" w:hAnsiTheme="minorEastAsia" w:cstheme="majorBidi" w:hint="eastAsia"/>
          <w:b w:val="0"/>
          <w:bCs w:val="0"/>
          <w:szCs w:val="24"/>
          <w:lang w:val="en-US" w:bidi="ar-SA"/>
        </w:rPr>
        <w:t>（一）师资队伍</w:t>
      </w:r>
      <w:bookmarkEnd w:id="273"/>
    </w:p>
    <w:p w:rsidR="00504DF0" w:rsidRDefault="004E07E9">
      <w:pPr>
        <w:pStyle w:val="2"/>
        <w:ind w:firstLine="480"/>
        <w:rPr>
          <w:rFonts w:asciiTheme="minorEastAsia" w:eastAsiaTheme="minorEastAsia" w:hAnsiTheme="minorEastAsia" w:cstheme="majorBidi"/>
          <w:b w:val="0"/>
          <w:bCs w:val="0"/>
          <w:szCs w:val="24"/>
          <w:lang w:val="en-US" w:bidi="ar-SA"/>
        </w:rPr>
      </w:pPr>
      <w:bookmarkStart w:id="278" w:name="_Toc30370"/>
      <w:bookmarkStart w:id="279" w:name="_Toc16044"/>
      <w:r>
        <w:rPr>
          <w:rFonts w:asciiTheme="minorEastAsia" w:eastAsiaTheme="minorEastAsia" w:hAnsiTheme="minorEastAsia" w:cstheme="majorBidi" w:hint="eastAsia"/>
          <w:b w:val="0"/>
          <w:bCs w:val="0"/>
          <w:szCs w:val="24"/>
          <w:lang w:val="en-US" w:bidi="ar-SA"/>
        </w:rPr>
        <w:t>按照“四有好老师”“四个相统一”“四个引路人”的要求建设专业教师队伍，将师德师风作为教师队伍建设的第一标准。</w:t>
      </w:r>
    </w:p>
    <w:p w:rsidR="00504DF0" w:rsidRDefault="004E07E9">
      <w:pPr>
        <w:pStyle w:val="2"/>
        <w:ind w:firstLine="480"/>
        <w:rPr>
          <w:rFonts w:asciiTheme="minorEastAsia" w:eastAsiaTheme="minorEastAsia" w:hAnsiTheme="minorEastAsia" w:cstheme="majorBidi"/>
          <w:b w:val="0"/>
          <w:bCs w:val="0"/>
          <w:szCs w:val="24"/>
          <w:lang w:val="en-US" w:bidi="ar-SA"/>
        </w:rPr>
      </w:pPr>
      <w:r>
        <w:rPr>
          <w:rFonts w:asciiTheme="minorEastAsia" w:eastAsiaTheme="minorEastAsia" w:hAnsiTheme="minorEastAsia" w:cstheme="majorBidi" w:hint="eastAsia"/>
          <w:b w:val="0"/>
          <w:bCs w:val="0"/>
          <w:szCs w:val="24"/>
          <w:lang w:val="en-US" w:bidi="ar-SA"/>
        </w:rPr>
        <w:t>1、队伍结构</w:t>
      </w:r>
      <w:bookmarkEnd w:id="278"/>
      <w:bookmarkEnd w:id="279"/>
    </w:p>
    <w:p w:rsidR="00504DF0" w:rsidRDefault="004E07E9">
      <w:pPr>
        <w:spacing w:after="0" w:line="440" w:lineRule="exact"/>
        <w:ind w:firstLineChars="200" w:firstLine="480"/>
        <w:rPr>
          <w:rFonts w:ascii="宋体" w:eastAsia="宋体" w:hAnsi="宋体" w:cs="宋体"/>
          <w:sz w:val="24"/>
          <w:szCs w:val="24"/>
        </w:rPr>
      </w:pPr>
      <w:r>
        <w:rPr>
          <w:rFonts w:ascii="宋体" w:eastAsia="宋体" w:hAnsi="宋体" w:cs="宋体" w:hint="eastAsia"/>
          <w:sz w:val="24"/>
          <w:szCs w:val="24"/>
        </w:rPr>
        <w:t>学生数与本专业专任教师数比例不高于 20:1，双师素质教师占专业教师比例不低</w:t>
      </w:r>
    </w:p>
    <w:p w:rsidR="00504DF0" w:rsidRDefault="004E07E9">
      <w:pPr>
        <w:spacing w:after="0" w:line="440" w:lineRule="exact"/>
        <w:rPr>
          <w:rFonts w:ascii="宋体" w:eastAsia="宋体" w:hAnsi="宋体" w:cs="宋体"/>
          <w:sz w:val="24"/>
          <w:szCs w:val="24"/>
        </w:rPr>
      </w:pPr>
      <w:r>
        <w:rPr>
          <w:rFonts w:ascii="宋体" w:eastAsia="宋体" w:hAnsi="宋体" w:cs="宋体" w:hint="eastAsia"/>
          <w:sz w:val="24"/>
          <w:szCs w:val="24"/>
        </w:rPr>
        <w:t>于 60%，本专业教师中，高校副教授11人，占比 61%；讲师2人，占比11%；助理讲师5人，占比28%，形成合理的可持续发展的梯队。</w:t>
      </w:r>
    </w:p>
    <w:p w:rsidR="00504DF0" w:rsidRDefault="004E07E9">
      <w:pPr>
        <w:spacing w:after="0" w:line="440" w:lineRule="exact"/>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w:t>
      </w:r>
      <w:r>
        <w:rPr>
          <w:rFonts w:ascii="宋体" w:eastAsia="宋体" w:hAnsi="宋体" w:cs="宋体"/>
          <w:sz w:val="24"/>
          <w:szCs w:val="24"/>
        </w:rPr>
        <w:t>能够整合校内外优质人才资源，选聘企业高级技术人员担任行业导师，组建校企合作、专兼结合的教师团队，建立定期开展专业（学科）教研机制。</w:t>
      </w:r>
    </w:p>
    <w:p w:rsidR="00504DF0" w:rsidRDefault="004E07E9">
      <w:pPr>
        <w:pStyle w:val="2"/>
        <w:ind w:firstLine="480"/>
        <w:rPr>
          <w:rFonts w:asciiTheme="minorEastAsia" w:eastAsiaTheme="minorEastAsia" w:hAnsiTheme="minorEastAsia" w:cstheme="majorBidi"/>
          <w:b w:val="0"/>
          <w:bCs w:val="0"/>
          <w:szCs w:val="24"/>
          <w:lang w:val="en-US" w:bidi="ar-SA"/>
        </w:rPr>
      </w:pPr>
      <w:bookmarkStart w:id="280" w:name="_Toc31883"/>
      <w:bookmarkStart w:id="281" w:name="_Toc14068"/>
      <w:r>
        <w:rPr>
          <w:rFonts w:asciiTheme="minorEastAsia" w:eastAsiaTheme="minorEastAsia" w:hAnsiTheme="minorEastAsia" w:cstheme="majorBidi" w:hint="eastAsia"/>
          <w:b w:val="0"/>
          <w:bCs w:val="0"/>
          <w:szCs w:val="24"/>
          <w:lang w:val="en-US" w:bidi="ar-SA"/>
        </w:rPr>
        <w:t>2、职称结构</w:t>
      </w:r>
      <w:bookmarkEnd w:id="280"/>
      <w:bookmarkEnd w:id="281"/>
    </w:p>
    <w:p w:rsidR="00504DF0" w:rsidRDefault="004E07E9">
      <w:pPr>
        <w:pStyle w:val="2"/>
        <w:ind w:firstLine="480"/>
        <w:rPr>
          <w:rFonts w:asciiTheme="minorEastAsia" w:eastAsiaTheme="minorEastAsia" w:hAnsiTheme="minorEastAsia" w:cstheme="majorBidi"/>
          <w:b w:val="0"/>
          <w:bCs w:val="0"/>
          <w:szCs w:val="24"/>
          <w:lang w:val="en-US" w:bidi="ar-SA"/>
        </w:rPr>
      </w:pPr>
      <w:bookmarkStart w:id="282" w:name="_Toc16187"/>
      <w:bookmarkStart w:id="283" w:name="_Toc8442"/>
      <w:r>
        <w:rPr>
          <w:rFonts w:asciiTheme="minorEastAsia" w:eastAsiaTheme="minorEastAsia" w:hAnsiTheme="minorEastAsia" w:cstheme="majorBidi" w:hint="eastAsia"/>
          <w:b w:val="0"/>
          <w:bCs w:val="0"/>
          <w:szCs w:val="24"/>
          <w:lang w:val="en-US" w:bidi="ar-SA"/>
        </w:rPr>
        <w:t>本专业教师中，高校副教授11人，占比 61%；讲师2人，占比11%；助理讲师5人，占比28%；形成合理的可持续发展的梯队。</w:t>
      </w:r>
      <w:bookmarkEnd w:id="282"/>
      <w:bookmarkEnd w:id="283"/>
    </w:p>
    <w:p w:rsidR="00504DF0" w:rsidRDefault="004E07E9">
      <w:pPr>
        <w:pStyle w:val="2"/>
        <w:ind w:firstLine="480"/>
        <w:rPr>
          <w:rFonts w:asciiTheme="minorEastAsia" w:eastAsiaTheme="minorEastAsia" w:hAnsiTheme="minorEastAsia" w:cstheme="majorBidi"/>
          <w:b w:val="0"/>
          <w:bCs w:val="0"/>
          <w:szCs w:val="24"/>
          <w:lang w:val="en-US" w:bidi="ar-SA"/>
        </w:rPr>
      </w:pPr>
      <w:bookmarkStart w:id="284" w:name="_Toc28326"/>
      <w:bookmarkStart w:id="285" w:name="_Toc28276"/>
      <w:r>
        <w:rPr>
          <w:rFonts w:asciiTheme="minorEastAsia" w:eastAsiaTheme="minorEastAsia" w:hAnsiTheme="minorEastAsia" w:cstheme="majorBidi" w:hint="eastAsia"/>
          <w:b w:val="0"/>
          <w:bCs w:val="0"/>
          <w:szCs w:val="24"/>
          <w:lang w:val="en-US" w:bidi="ar-SA"/>
        </w:rPr>
        <w:t>3、年龄结构</w:t>
      </w:r>
      <w:bookmarkEnd w:id="284"/>
      <w:bookmarkEnd w:id="285"/>
    </w:p>
    <w:p w:rsidR="00504DF0" w:rsidRDefault="004E07E9">
      <w:pPr>
        <w:pStyle w:val="2"/>
        <w:ind w:firstLine="480"/>
        <w:rPr>
          <w:rFonts w:asciiTheme="minorEastAsia" w:eastAsiaTheme="minorEastAsia" w:hAnsiTheme="minorEastAsia" w:cstheme="majorBidi"/>
          <w:b w:val="0"/>
          <w:bCs w:val="0"/>
          <w:szCs w:val="24"/>
          <w:lang w:val="en-US" w:bidi="ar-SA"/>
        </w:rPr>
      </w:pPr>
      <w:bookmarkStart w:id="286" w:name="_Toc31833"/>
      <w:bookmarkStart w:id="287" w:name="_Toc30304"/>
      <w:r>
        <w:rPr>
          <w:rFonts w:asciiTheme="minorEastAsia" w:eastAsiaTheme="minorEastAsia" w:hAnsiTheme="minorEastAsia" w:cstheme="majorBidi" w:hint="eastAsia"/>
          <w:b w:val="0"/>
          <w:bCs w:val="0"/>
          <w:szCs w:val="24"/>
          <w:lang w:val="en-US" w:bidi="ar-SA"/>
        </w:rPr>
        <w:t>从年龄结构看，45 岁以上的教师 6 人， 35—45岁的教师 7 人，35 岁以下的教师 5 人。全部专任教师均具有企业工作（顶岗实践）经历。可以说是一支年轻有为、年富力强、经验丰富、老中青结合、整体素质优良的师资队伍。</w:t>
      </w:r>
      <w:bookmarkEnd w:id="286"/>
      <w:bookmarkEnd w:id="287"/>
    </w:p>
    <w:p w:rsidR="00504DF0" w:rsidRDefault="004E07E9">
      <w:pPr>
        <w:pStyle w:val="2"/>
        <w:ind w:firstLine="480"/>
        <w:rPr>
          <w:rFonts w:asciiTheme="minorEastAsia" w:eastAsiaTheme="minorEastAsia" w:hAnsiTheme="minorEastAsia" w:cstheme="majorBidi"/>
          <w:b w:val="0"/>
          <w:bCs w:val="0"/>
          <w:szCs w:val="24"/>
          <w:lang w:val="en-US" w:bidi="ar-SA"/>
        </w:rPr>
      </w:pPr>
      <w:bookmarkStart w:id="288" w:name="_Toc27525"/>
      <w:bookmarkStart w:id="289" w:name="_Toc24907"/>
      <w:r>
        <w:rPr>
          <w:rFonts w:asciiTheme="minorEastAsia" w:eastAsiaTheme="minorEastAsia" w:hAnsiTheme="minorEastAsia" w:cstheme="majorBidi" w:hint="eastAsia"/>
          <w:b w:val="0"/>
          <w:bCs w:val="0"/>
          <w:szCs w:val="24"/>
          <w:lang w:val="en-US" w:bidi="ar-SA"/>
        </w:rPr>
        <w:t>4、学科方向</w:t>
      </w:r>
      <w:bookmarkEnd w:id="288"/>
      <w:bookmarkEnd w:id="289"/>
    </w:p>
    <w:p w:rsidR="00504DF0" w:rsidRDefault="004E07E9">
      <w:pPr>
        <w:pStyle w:val="2"/>
        <w:ind w:firstLine="480"/>
        <w:rPr>
          <w:rFonts w:asciiTheme="minorEastAsia" w:eastAsiaTheme="minorEastAsia" w:hAnsiTheme="minorEastAsia" w:cstheme="majorBidi"/>
          <w:b w:val="0"/>
          <w:bCs w:val="0"/>
          <w:szCs w:val="24"/>
          <w:lang w:val="en-US" w:bidi="ar-SA"/>
        </w:rPr>
      </w:pPr>
      <w:bookmarkStart w:id="290" w:name="_Toc15434"/>
      <w:bookmarkStart w:id="291" w:name="_Toc29124"/>
      <w:r>
        <w:rPr>
          <w:rFonts w:asciiTheme="minorEastAsia" w:eastAsiaTheme="minorEastAsia" w:hAnsiTheme="minorEastAsia" w:cstheme="majorBidi" w:hint="eastAsia"/>
          <w:b w:val="0"/>
          <w:bCs w:val="0"/>
          <w:szCs w:val="24"/>
          <w:lang w:val="en-US" w:bidi="ar-SA"/>
        </w:rPr>
        <w:lastRenderedPageBreak/>
        <w:t>专任教师均具备</w:t>
      </w:r>
      <w:r w:rsidR="00DC47FA">
        <w:rPr>
          <w:rFonts w:asciiTheme="minorEastAsia" w:eastAsiaTheme="minorEastAsia" w:hAnsiTheme="minorEastAsia" w:cstheme="majorBidi" w:hint="eastAsia"/>
          <w:b w:val="0"/>
          <w:bCs w:val="0"/>
          <w:szCs w:val="24"/>
          <w:lang w:val="en-US" w:bidi="ar-SA"/>
        </w:rPr>
        <w:t>消防</w:t>
      </w:r>
      <w:r>
        <w:rPr>
          <w:rFonts w:asciiTheme="minorEastAsia" w:eastAsiaTheme="minorEastAsia" w:hAnsiTheme="minorEastAsia" w:cstheme="majorBidi" w:hint="eastAsia"/>
          <w:b w:val="0"/>
          <w:bCs w:val="0"/>
          <w:szCs w:val="24"/>
          <w:lang w:val="en-US" w:bidi="ar-SA"/>
        </w:rPr>
        <w:t>工程技术学科背景，全部专任教师的学科方向能覆盖</w:t>
      </w:r>
      <w:r w:rsidR="00DC47FA">
        <w:rPr>
          <w:rFonts w:asciiTheme="minorEastAsia" w:eastAsiaTheme="minorEastAsia" w:hAnsiTheme="minorEastAsia" w:cstheme="majorBidi" w:hint="eastAsia"/>
          <w:b w:val="0"/>
          <w:bCs w:val="0"/>
          <w:szCs w:val="24"/>
          <w:lang w:val="en-US" w:bidi="ar-SA"/>
        </w:rPr>
        <w:t>消防</w:t>
      </w:r>
      <w:r>
        <w:rPr>
          <w:rFonts w:asciiTheme="minorEastAsia" w:eastAsiaTheme="minorEastAsia" w:hAnsiTheme="minorEastAsia" w:cstheme="majorBidi" w:hint="eastAsia"/>
          <w:b w:val="0"/>
          <w:bCs w:val="0"/>
          <w:szCs w:val="24"/>
          <w:lang w:val="en-US" w:bidi="ar-SA"/>
        </w:rPr>
        <w:t>工程技术专业教育教学的全部内容。</w:t>
      </w:r>
      <w:bookmarkEnd w:id="290"/>
      <w:bookmarkEnd w:id="291"/>
    </w:p>
    <w:p w:rsidR="00504DF0" w:rsidRDefault="004E07E9">
      <w:pPr>
        <w:pStyle w:val="2"/>
        <w:ind w:firstLine="480"/>
        <w:rPr>
          <w:rFonts w:asciiTheme="minorEastAsia" w:eastAsiaTheme="minorEastAsia" w:hAnsiTheme="minorEastAsia" w:cstheme="majorBidi"/>
          <w:b w:val="0"/>
          <w:bCs w:val="0"/>
          <w:szCs w:val="24"/>
          <w:lang w:val="en-US" w:bidi="ar-SA"/>
        </w:rPr>
      </w:pPr>
      <w:bookmarkStart w:id="292" w:name="_Toc29838"/>
      <w:r>
        <w:rPr>
          <w:rFonts w:asciiTheme="minorEastAsia" w:eastAsiaTheme="minorEastAsia" w:hAnsiTheme="minorEastAsia" w:cstheme="majorBidi" w:hint="eastAsia"/>
          <w:b w:val="0"/>
          <w:bCs w:val="0"/>
          <w:szCs w:val="24"/>
          <w:lang w:val="en-US" w:bidi="ar-SA"/>
        </w:rPr>
        <w:t>（二）团队建设</w:t>
      </w:r>
      <w:bookmarkEnd w:id="292"/>
    </w:p>
    <w:p w:rsidR="00504DF0" w:rsidRDefault="004E07E9">
      <w:pPr>
        <w:pStyle w:val="2"/>
        <w:ind w:firstLine="480"/>
        <w:rPr>
          <w:rFonts w:asciiTheme="minorEastAsia" w:eastAsiaTheme="minorEastAsia" w:hAnsiTheme="minorEastAsia" w:cstheme="majorBidi"/>
          <w:b w:val="0"/>
          <w:bCs w:val="0"/>
          <w:szCs w:val="24"/>
          <w:lang w:val="en-US" w:bidi="ar-SA"/>
        </w:rPr>
      </w:pPr>
      <w:bookmarkStart w:id="293" w:name="_Toc11427"/>
      <w:bookmarkStart w:id="294" w:name="_Toc23167"/>
      <w:r>
        <w:rPr>
          <w:rFonts w:asciiTheme="minorEastAsia" w:eastAsiaTheme="minorEastAsia" w:hAnsiTheme="minorEastAsia" w:cstheme="majorBidi" w:hint="eastAsia"/>
          <w:b w:val="0"/>
          <w:bCs w:val="0"/>
          <w:szCs w:val="24"/>
          <w:lang w:val="en-US" w:bidi="ar-SA"/>
        </w:rPr>
        <w:t>以全面提高教师的职业教育能力为中心，以培养熟悉国家、地方行业标准的教师为重点，鼓励教师到企业顶岗实践，积累实际工作经历，不断提高实践教学能力。鼓励老师考取专业资格或执业资格证书。采取培养与聘请相结合的方式，构建一支学历结构、职称结构、年龄结构合理的“双师型”教师队伍。</w:t>
      </w:r>
      <w:bookmarkEnd w:id="293"/>
      <w:bookmarkEnd w:id="294"/>
    </w:p>
    <w:p w:rsidR="00504DF0" w:rsidRDefault="004E07E9">
      <w:pPr>
        <w:pStyle w:val="2"/>
        <w:ind w:firstLine="480"/>
        <w:rPr>
          <w:rFonts w:asciiTheme="minorEastAsia" w:eastAsiaTheme="minorEastAsia" w:hAnsiTheme="minorEastAsia" w:cstheme="majorBidi"/>
          <w:b w:val="0"/>
          <w:bCs w:val="0"/>
          <w:szCs w:val="24"/>
          <w:lang w:val="en-US" w:bidi="ar-SA"/>
        </w:rPr>
      </w:pPr>
      <w:bookmarkStart w:id="295" w:name="_Toc4385"/>
      <w:bookmarkStart w:id="296" w:name="_Toc12167"/>
      <w:r>
        <w:rPr>
          <w:rFonts w:asciiTheme="minorEastAsia" w:eastAsiaTheme="minorEastAsia" w:hAnsiTheme="minorEastAsia" w:cstheme="majorBidi" w:hint="eastAsia"/>
          <w:b w:val="0"/>
          <w:bCs w:val="0"/>
          <w:szCs w:val="24"/>
          <w:lang w:val="en-US" w:bidi="ar-SA"/>
        </w:rPr>
        <w:t>1.专任教师</w:t>
      </w:r>
      <w:bookmarkEnd w:id="295"/>
      <w:bookmarkEnd w:id="296"/>
    </w:p>
    <w:p w:rsidR="00504DF0" w:rsidRDefault="004E07E9">
      <w:pPr>
        <w:pStyle w:val="2"/>
        <w:ind w:firstLine="480"/>
        <w:rPr>
          <w:rFonts w:asciiTheme="minorEastAsia" w:eastAsiaTheme="minorEastAsia" w:hAnsiTheme="minorEastAsia" w:cstheme="majorBidi"/>
          <w:b w:val="0"/>
          <w:bCs w:val="0"/>
          <w:szCs w:val="24"/>
          <w:lang w:val="en-US" w:bidi="ar-SA"/>
        </w:rPr>
      </w:pPr>
      <w:bookmarkStart w:id="297" w:name="_Toc13764"/>
      <w:bookmarkStart w:id="298" w:name="_Toc8196"/>
      <w:r>
        <w:rPr>
          <w:rFonts w:asciiTheme="minorEastAsia" w:eastAsiaTheme="minorEastAsia" w:hAnsiTheme="minorEastAsia" w:cstheme="majorBidi" w:hint="eastAsia"/>
          <w:b w:val="0"/>
          <w:bCs w:val="0"/>
          <w:szCs w:val="24"/>
          <w:lang w:val="en-US" w:bidi="ar-SA"/>
        </w:rPr>
        <w:t>具有高校教师资格和本专业领域有关证书；有理想信念、有道德情操、有扎实学识、有仁爱之心；具有</w:t>
      </w:r>
      <w:r w:rsidR="00DC47FA">
        <w:rPr>
          <w:rFonts w:asciiTheme="minorEastAsia" w:eastAsiaTheme="minorEastAsia" w:hAnsiTheme="minorEastAsia" w:cstheme="majorBidi" w:hint="eastAsia"/>
          <w:b w:val="0"/>
          <w:bCs w:val="0"/>
          <w:szCs w:val="24"/>
          <w:lang w:val="en-US" w:bidi="ar-SA"/>
        </w:rPr>
        <w:t>消防</w:t>
      </w:r>
      <w:r>
        <w:rPr>
          <w:rFonts w:asciiTheme="minorEastAsia" w:eastAsiaTheme="minorEastAsia" w:hAnsiTheme="minorEastAsia" w:cstheme="majorBidi" w:hint="eastAsia"/>
          <w:b w:val="0"/>
          <w:bCs w:val="0"/>
          <w:szCs w:val="24"/>
          <w:lang w:val="en-US" w:bidi="ar-SA"/>
        </w:rPr>
        <w:t>或机电一体化、电气自动化技术、通信等相关专业本科及以上学历；具有扎实的</w:t>
      </w:r>
      <w:r w:rsidR="00DC47FA">
        <w:rPr>
          <w:rFonts w:asciiTheme="minorEastAsia" w:eastAsiaTheme="minorEastAsia" w:hAnsiTheme="minorEastAsia" w:cstheme="majorBidi" w:hint="eastAsia"/>
          <w:b w:val="0"/>
          <w:bCs w:val="0"/>
          <w:szCs w:val="24"/>
          <w:lang w:val="en-US" w:bidi="ar-SA"/>
        </w:rPr>
        <w:t>消防</w:t>
      </w:r>
      <w:r>
        <w:rPr>
          <w:rFonts w:asciiTheme="minorEastAsia" w:eastAsiaTheme="minorEastAsia" w:hAnsiTheme="minorEastAsia" w:cstheme="majorBidi" w:hint="eastAsia"/>
          <w:b w:val="0"/>
          <w:bCs w:val="0"/>
          <w:szCs w:val="24"/>
          <w:lang w:val="en-US" w:bidi="ar-SA"/>
        </w:rPr>
        <w:t>工程技术相关理论功底和实践能力；具有较强的信息化教学能力，能够开展课程教学改革和科学研究；每5年累计不少于6个月的企业实践经历。</w:t>
      </w:r>
      <w:bookmarkEnd w:id="297"/>
      <w:bookmarkEnd w:id="298"/>
    </w:p>
    <w:p w:rsidR="00504DF0" w:rsidRDefault="004E07E9">
      <w:pPr>
        <w:pStyle w:val="2"/>
        <w:ind w:firstLine="480"/>
        <w:rPr>
          <w:rFonts w:asciiTheme="minorEastAsia" w:eastAsiaTheme="minorEastAsia" w:hAnsiTheme="minorEastAsia" w:cstheme="majorBidi"/>
          <w:b w:val="0"/>
          <w:bCs w:val="0"/>
          <w:szCs w:val="24"/>
          <w:lang w:val="en-US" w:bidi="ar-SA"/>
        </w:rPr>
      </w:pPr>
      <w:bookmarkStart w:id="299" w:name="_Toc3516"/>
      <w:bookmarkStart w:id="300" w:name="_Toc10354"/>
      <w:r>
        <w:rPr>
          <w:rFonts w:asciiTheme="minorEastAsia" w:eastAsiaTheme="minorEastAsia" w:hAnsiTheme="minorEastAsia" w:cstheme="majorBidi" w:hint="eastAsia"/>
          <w:b w:val="0"/>
          <w:bCs w:val="0"/>
          <w:szCs w:val="24"/>
          <w:lang w:val="en-US" w:bidi="ar-SA"/>
        </w:rPr>
        <w:t>2.专业带头人</w:t>
      </w:r>
      <w:bookmarkEnd w:id="299"/>
      <w:bookmarkEnd w:id="300"/>
    </w:p>
    <w:p w:rsidR="00504DF0" w:rsidRDefault="004E07E9">
      <w:pPr>
        <w:pStyle w:val="2"/>
        <w:ind w:firstLine="480"/>
        <w:rPr>
          <w:rFonts w:asciiTheme="minorEastAsia" w:eastAsiaTheme="minorEastAsia" w:hAnsiTheme="minorEastAsia" w:cstheme="majorBidi"/>
          <w:b w:val="0"/>
          <w:bCs w:val="0"/>
          <w:szCs w:val="24"/>
          <w:lang w:val="en-US" w:bidi="ar-SA"/>
        </w:rPr>
      </w:pPr>
      <w:bookmarkStart w:id="301" w:name="_Toc18167"/>
      <w:bookmarkStart w:id="302" w:name="_Toc16407"/>
      <w:r>
        <w:rPr>
          <w:rFonts w:asciiTheme="minorEastAsia" w:eastAsiaTheme="minorEastAsia" w:hAnsiTheme="minorEastAsia" w:cstheme="majorBidi" w:hint="eastAsia"/>
          <w:b w:val="0"/>
          <w:bCs w:val="0"/>
          <w:szCs w:val="24"/>
          <w:lang w:val="en-US" w:bidi="ar-SA"/>
        </w:rPr>
        <w:t>专业带头人具有副高级职称，能够较好地把握国内外</w:t>
      </w:r>
      <w:r w:rsidR="00DC47FA">
        <w:rPr>
          <w:rFonts w:asciiTheme="minorEastAsia" w:eastAsiaTheme="minorEastAsia" w:hAnsiTheme="minorEastAsia" w:cstheme="majorBidi" w:hint="eastAsia"/>
          <w:b w:val="0"/>
          <w:bCs w:val="0"/>
          <w:szCs w:val="24"/>
          <w:lang w:val="en-US" w:bidi="ar-SA"/>
        </w:rPr>
        <w:t>消防</w:t>
      </w:r>
      <w:r>
        <w:rPr>
          <w:rFonts w:asciiTheme="minorEastAsia" w:eastAsiaTheme="minorEastAsia" w:hAnsiTheme="minorEastAsia" w:cstheme="majorBidi" w:hint="eastAsia"/>
          <w:b w:val="0"/>
          <w:bCs w:val="0"/>
          <w:szCs w:val="24"/>
          <w:lang w:val="en-US" w:bidi="ar-SA"/>
        </w:rPr>
        <w:t>行业、专业发展，能主动对接行业企业，了解行业企业对</w:t>
      </w:r>
      <w:r w:rsidR="00DC47FA">
        <w:rPr>
          <w:rFonts w:asciiTheme="minorEastAsia" w:eastAsiaTheme="minorEastAsia" w:hAnsiTheme="minorEastAsia" w:cstheme="majorBidi" w:hint="eastAsia"/>
          <w:b w:val="0"/>
          <w:bCs w:val="0"/>
          <w:szCs w:val="24"/>
          <w:lang w:val="en-US" w:bidi="ar-SA"/>
        </w:rPr>
        <w:t>消防</w:t>
      </w:r>
      <w:r>
        <w:rPr>
          <w:rFonts w:asciiTheme="minorEastAsia" w:eastAsiaTheme="minorEastAsia" w:hAnsiTheme="minorEastAsia" w:cstheme="majorBidi" w:hint="eastAsia"/>
          <w:b w:val="0"/>
          <w:bCs w:val="0"/>
          <w:szCs w:val="24"/>
          <w:lang w:val="en-US" w:bidi="ar-SA"/>
        </w:rPr>
        <w:t>工程人才的实际需求，牵头组织开展教科研工作能力强，在本区域或本专业领域有一定的影响力。</w:t>
      </w:r>
      <w:bookmarkEnd w:id="301"/>
      <w:bookmarkEnd w:id="302"/>
    </w:p>
    <w:p w:rsidR="00504DF0" w:rsidRDefault="004E07E9">
      <w:pPr>
        <w:pStyle w:val="2"/>
        <w:ind w:firstLine="480"/>
        <w:rPr>
          <w:rFonts w:asciiTheme="minorEastAsia" w:eastAsiaTheme="minorEastAsia" w:hAnsiTheme="minorEastAsia" w:cstheme="majorBidi"/>
          <w:b w:val="0"/>
          <w:bCs w:val="0"/>
          <w:szCs w:val="24"/>
          <w:lang w:val="en-US" w:bidi="ar-SA"/>
        </w:rPr>
      </w:pPr>
      <w:bookmarkStart w:id="303" w:name="_Toc13770"/>
      <w:bookmarkStart w:id="304" w:name="_Toc5199"/>
      <w:r>
        <w:rPr>
          <w:rFonts w:asciiTheme="minorEastAsia" w:eastAsiaTheme="minorEastAsia" w:hAnsiTheme="minorEastAsia" w:cstheme="majorBidi" w:hint="eastAsia"/>
          <w:b w:val="0"/>
          <w:bCs w:val="0"/>
          <w:szCs w:val="24"/>
          <w:lang w:val="en-US" w:bidi="ar-SA"/>
        </w:rPr>
        <w:t>3.兼职教师</w:t>
      </w:r>
      <w:bookmarkEnd w:id="303"/>
      <w:bookmarkEnd w:id="304"/>
    </w:p>
    <w:p w:rsidR="00504DF0" w:rsidRDefault="004E07E9">
      <w:pPr>
        <w:spacing w:after="0" w:line="440" w:lineRule="exact"/>
        <w:ind w:firstLineChars="200" w:firstLine="480"/>
        <w:rPr>
          <w:rFonts w:asciiTheme="minorEastAsia" w:eastAsiaTheme="minorEastAsia" w:hAnsiTheme="minorEastAsia"/>
          <w:sz w:val="24"/>
          <w:szCs w:val="24"/>
        </w:rPr>
      </w:pPr>
      <w:bookmarkStart w:id="305" w:name="_Toc103696826"/>
      <w:bookmarkStart w:id="306" w:name="_Toc103289813"/>
      <w:r>
        <w:rPr>
          <w:rFonts w:asciiTheme="minorEastAsia" w:eastAsiaTheme="minorEastAsia" w:hAnsiTheme="minorEastAsia" w:hint="eastAsia"/>
          <w:sz w:val="24"/>
          <w:szCs w:val="24"/>
        </w:rPr>
        <w:t>兼职教师主要从</w:t>
      </w:r>
      <w:r w:rsidR="00DC47FA">
        <w:rPr>
          <w:rFonts w:asciiTheme="minorEastAsia" w:eastAsiaTheme="minorEastAsia" w:hAnsiTheme="minorEastAsia" w:hint="eastAsia"/>
          <w:sz w:val="24"/>
          <w:szCs w:val="24"/>
        </w:rPr>
        <w:t>消防</w:t>
      </w:r>
      <w:r>
        <w:rPr>
          <w:rFonts w:asciiTheme="minorEastAsia" w:eastAsiaTheme="minorEastAsia" w:hAnsiTheme="minorEastAsia" w:hint="eastAsia"/>
          <w:sz w:val="24"/>
          <w:szCs w:val="24"/>
        </w:rPr>
        <w:t>相关企业聘任，具备良好的思想政治素质、职业道德和</w:t>
      </w:r>
    </w:p>
    <w:p w:rsidR="00504DF0" w:rsidRDefault="004E07E9">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工匠精神，具有扎实的</w:t>
      </w:r>
      <w:r w:rsidR="00DC47FA">
        <w:rPr>
          <w:rFonts w:asciiTheme="minorEastAsia" w:eastAsiaTheme="minorEastAsia" w:hAnsiTheme="minorEastAsia" w:hint="eastAsia"/>
          <w:sz w:val="24"/>
          <w:szCs w:val="24"/>
        </w:rPr>
        <w:t>消防</w:t>
      </w:r>
      <w:r>
        <w:rPr>
          <w:rFonts w:asciiTheme="minorEastAsia" w:eastAsiaTheme="minorEastAsia" w:hAnsiTheme="minorEastAsia" w:hint="eastAsia"/>
          <w:sz w:val="24"/>
          <w:szCs w:val="24"/>
        </w:rPr>
        <w:t>工程专业知识和丰富的实际工作经验，具有中级及以</w:t>
      </w:r>
    </w:p>
    <w:p w:rsidR="00504DF0" w:rsidRDefault="004E07E9">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上相关专业职称，能承担专业课程教学、实习实训指导和学生职业发展规划指导等教学</w:t>
      </w:r>
    </w:p>
    <w:p w:rsidR="00504DF0" w:rsidRDefault="004E07E9">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任务。</w:t>
      </w:r>
    </w:p>
    <w:p w:rsidR="00504DF0" w:rsidRDefault="004E07E9">
      <w:pPr>
        <w:spacing w:after="0" w:line="440" w:lineRule="exact"/>
        <w:ind w:firstLineChars="200" w:firstLine="480"/>
        <w:outlineLvl w:val="1"/>
        <w:rPr>
          <w:rFonts w:asciiTheme="minorEastAsia" w:eastAsiaTheme="minorEastAsia" w:hAnsiTheme="minorEastAsia"/>
          <w:sz w:val="24"/>
          <w:szCs w:val="24"/>
        </w:rPr>
      </w:pPr>
      <w:bookmarkStart w:id="307" w:name="_Toc15292"/>
      <w:r>
        <w:rPr>
          <w:rFonts w:asciiTheme="minorEastAsia" w:eastAsiaTheme="minorEastAsia" w:hAnsiTheme="minorEastAsia" w:hint="eastAsia"/>
          <w:sz w:val="24"/>
          <w:szCs w:val="24"/>
        </w:rPr>
        <w:t>（三）教学设施</w:t>
      </w:r>
      <w:bookmarkEnd w:id="305"/>
      <w:bookmarkEnd w:id="306"/>
      <w:bookmarkEnd w:id="307"/>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08" w:name="_Toc24060"/>
      <w:r>
        <w:rPr>
          <w:rFonts w:asciiTheme="minorEastAsia" w:eastAsiaTheme="minorEastAsia" w:hAnsiTheme="minorEastAsia" w:hint="eastAsia"/>
          <w:sz w:val="24"/>
          <w:szCs w:val="24"/>
        </w:rPr>
        <w:t>1.具备的专业教室条件</w:t>
      </w:r>
      <w:bookmarkEnd w:id="308"/>
    </w:p>
    <w:p w:rsidR="00504DF0" w:rsidRDefault="004E07E9">
      <w:pPr>
        <w:pStyle w:val="a3"/>
        <w:spacing w:after="0" w:line="440" w:lineRule="exact"/>
        <w:ind w:firstLineChars="200" w:firstLine="480"/>
        <w:rPr>
          <w:rFonts w:asciiTheme="minorEastAsia" w:eastAsiaTheme="minorEastAsia" w:hAnsiTheme="minorEastAsia" w:cstheme="majorBidi"/>
          <w:sz w:val="24"/>
          <w:szCs w:val="24"/>
          <w:lang w:val="en-US" w:bidi="ar-SA"/>
        </w:rPr>
      </w:pPr>
      <w:r>
        <w:rPr>
          <w:rFonts w:asciiTheme="minorEastAsia" w:eastAsiaTheme="minorEastAsia" w:hAnsiTheme="minorEastAsia" w:cstheme="majorBidi"/>
          <w:sz w:val="24"/>
          <w:szCs w:val="24"/>
          <w:lang w:val="en-US" w:bidi="ar-SA"/>
        </w:rPr>
        <w:t>每个教学班均配备黑（白）板、多媒体计算机、投影设备、</w:t>
      </w:r>
      <w:r>
        <w:rPr>
          <w:rFonts w:asciiTheme="minorEastAsia" w:eastAsiaTheme="minorEastAsia" w:hAnsiTheme="minorEastAsia" w:cstheme="majorBidi" w:hint="eastAsia"/>
          <w:sz w:val="24"/>
          <w:szCs w:val="24"/>
          <w:lang w:val="en-US" w:bidi="ar-SA"/>
        </w:rPr>
        <w:t>音像</w:t>
      </w:r>
      <w:r>
        <w:rPr>
          <w:rFonts w:asciiTheme="minorEastAsia" w:eastAsiaTheme="minorEastAsia" w:hAnsiTheme="minorEastAsia" w:cstheme="majorBidi"/>
          <w:sz w:val="24"/>
          <w:szCs w:val="24"/>
          <w:lang w:val="en-US" w:bidi="ar-SA"/>
        </w:rPr>
        <w:t xml:space="preserve">设备，互联网接入或 </w:t>
      </w:r>
      <w:r>
        <w:rPr>
          <w:rFonts w:asciiTheme="minorEastAsia" w:eastAsiaTheme="minorEastAsia" w:hAnsiTheme="minorEastAsia" w:cstheme="majorBidi" w:hint="eastAsia"/>
          <w:sz w:val="24"/>
          <w:szCs w:val="24"/>
          <w:lang w:val="en-US" w:bidi="ar-SA"/>
        </w:rPr>
        <w:t>Wi-Fi</w:t>
      </w:r>
      <w:r>
        <w:rPr>
          <w:rFonts w:asciiTheme="minorEastAsia" w:eastAsiaTheme="minorEastAsia" w:hAnsiTheme="minorEastAsia" w:cstheme="majorBidi"/>
          <w:sz w:val="24"/>
          <w:szCs w:val="24"/>
          <w:lang w:val="en-US" w:bidi="ar-SA"/>
        </w:rPr>
        <w:t xml:space="preserve"> 环境，并具有网络安全防护措施。安装应急照明装置并保持良好状态，符合紧急疏散要求、标志明显、保持逃生通道畅通无阻。</w:t>
      </w:r>
    </w:p>
    <w:p w:rsidR="00504DF0" w:rsidRDefault="004E07E9">
      <w:pPr>
        <w:spacing w:after="0" w:line="440" w:lineRule="exact"/>
        <w:ind w:firstLineChars="200" w:firstLine="480"/>
        <w:rPr>
          <w:rFonts w:asciiTheme="minorEastAsia" w:eastAsiaTheme="minorEastAsia" w:hAnsiTheme="minorEastAsia"/>
          <w:sz w:val="24"/>
          <w:szCs w:val="24"/>
        </w:rPr>
      </w:pPr>
      <w:bookmarkStart w:id="309" w:name="_Toc103289814"/>
      <w:r>
        <w:rPr>
          <w:rFonts w:asciiTheme="minorEastAsia" w:eastAsiaTheme="minorEastAsia" w:hAnsiTheme="minorEastAsia" w:hint="eastAsia"/>
          <w:sz w:val="24"/>
          <w:szCs w:val="24"/>
        </w:rPr>
        <w:t>2.本专业校内实训室条件</w:t>
      </w:r>
      <w:bookmarkEnd w:id="309"/>
    </w:p>
    <w:tbl>
      <w:tblPr>
        <w:tblStyle w:val="TableParagraph"/>
        <w:tblpPr w:leftFromText="180" w:rightFromText="180" w:vertAnchor="text" w:horzAnchor="margin" w:tblpXSpec="center" w:tblpY="88"/>
        <w:tblW w:w="9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734"/>
        <w:gridCol w:w="2675"/>
        <w:gridCol w:w="2252"/>
        <w:gridCol w:w="836"/>
        <w:gridCol w:w="1604"/>
      </w:tblGrid>
      <w:tr w:rsidR="00504DF0">
        <w:trPr>
          <w:trHeight w:val="291"/>
        </w:trPr>
        <w:tc>
          <w:tcPr>
            <w:tcW w:w="1135" w:type="dxa"/>
            <w:vMerge w:val="restart"/>
          </w:tcPr>
          <w:p w:rsidR="00504DF0" w:rsidRDefault="00504DF0">
            <w:pPr>
              <w:pStyle w:val="TableParagraph"/>
              <w:spacing w:line="320" w:lineRule="exact"/>
              <w:jc w:val="both"/>
              <w:rPr>
                <w:sz w:val="18"/>
                <w:szCs w:val="18"/>
              </w:rPr>
            </w:pPr>
          </w:p>
          <w:p w:rsidR="00504DF0" w:rsidRDefault="00504DF0">
            <w:pPr>
              <w:pStyle w:val="TableParagraph"/>
              <w:spacing w:after="0" w:line="320" w:lineRule="exact"/>
              <w:jc w:val="center"/>
              <w:rPr>
                <w:sz w:val="18"/>
                <w:szCs w:val="18"/>
              </w:rPr>
            </w:pPr>
          </w:p>
          <w:p w:rsidR="00504DF0" w:rsidRDefault="00504DF0">
            <w:pPr>
              <w:pStyle w:val="TableParagraph"/>
              <w:spacing w:after="0" w:line="320" w:lineRule="exact"/>
              <w:jc w:val="center"/>
              <w:rPr>
                <w:sz w:val="18"/>
                <w:szCs w:val="18"/>
              </w:rPr>
            </w:pPr>
          </w:p>
          <w:p w:rsidR="00504DF0" w:rsidRDefault="004E07E9">
            <w:pPr>
              <w:pStyle w:val="TableParagraph"/>
              <w:spacing w:after="0" w:line="320" w:lineRule="exact"/>
              <w:jc w:val="center"/>
              <w:rPr>
                <w:b/>
                <w:sz w:val="18"/>
                <w:szCs w:val="18"/>
              </w:rPr>
            </w:pPr>
            <w:r>
              <w:rPr>
                <w:rFonts w:hint="eastAsia"/>
                <w:b/>
                <w:sz w:val="18"/>
                <w:szCs w:val="18"/>
              </w:rPr>
              <w:t>校内实</w:t>
            </w:r>
          </w:p>
          <w:p w:rsidR="00504DF0" w:rsidRDefault="004E07E9">
            <w:pPr>
              <w:pStyle w:val="TableParagraph"/>
              <w:spacing w:after="0" w:line="320" w:lineRule="exact"/>
              <w:jc w:val="center"/>
              <w:rPr>
                <w:b/>
                <w:sz w:val="18"/>
                <w:szCs w:val="18"/>
              </w:rPr>
            </w:pPr>
            <w:r>
              <w:rPr>
                <w:rFonts w:hint="eastAsia"/>
                <w:b/>
                <w:sz w:val="18"/>
                <w:szCs w:val="18"/>
              </w:rPr>
              <w:t>训基地</w:t>
            </w:r>
          </w:p>
          <w:p w:rsidR="00504DF0" w:rsidRDefault="004E07E9">
            <w:pPr>
              <w:pStyle w:val="TableParagraph"/>
              <w:spacing w:after="0" w:line="320" w:lineRule="exact"/>
              <w:jc w:val="center"/>
              <w:rPr>
                <w:b/>
                <w:sz w:val="18"/>
                <w:szCs w:val="18"/>
              </w:rPr>
            </w:pPr>
            <w:r>
              <w:rPr>
                <w:rFonts w:hint="eastAsia"/>
                <w:b/>
                <w:sz w:val="18"/>
                <w:szCs w:val="18"/>
              </w:rPr>
              <w:lastRenderedPageBreak/>
              <w:t>主要专</w:t>
            </w:r>
          </w:p>
          <w:p w:rsidR="00504DF0" w:rsidRDefault="004E07E9">
            <w:pPr>
              <w:pStyle w:val="TableParagraph"/>
              <w:spacing w:after="0" w:line="320" w:lineRule="exact"/>
              <w:jc w:val="center"/>
              <w:rPr>
                <w:b/>
                <w:sz w:val="18"/>
                <w:szCs w:val="18"/>
              </w:rPr>
            </w:pPr>
            <w:r>
              <w:rPr>
                <w:rFonts w:hint="eastAsia"/>
                <w:b/>
                <w:sz w:val="18"/>
                <w:szCs w:val="18"/>
              </w:rPr>
              <w:t>业仪器</w:t>
            </w:r>
          </w:p>
          <w:p w:rsidR="00504DF0" w:rsidRDefault="004E07E9">
            <w:pPr>
              <w:pStyle w:val="TableParagraph"/>
              <w:spacing w:after="0" w:line="320" w:lineRule="exact"/>
              <w:jc w:val="center"/>
              <w:rPr>
                <w:b/>
                <w:sz w:val="18"/>
                <w:szCs w:val="18"/>
              </w:rPr>
            </w:pPr>
            <w:r>
              <w:rPr>
                <w:rFonts w:hint="eastAsia"/>
                <w:b/>
                <w:sz w:val="18"/>
                <w:szCs w:val="18"/>
              </w:rPr>
              <w:t>设备装</w:t>
            </w:r>
          </w:p>
          <w:p w:rsidR="00504DF0" w:rsidRDefault="004E07E9">
            <w:pPr>
              <w:pStyle w:val="TableParagraph"/>
              <w:spacing w:after="0" w:line="320" w:lineRule="exact"/>
              <w:jc w:val="center"/>
              <w:rPr>
                <w:sz w:val="18"/>
                <w:szCs w:val="18"/>
              </w:rPr>
            </w:pPr>
            <w:r>
              <w:rPr>
                <w:rFonts w:hint="eastAsia"/>
                <w:b/>
                <w:sz w:val="18"/>
                <w:szCs w:val="18"/>
              </w:rPr>
              <w:t>备情况</w:t>
            </w:r>
          </w:p>
        </w:tc>
        <w:tc>
          <w:tcPr>
            <w:tcW w:w="734" w:type="dxa"/>
            <w:vAlign w:val="center"/>
          </w:tcPr>
          <w:p w:rsidR="00504DF0" w:rsidRDefault="004E07E9">
            <w:pPr>
              <w:pStyle w:val="TableParagraph"/>
              <w:spacing w:after="0" w:line="320" w:lineRule="exact"/>
              <w:jc w:val="center"/>
              <w:rPr>
                <w:b/>
                <w:sz w:val="18"/>
                <w:szCs w:val="18"/>
              </w:rPr>
            </w:pPr>
            <w:r>
              <w:rPr>
                <w:rFonts w:hint="eastAsia"/>
                <w:b/>
                <w:sz w:val="18"/>
                <w:szCs w:val="18"/>
              </w:rPr>
              <w:lastRenderedPageBreak/>
              <w:t>序号</w:t>
            </w:r>
          </w:p>
        </w:tc>
        <w:tc>
          <w:tcPr>
            <w:tcW w:w="2675" w:type="dxa"/>
            <w:vAlign w:val="center"/>
          </w:tcPr>
          <w:p w:rsidR="00504DF0" w:rsidRDefault="004E07E9">
            <w:pPr>
              <w:pStyle w:val="TableParagraph"/>
              <w:spacing w:after="0" w:line="320" w:lineRule="exact"/>
              <w:jc w:val="center"/>
              <w:rPr>
                <w:b/>
                <w:sz w:val="18"/>
                <w:szCs w:val="18"/>
              </w:rPr>
            </w:pPr>
            <w:r>
              <w:rPr>
                <w:rFonts w:hint="eastAsia"/>
                <w:b/>
                <w:sz w:val="18"/>
                <w:szCs w:val="18"/>
              </w:rPr>
              <w:t>设备名称</w:t>
            </w:r>
          </w:p>
        </w:tc>
        <w:tc>
          <w:tcPr>
            <w:tcW w:w="2252" w:type="dxa"/>
            <w:vAlign w:val="center"/>
          </w:tcPr>
          <w:p w:rsidR="00504DF0" w:rsidRDefault="004E07E9">
            <w:pPr>
              <w:pStyle w:val="TableParagraph"/>
              <w:spacing w:after="0" w:line="320" w:lineRule="exact"/>
              <w:jc w:val="center"/>
              <w:rPr>
                <w:b/>
                <w:sz w:val="18"/>
                <w:szCs w:val="18"/>
              </w:rPr>
            </w:pPr>
            <w:r>
              <w:rPr>
                <w:rFonts w:hint="eastAsia"/>
                <w:b/>
                <w:sz w:val="18"/>
                <w:szCs w:val="18"/>
              </w:rPr>
              <w:t>型号/规格</w:t>
            </w:r>
          </w:p>
        </w:tc>
        <w:tc>
          <w:tcPr>
            <w:tcW w:w="836" w:type="dxa"/>
            <w:vAlign w:val="center"/>
          </w:tcPr>
          <w:p w:rsidR="00504DF0" w:rsidRDefault="004E07E9">
            <w:pPr>
              <w:pStyle w:val="TableParagraph"/>
              <w:spacing w:after="0" w:line="320" w:lineRule="exact"/>
              <w:jc w:val="center"/>
              <w:rPr>
                <w:b/>
                <w:sz w:val="18"/>
                <w:szCs w:val="18"/>
              </w:rPr>
            </w:pPr>
            <w:r>
              <w:rPr>
                <w:rFonts w:hint="eastAsia"/>
                <w:b/>
                <w:sz w:val="18"/>
                <w:szCs w:val="18"/>
              </w:rPr>
              <w:t>数量</w:t>
            </w:r>
          </w:p>
        </w:tc>
        <w:tc>
          <w:tcPr>
            <w:tcW w:w="1604" w:type="dxa"/>
            <w:vAlign w:val="center"/>
          </w:tcPr>
          <w:p w:rsidR="00504DF0" w:rsidRDefault="004E07E9">
            <w:pPr>
              <w:pStyle w:val="TableParagraph"/>
              <w:spacing w:after="0" w:line="320" w:lineRule="exact"/>
              <w:jc w:val="center"/>
              <w:rPr>
                <w:b/>
                <w:sz w:val="18"/>
                <w:szCs w:val="18"/>
              </w:rPr>
            </w:pPr>
            <w:r>
              <w:rPr>
                <w:rFonts w:hint="eastAsia"/>
                <w:b/>
                <w:sz w:val="18"/>
                <w:szCs w:val="18"/>
              </w:rPr>
              <w:t>购入时间</w:t>
            </w:r>
          </w:p>
        </w:tc>
      </w:tr>
      <w:tr w:rsidR="00504DF0">
        <w:trPr>
          <w:trHeight w:val="291"/>
        </w:trPr>
        <w:tc>
          <w:tcPr>
            <w:tcW w:w="1135" w:type="dxa"/>
            <w:vMerge/>
          </w:tcPr>
          <w:p w:rsidR="00504DF0" w:rsidRDefault="00504DF0">
            <w:pPr>
              <w:pStyle w:val="TableParagraph"/>
              <w:spacing w:line="320" w:lineRule="exact"/>
              <w:jc w:val="center"/>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1</w:t>
            </w:r>
          </w:p>
        </w:tc>
        <w:tc>
          <w:tcPr>
            <w:tcW w:w="2675" w:type="dxa"/>
            <w:vAlign w:val="center"/>
          </w:tcPr>
          <w:p w:rsidR="00504DF0" w:rsidRDefault="00DC47FA">
            <w:pPr>
              <w:pStyle w:val="TableParagraph"/>
              <w:spacing w:after="0" w:line="320" w:lineRule="exact"/>
              <w:jc w:val="center"/>
              <w:rPr>
                <w:sz w:val="18"/>
                <w:szCs w:val="18"/>
              </w:rPr>
            </w:pPr>
            <w:r>
              <w:rPr>
                <w:rFonts w:hint="eastAsia"/>
                <w:sz w:val="18"/>
                <w:szCs w:val="18"/>
              </w:rPr>
              <w:t>消防</w:t>
            </w:r>
            <w:r w:rsidR="004E07E9">
              <w:rPr>
                <w:rFonts w:hint="eastAsia"/>
                <w:sz w:val="18"/>
                <w:szCs w:val="18"/>
              </w:rPr>
              <w:t>工程技术实训设备</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THBCAS-2</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6 台</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2011、2012</w:t>
            </w:r>
          </w:p>
        </w:tc>
      </w:tr>
      <w:tr w:rsidR="00504DF0">
        <w:trPr>
          <w:trHeight w:val="291"/>
        </w:trPr>
        <w:tc>
          <w:tcPr>
            <w:tcW w:w="1135" w:type="dxa"/>
            <w:vMerge/>
          </w:tcPr>
          <w:p w:rsidR="00504DF0" w:rsidRDefault="00504DF0">
            <w:pPr>
              <w:pStyle w:val="TableParagraph"/>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2</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给排水实训设备</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THPWSD</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6 台</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2011、2012</w:t>
            </w:r>
          </w:p>
        </w:tc>
      </w:tr>
      <w:tr w:rsidR="00504DF0">
        <w:trPr>
          <w:trHeight w:val="291"/>
        </w:trPr>
        <w:tc>
          <w:tcPr>
            <w:tcW w:w="1135" w:type="dxa"/>
            <w:vMerge/>
          </w:tcPr>
          <w:p w:rsidR="00504DF0" w:rsidRDefault="00504DF0">
            <w:pPr>
              <w:pStyle w:val="TableParagraph"/>
              <w:spacing w:line="320" w:lineRule="exact"/>
              <w:jc w:val="center"/>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3</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出入口实训室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4</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恒压供水实训室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3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5</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给排水实训室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2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6</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建筑照明系统实训室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2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7</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安防监控实训室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海康威视</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2012</w:t>
            </w:r>
          </w:p>
        </w:tc>
      </w:tr>
      <w:tr w:rsidR="00504DF0">
        <w:trPr>
          <w:trHeight w:val="291"/>
        </w:trPr>
        <w:tc>
          <w:tcPr>
            <w:tcW w:w="1135" w:type="dxa"/>
            <w:vMerge/>
          </w:tcPr>
          <w:p w:rsidR="00504DF0" w:rsidRDefault="00504DF0">
            <w:pPr>
              <w:spacing w:line="320" w:lineRule="exact"/>
              <w:jc w:val="center"/>
              <w:rPr>
                <w:rFonts w:ascii="宋体" w:eastAsia="宋体" w:hAnsi="宋体" w:cs="宋体"/>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8</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智能建筑 5A 示教室</w:t>
            </w:r>
          </w:p>
        </w:tc>
        <w:tc>
          <w:tcPr>
            <w:tcW w:w="2252" w:type="dxa"/>
            <w:vAlign w:val="center"/>
          </w:tcPr>
          <w:p w:rsidR="00504DF0" w:rsidRDefault="00504DF0">
            <w:pPr>
              <w:pStyle w:val="TableParagraph"/>
              <w:spacing w:after="0" w:line="320" w:lineRule="exact"/>
              <w:jc w:val="center"/>
              <w:rPr>
                <w:sz w:val="18"/>
                <w:szCs w:val="18"/>
              </w:rPr>
            </w:pP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5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2019</w:t>
            </w:r>
          </w:p>
        </w:tc>
      </w:tr>
      <w:tr w:rsidR="00504DF0">
        <w:trPr>
          <w:trHeight w:val="291"/>
        </w:trPr>
        <w:tc>
          <w:tcPr>
            <w:tcW w:w="1135" w:type="dxa"/>
            <w:vMerge/>
          </w:tcPr>
          <w:p w:rsidR="00504DF0" w:rsidRDefault="00504DF0">
            <w:pPr>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9</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智能家居实训室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上海企想</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2 套</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2019</w:t>
            </w:r>
          </w:p>
        </w:tc>
      </w:tr>
      <w:tr w:rsidR="00504DF0">
        <w:trPr>
          <w:trHeight w:val="291"/>
        </w:trPr>
        <w:tc>
          <w:tcPr>
            <w:tcW w:w="1135" w:type="dxa"/>
            <w:vMerge/>
          </w:tcPr>
          <w:p w:rsidR="00504DF0" w:rsidRDefault="00504DF0">
            <w:pPr>
              <w:pStyle w:val="TableParagraph"/>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10</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电梯实训室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浙江天煌</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2019</w:t>
            </w:r>
          </w:p>
        </w:tc>
      </w:tr>
      <w:tr w:rsidR="00504DF0">
        <w:trPr>
          <w:trHeight w:val="291"/>
        </w:trPr>
        <w:tc>
          <w:tcPr>
            <w:tcW w:w="1135" w:type="dxa"/>
            <w:vMerge/>
          </w:tcPr>
          <w:p w:rsidR="00504DF0" w:rsidRDefault="00504DF0">
            <w:pPr>
              <w:pStyle w:val="TableParagraph"/>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11</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消防实训室</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中教仪</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2013</w:t>
            </w:r>
          </w:p>
        </w:tc>
      </w:tr>
      <w:tr w:rsidR="00504DF0">
        <w:trPr>
          <w:trHeight w:val="329"/>
        </w:trPr>
        <w:tc>
          <w:tcPr>
            <w:tcW w:w="1135" w:type="dxa"/>
            <w:vMerge/>
          </w:tcPr>
          <w:p w:rsidR="00504DF0" w:rsidRDefault="00504DF0">
            <w:pPr>
              <w:pStyle w:val="TableParagraph"/>
              <w:spacing w:line="320" w:lineRule="exact"/>
              <w:rPr>
                <w:sz w:val="18"/>
                <w:szCs w:val="18"/>
              </w:rPr>
            </w:pPr>
          </w:p>
        </w:tc>
        <w:tc>
          <w:tcPr>
            <w:tcW w:w="734" w:type="dxa"/>
            <w:vAlign w:val="center"/>
          </w:tcPr>
          <w:p w:rsidR="00504DF0" w:rsidRDefault="004E07E9">
            <w:pPr>
              <w:pStyle w:val="TableParagraph"/>
              <w:spacing w:after="0" w:line="320" w:lineRule="exact"/>
              <w:jc w:val="center"/>
              <w:rPr>
                <w:sz w:val="18"/>
                <w:szCs w:val="18"/>
              </w:rPr>
            </w:pPr>
            <w:r>
              <w:rPr>
                <w:rFonts w:hint="eastAsia"/>
                <w:sz w:val="18"/>
                <w:szCs w:val="18"/>
              </w:rPr>
              <w:t>12</w:t>
            </w:r>
          </w:p>
        </w:tc>
        <w:tc>
          <w:tcPr>
            <w:tcW w:w="2675" w:type="dxa"/>
            <w:vAlign w:val="center"/>
          </w:tcPr>
          <w:p w:rsidR="00504DF0" w:rsidRDefault="004E07E9">
            <w:pPr>
              <w:pStyle w:val="TableParagraph"/>
              <w:spacing w:after="0" w:line="320" w:lineRule="exact"/>
              <w:jc w:val="center"/>
              <w:rPr>
                <w:sz w:val="18"/>
                <w:szCs w:val="18"/>
              </w:rPr>
            </w:pPr>
            <w:r>
              <w:rPr>
                <w:rFonts w:hint="eastAsia"/>
                <w:sz w:val="18"/>
                <w:szCs w:val="18"/>
              </w:rPr>
              <w:t>物联网智能家居展厅</w:t>
            </w:r>
          </w:p>
        </w:tc>
        <w:tc>
          <w:tcPr>
            <w:tcW w:w="2252" w:type="dxa"/>
            <w:vAlign w:val="center"/>
          </w:tcPr>
          <w:p w:rsidR="00504DF0" w:rsidRDefault="004E07E9">
            <w:pPr>
              <w:pStyle w:val="TableParagraph"/>
              <w:spacing w:after="0" w:line="320" w:lineRule="exact"/>
              <w:jc w:val="center"/>
              <w:rPr>
                <w:sz w:val="18"/>
                <w:szCs w:val="18"/>
              </w:rPr>
            </w:pPr>
            <w:r>
              <w:rPr>
                <w:rFonts w:hint="eastAsia"/>
                <w:sz w:val="18"/>
                <w:szCs w:val="18"/>
              </w:rPr>
              <w:t>南京物联/霍尼韦尔</w:t>
            </w:r>
          </w:p>
        </w:tc>
        <w:tc>
          <w:tcPr>
            <w:tcW w:w="836" w:type="dxa"/>
            <w:vAlign w:val="center"/>
          </w:tcPr>
          <w:p w:rsidR="00504DF0" w:rsidRDefault="004E07E9">
            <w:pPr>
              <w:pStyle w:val="TableParagraph"/>
              <w:spacing w:after="0" w:line="320" w:lineRule="exact"/>
              <w:jc w:val="center"/>
              <w:rPr>
                <w:sz w:val="18"/>
                <w:szCs w:val="18"/>
              </w:rPr>
            </w:pPr>
            <w:r>
              <w:rPr>
                <w:rFonts w:hint="eastAsia"/>
                <w:sz w:val="18"/>
                <w:szCs w:val="18"/>
              </w:rPr>
              <w:t>1 间</w:t>
            </w:r>
          </w:p>
        </w:tc>
        <w:tc>
          <w:tcPr>
            <w:tcW w:w="1604" w:type="dxa"/>
            <w:vAlign w:val="center"/>
          </w:tcPr>
          <w:p w:rsidR="00504DF0" w:rsidRDefault="004E07E9">
            <w:pPr>
              <w:pStyle w:val="TableParagraph"/>
              <w:spacing w:after="0" w:line="320" w:lineRule="exact"/>
              <w:jc w:val="center"/>
              <w:rPr>
                <w:sz w:val="18"/>
                <w:szCs w:val="18"/>
              </w:rPr>
            </w:pPr>
            <w:r>
              <w:rPr>
                <w:rFonts w:hint="eastAsia"/>
                <w:sz w:val="18"/>
                <w:szCs w:val="18"/>
              </w:rPr>
              <w:t>2019</w:t>
            </w:r>
          </w:p>
        </w:tc>
      </w:tr>
    </w:tbl>
    <w:p w:rsidR="00504DF0" w:rsidRDefault="004E07E9" w:rsidP="00BB4135">
      <w:pPr>
        <w:spacing w:beforeLines="100" w:before="312"/>
        <w:ind w:firstLineChars="100" w:firstLine="240"/>
        <w:rPr>
          <w:rFonts w:asciiTheme="minorEastAsia" w:eastAsiaTheme="minorEastAsia" w:hAnsiTheme="minorEastAsia"/>
          <w:sz w:val="24"/>
          <w:szCs w:val="24"/>
        </w:rPr>
      </w:pPr>
      <w:bookmarkStart w:id="310" w:name="_Toc103289815"/>
      <w:r>
        <w:rPr>
          <w:rFonts w:asciiTheme="minorEastAsia" w:eastAsiaTheme="minorEastAsia" w:hAnsiTheme="minorEastAsia" w:hint="eastAsia"/>
          <w:sz w:val="24"/>
          <w:szCs w:val="24"/>
        </w:rPr>
        <w:t>3.本专业校外实训基地建设情况</w:t>
      </w:r>
      <w:bookmarkEnd w:id="310"/>
    </w:p>
    <w:tbl>
      <w:tblPr>
        <w:tblStyle w:val="TableParagraph"/>
        <w:tblW w:w="9298"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1"/>
        <w:gridCol w:w="735"/>
        <w:gridCol w:w="2709"/>
        <w:gridCol w:w="2234"/>
        <w:gridCol w:w="866"/>
        <w:gridCol w:w="1613"/>
      </w:tblGrid>
      <w:tr w:rsidR="00504DF0">
        <w:trPr>
          <w:trHeight w:val="290"/>
        </w:trPr>
        <w:tc>
          <w:tcPr>
            <w:tcW w:w="1141" w:type="dxa"/>
            <w:vMerge w:val="restart"/>
          </w:tcPr>
          <w:p w:rsidR="00504DF0" w:rsidRDefault="00504DF0">
            <w:pPr>
              <w:pStyle w:val="TableParagraph"/>
              <w:spacing w:line="320" w:lineRule="exact"/>
              <w:jc w:val="center"/>
              <w:rPr>
                <w:sz w:val="18"/>
                <w:szCs w:val="18"/>
              </w:rPr>
            </w:pPr>
          </w:p>
          <w:p w:rsidR="00504DF0" w:rsidRDefault="004E07E9">
            <w:pPr>
              <w:pStyle w:val="TableParagraph"/>
              <w:spacing w:after="0" w:line="320" w:lineRule="exact"/>
              <w:jc w:val="center"/>
              <w:rPr>
                <w:b/>
                <w:sz w:val="18"/>
                <w:szCs w:val="18"/>
              </w:rPr>
            </w:pPr>
            <w:r>
              <w:rPr>
                <w:rFonts w:hint="eastAsia"/>
                <w:b/>
                <w:sz w:val="18"/>
                <w:szCs w:val="18"/>
              </w:rPr>
              <w:t>专业实习</w:t>
            </w:r>
          </w:p>
          <w:p w:rsidR="00504DF0" w:rsidRDefault="004E07E9">
            <w:pPr>
              <w:pStyle w:val="TableParagraph"/>
              <w:spacing w:after="0" w:line="320" w:lineRule="exact"/>
              <w:jc w:val="center"/>
              <w:rPr>
                <w:b/>
                <w:sz w:val="18"/>
                <w:szCs w:val="18"/>
              </w:rPr>
            </w:pPr>
            <w:r>
              <w:rPr>
                <w:rFonts w:hint="eastAsia"/>
                <w:b/>
                <w:sz w:val="18"/>
                <w:szCs w:val="18"/>
              </w:rPr>
              <w:t>实训基地</w:t>
            </w:r>
          </w:p>
          <w:p w:rsidR="00504DF0" w:rsidRDefault="004E07E9">
            <w:pPr>
              <w:pStyle w:val="TableParagraph"/>
              <w:spacing w:after="0" w:line="320" w:lineRule="exact"/>
              <w:jc w:val="center"/>
              <w:rPr>
                <w:b/>
                <w:sz w:val="18"/>
                <w:szCs w:val="18"/>
              </w:rPr>
            </w:pPr>
            <w:r>
              <w:rPr>
                <w:rFonts w:hint="eastAsia"/>
                <w:b/>
                <w:sz w:val="18"/>
                <w:szCs w:val="18"/>
              </w:rPr>
              <w:t>情况</w:t>
            </w:r>
          </w:p>
        </w:tc>
        <w:tc>
          <w:tcPr>
            <w:tcW w:w="735" w:type="dxa"/>
            <w:vAlign w:val="center"/>
          </w:tcPr>
          <w:p w:rsidR="00504DF0" w:rsidRDefault="004E07E9">
            <w:pPr>
              <w:pStyle w:val="TableParagraph"/>
              <w:spacing w:after="0" w:line="320" w:lineRule="exact"/>
              <w:jc w:val="center"/>
              <w:rPr>
                <w:b/>
                <w:sz w:val="18"/>
                <w:szCs w:val="18"/>
              </w:rPr>
            </w:pPr>
            <w:r>
              <w:rPr>
                <w:rFonts w:hint="eastAsia"/>
                <w:b/>
                <w:sz w:val="18"/>
                <w:szCs w:val="18"/>
              </w:rPr>
              <w:t>序号</w:t>
            </w:r>
          </w:p>
        </w:tc>
        <w:tc>
          <w:tcPr>
            <w:tcW w:w="2709" w:type="dxa"/>
            <w:vAlign w:val="center"/>
          </w:tcPr>
          <w:p w:rsidR="00504DF0" w:rsidRDefault="004E07E9">
            <w:pPr>
              <w:pStyle w:val="TableParagraph"/>
              <w:spacing w:after="0" w:line="320" w:lineRule="exact"/>
              <w:jc w:val="center"/>
              <w:rPr>
                <w:b/>
                <w:sz w:val="18"/>
                <w:szCs w:val="18"/>
              </w:rPr>
            </w:pPr>
            <w:r>
              <w:rPr>
                <w:rFonts w:hint="eastAsia"/>
                <w:b/>
                <w:sz w:val="18"/>
                <w:szCs w:val="18"/>
              </w:rPr>
              <w:t>实训基地名称</w:t>
            </w:r>
          </w:p>
        </w:tc>
        <w:tc>
          <w:tcPr>
            <w:tcW w:w="2234" w:type="dxa"/>
            <w:vAlign w:val="center"/>
          </w:tcPr>
          <w:p w:rsidR="00504DF0" w:rsidRDefault="004E07E9">
            <w:pPr>
              <w:pStyle w:val="TableParagraph"/>
              <w:spacing w:after="0" w:line="320" w:lineRule="exact"/>
              <w:jc w:val="center"/>
              <w:rPr>
                <w:b/>
                <w:sz w:val="18"/>
                <w:szCs w:val="18"/>
              </w:rPr>
            </w:pPr>
            <w:r>
              <w:rPr>
                <w:rFonts w:hint="eastAsia"/>
                <w:b/>
                <w:sz w:val="18"/>
                <w:szCs w:val="18"/>
              </w:rPr>
              <w:t>合作单位</w:t>
            </w:r>
          </w:p>
        </w:tc>
        <w:tc>
          <w:tcPr>
            <w:tcW w:w="866" w:type="dxa"/>
            <w:vAlign w:val="center"/>
          </w:tcPr>
          <w:p w:rsidR="00504DF0" w:rsidRDefault="004E07E9">
            <w:pPr>
              <w:pStyle w:val="TableParagraph"/>
              <w:spacing w:after="0" w:line="320" w:lineRule="exact"/>
              <w:jc w:val="center"/>
              <w:rPr>
                <w:b/>
                <w:sz w:val="18"/>
                <w:szCs w:val="18"/>
              </w:rPr>
            </w:pPr>
            <w:r>
              <w:rPr>
                <w:rFonts w:hint="eastAsia"/>
                <w:b/>
                <w:sz w:val="18"/>
                <w:szCs w:val="18"/>
              </w:rPr>
              <w:t>内/外</w:t>
            </w:r>
          </w:p>
        </w:tc>
        <w:tc>
          <w:tcPr>
            <w:tcW w:w="1613" w:type="dxa"/>
            <w:vAlign w:val="center"/>
          </w:tcPr>
          <w:p w:rsidR="00504DF0" w:rsidRDefault="004E07E9">
            <w:pPr>
              <w:pStyle w:val="TableParagraph"/>
              <w:spacing w:after="0" w:line="320" w:lineRule="exact"/>
              <w:jc w:val="center"/>
              <w:rPr>
                <w:b/>
                <w:sz w:val="18"/>
                <w:szCs w:val="18"/>
              </w:rPr>
            </w:pPr>
            <w:r>
              <w:rPr>
                <w:rFonts w:hint="eastAsia"/>
                <w:b/>
                <w:sz w:val="18"/>
                <w:szCs w:val="18"/>
              </w:rPr>
              <w:t>实训项目</w:t>
            </w:r>
          </w:p>
        </w:tc>
      </w:tr>
      <w:tr w:rsidR="00504DF0">
        <w:trPr>
          <w:trHeight w:val="375"/>
        </w:trPr>
        <w:tc>
          <w:tcPr>
            <w:tcW w:w="1141" w:type="dxa"/>
            <w:vMerge/>
          </w:tcPr>
          <w:p w:rsidR="00504DF0" w:rsidRDefault="00504DF0">
            <w:pPr>
              <w:pStyle w:val="TableParagraph"/>
              <w:spacing w:line="320" w:lineRule="exact"/>
              <w:rPr>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1</w:t>
            </w:r>
          </w:p>
        </w:tc>
        <w:tc>
          <w:tcPr>
            <w:tcW w:w="2709" w:type="dxa"/>
            <w:vAlign w:val="center"/>
          </w:tcPr>
          <w:p w:rsidR="00504DF0" w:rsidRDefault="004E07E9">
            <w:pPr>
              <w:pStyle w:val="TableParagraph"/>
              <w:spacing w:after="0" w:line="320" w:lineRule="exact"/>
              <w:jc w:val="center"/>
              <w:rPr>
                <w:sz w:val="18"/>
                <w:szCs w:val="18"/>
              </w:rPr>
            </w:pPr>
            <w:r>
              <w:rPr>
                <w:rFonts w:hint="eastAsia"/>
                <w:sz w:val="18"/>
                <w:szCs w:val="18"/>
              </w:rPr>
              <w:t>智能家居实训基地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甘肃一家人科贸有限公司</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4E07E9">
            <w:pPr>
              <w:pStyle w:val="TableParagraph"/>
              <w:spacing w:after="0" w:line="320" w:lineRule="exact"/>
              <w:jc w:val="center"/>
              <w:rPr>
                <w:sz w:val="18"/>
                <w:szCs w:val="18"/>
              </w:rPr>
            </w:pPr>
            <w:r>
              <w:rPr>
                <w:rFonts w:hint="eastAsia"/>
                <w:sz w:val="18"/>
                <w:szCs w:val="18"/>
              </w:rPr>
              <w:t>智能家居、物联网</w:t>
            </w:r>
          </w:p>
        </w:tc>
      </w:tr>
      <w:tr w:rsidR="00504DF0">
        <w:trPr>
          <w:trHeight w:val="318"/>
        </w:trPr>
        <w:tc>
          <w:tcPr>
            <w:tcW w:w="1141" w:type="dxa"/>
            <w:vMerge/>
          </w:tcPr>
          <w:p w:rsidR="00504DF0" w:rsidRDefault="00504DF0">
            <w:pPr>
              <w:pStyle w:val="TableParagraph"/>
              <w:spacing w:line="320" w:lineRule="exact"/>
              <w:jc w:val="center"/>
              <w:rPr>
                <w:b/>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2</w:t>
            </w:r>
          </w:p>
        </w:tc>
        <w:tc>
          <w:tcPr>
            <w:tcW w:w="2709" w:type="dxa"/>
            <w:vAlign w:val="center"/>
          </w:tcPr>
          <w:p w:rsidR="00504DF0" w:rsidRDefault="004E07E9">
            <w:pPr>
              <w:pStyle w:val="TableParagraph"/>
              <w:spacing w:after="0" w:line="320" w:lineRule="exact"/>
              <w:jc w:val="center"/>
              <w:rPr>
                <w:sz w:val="18"/>
                <w:szCs w:val="18"/>
              </w:rPr>
            </w:pPr>
            <w:r>
              <w:rPr>
                <w:rFonts w:hint="eastAsia"/>
                <w:sz w:val="18"/>
                <w:szCs w:val="18"/>
              </w:rPr>
              <w:t>安防工程实训基地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甘肃首旺科贸有限公司</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4E07E9">
            <w:pPr>
              <w:pStyle w:val="TableParagraph"/>
              <w:spacing w:after="0" w:line="320" w:lineRule="exact"/>
              <w:jc w:val="center"/>
              <w:rPr>
                <w:sz w:val="18"/>
                <w:szCs w:val="18"/>
              </w:rPr>
            </w:pPr>
            <w:r>
              <w:rPr>
                <w:rFonts w:hint="eastAsia"/>
                <w:sz w:val="18"/>
                <w:szCs w:val="18"/>
              </w:rPr>
              <w:t>系统集成</w:t>
            </w:r>
          </w:p>
        </w:tc>
      </w:tr>
      <w:tr w:rsidR="00504DF0">
        <w:trPr>
          <w:trHeight w:val="452"/>
        </w:trPr>
        <w:tc>
          <w:tcPr>
            <w:tcW w:w="1141" w:type="dxa"/>
            <w:vMerge/>
          </w:tcPr>
          <w:p w:rsidR="00504DF0" w:rsidRDefault="00504DF0">
            <w:pPr>
              <w:spacing w:line="320" w:lineRule="exact"/>
              <w:rPr>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3</w:t>
            </w:r>
          </w:p>
        </w:tc>
        <w:tc>
          <w:tcPr>
            <w:tcW w:w="2709" w:type="dxa"/>
            <w:vAlign w:val="center"/>
          </w:tcPr>
          <w:p w:rsidR="00504DF0" w:rsidRDefault="00DC47FA">
            <w:pPr>
              <w:pStyle w:val="TableParagraph"/>
              <w:spacing w:after="0" w:line="320" w:lineRule="exact"/>
              <w:jc w:val="center"/>
              <w:rPr>
                <w:sz w:val="18"/>
                <w:szCs w:val="18"/>
              </w:rPr>
            </w:pPr>
            <w:r>
              <w:rPr>
                <w:rFonts w:hint="eastAsia"/>
                <w:sz w:val="18"/>
                <w:szCs w:val="18"/>
              </w:rPr>
              <w:t>消防</w:t>
            </w:r>
            <w:r w:rsidR="004E07E9">
              <w:rPr>
                <w:rFonts w:hint="eastAsia"/>
                <w:sz w:val="18"/>
                <w:szCs w:val="18"/>
              </w:rPr>
              <w:t>工程技术实训基地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杭州天煌教仪公司</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DC47FA">
            <w:pPr>
              <w:pStyle w:val="TableParagraph"/>
              <w:spacing w:after="0" w:line="240" w:lineRule="exact"/>
              <w:jc w:val="center"/>
              <w:rPr>
                <w:sz w:val="18"/>
                <w:szCs w:val="18"/>
              </w:rPr>
            </w:pPr>
            <w:r>
              <w:rPr>
                <w:rFonts w:hint="eastAsia"/>
                <w:sz w:val="18"/>
                <w:szCs w:val="18"/>
              </w:rPr>
              <w:t>消防</w:t>
            </w:r>
            <w:r w:rsidR="004E07E9">
              <w:rPr>
                <w:rFonts w:hint="eastAsia"/>
                <w:sz w:val="18"/>
                <w:szCs w:val="18"/>
              </w:rPr>
              <w:t>工程技术实训</w:t>
            </w:r>
          </w:p>
        </w:tc>
      </w:tr>
      <w:tr w:rsidR="00504DF0">
        <w:trPr>
          <w:trHeight w:val="255"/>
        </w:trPr>
        <w:tc>
          <w:tcPr>
            <w:tcW w:w="1141" w:type="dxa"/>
            <w:vMerge/>
          </w:tcPr>
          <w:p w:rsidR="00504DF0" w:rsidRDefault="00504DF0">
            <w:pPr>
              <w:pStyle w:val="TableParagraph"/>
              <w:spacing w:line="320" w:lineRule="exact"/>
              <w:rPr>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4</w:t>
            </w:r>
          </w:p>
        </w:tc>
        <w:tc>
          <w:tcPr>
            <w:tcW w:w="2709" w:type="dxa"/>
            <w:vAlign w:val="center"/>
          </w:tcPr>
          <w:p w:rsidR="00504DF0" w:rsidRDefault="004E07E9">
            <w:pPr>
              <w:pStyle w:val="TableParagraph"/>
              <w:spacing w:after="0" w:line="320" w:lineRule="exact"/>
              <w:jc w:val="center"/>
              <w:rPr>
                <w:sz w:val="18"/>
                <w:szCs w:val="18"/>
              </w:rPr>
            </w:pPr>
            <w:r>
              <w:rPr>
                <w:rFonts w:hint="eastAsia"/>
                <w:sz w:val="18"/>
                <w:szCs w:val="18"/>
              </w:rPr>
              <w:t>给排水实训基地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杭州天煌教仪公司</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4E07E9">
            <w:pPr>
              <w:pStyle w:val="TableParagraph"/>
              <w:spacing w:after="0" w:line="320" w:lineRule="exact"/>
              <w:jc w:val="center"/>
              <w:rPr>
                <w:sz w:val="18"/>
                <w:szCs w:val="18"/>
              </w:rPr>
            </w:pPr>
            <w:r>
              <w:rPr>
                <w:rFonts w:hint="eastAsia"/>
                <w:sz w:val="18"/>
                <w:szCs w:val="18"/>
              </w:rPr>
              <w:t>给排水实训</w:t>
            </w:r>
          </w:p>
        </w:tc>
      </w:tr>
      <w:tr w:rsidR="00504DF0">
        <w:trPr>
          <w:trHeight w:val="344"/>
        </w:trPr>
        <w:tc>
          <w:tcPr>
            <w:tcW w:w="1141" w:type="dxa"/>
            <w:vMerge/>
          </w:tcPr>
          <w:p w:rsidR="00504DF0" w:rsidRDefault="00504DF0">
            <w:pPr>
              <w:pStyle w:val="TableParagraph"/>
              <w:spacing w:line="320" w:lineRule="exact"/>
              <w:rPr>
                <w:sz w:val="18"/>
                <w:szCs w:val="18"/>
              </w:rPr>
            </w:pPr>
          </w:p>
        </w:tc>
        <w:tc>
          <w:tcPr>
            <w:tcW w:w="735" w:type="dxa"/>
            <w:vAlign w:val="center"/>
          </w:tcPr>
          <w:p w:rsidR="00504DF0" w:rsidRDefault="004E07E9">
            <w:pPr>
              <w:pStyle w:val="TableParagraph"/>
              <w:spacing w:after="0" w:line="320" w:lineRule="exact"/>
              <w:jc w:val="center"/>
              <w:rPr>
                <w:sz w:val="18"/>
                <w:szCs w:val="18"/>
              </w:rPr>
            </w:pPr>
            <w:r>
              <w:rPr>
                <w:rFonts w:hint="eastAsia"/>
                <w:sz w:val="18"/>
                <w:szCs w:val="18"/>
              </w:rPr>
              <w:t>5</w:t>
            </w:r>
          </w:p>
        </w:tc>
        <w:tc>
          <w:tcPr>
            <w:tcW w:w="2709" w:type="dxa"/>
            <w:vAlign w:val="center"/>
          </w:tcPr>
          <w:p w:rsidR="00504DF0" w:rsidRDefault="004E07E9">
            <w:pPr>
              <w:pStyle w:val="TableParagraph"/>
              <w:spacing w:after="0" w:line="320" w:lineRule="exact"/>
              <w:jc w:val="center"/>
              <w:rPr>
                <w:sz w:val="18"/>
                <w:szCs w:val="18"/>
              </w:rPr>
            </w:pPr>
            <w:r>
              <w:rPr>
                <w:rFonts w:hint="eastAsia"/>
                <w:sz w:val="18"/>
                <w:szCs w:val="18"/>
              </w:rPr>
              <w:t>智能家居实训基地</w:t>
            </w:r>
          </w:p>
        </w:tc>
        <w:tc>
          <w:tcPr>
            <w:tcW w:w="2234" w:type="dxa"/>
            <w:vAlign w:val="center"/>
          </w:tcPr>
          <w:p w:rsidR="00504DF0" w:rsidRDefault="004E07E9">
            <w:pPr>
              <w:pStyle w:val="TableParagraph"/>
              <w:spacing w:after="0" w:line="320" w:lineRule="exact"/>
              <w:jc w:val="center"/>
              <w:rPr>
                <w:sz w:val="18"/>
                <w:szCs w:val="18"/>
              </w:rPr>
            </w:pPr>
            <w:r>
              <w:rPr>
                <w:rFonts w:hint="eastAsia"/>
                <w:sz w:val="18"/>
                <w:szCs w:val="18"/>
              </w:rPr>
              <w:t>上海企想</w:t>
            </w:r>
          </w:p>
        </w:tc>
        <w:tc>
          <w:tcPr>
            <w:tcW w:w="866" w:type="dxa"/>
            <w:vAlign w:val="center"/>
          </w:tcPr>
          <w:p w:rsidR="00504DF0" w:rsidRDefault="004E07E9">
            <w:pPr>
              <w:pStyle w:val="TableParagraph"/>
              <w:spacing w:after="0" w:line="320" w:lineRule="exact"/>
              <w:jc w:val="center"/>
              <w:rPr>
                <w:sz w:val="18"/>
                <w:szCs w:val="18"/>
              </w:rPr>
            </w:pPr>
            <w:r>
              <w:rPr>
                <w:rFonts w:hint="eastAsia"/>
                <w:sz w:val="18"/>
                <w:szCs w:val="18"/>
              </w:rPr>
              <w:t>校外</w:t>
            </w:r>
          </w:p>
        </w:tc>
        <w:tc>
          <w:tcPr>
            <w:tcW w:w="1613" w:type="dxa"/>
            <w:vAlign w:val="center"/>
          </w:tcPr>
          <w:p w:rsidR="00504DF0" w:rsidRDefault="004E07E9">
            <w:pPr>
              <w:pStyle w:val="TableParagraph"/>
              <w:spacing w:after="0" w:line="320" w:lineRule="exact"/>
              <w:jc w:val="center"/>
              <w:rPr>
                <w:sz w:val="18"/>
                <w:szCs w:val="18"/>
              </w:rPr>
            </w:pPr>
            <w:r>
              <w:rPr>
                <w:rFonts w:hint="eastAsia"/>
                <w:sz w:val="18"/>
                <w:szCs w:val="18"/>
              </w:rPr>
              <w:t>智能家居</w:t>
            </w:r>
          </w:p>
        </w:tc>
      </w:tr>
    </w:tbl>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4.本专业学生实习基地建设情况</w:t>
      </w:r>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学院在广泛开展校企合作的基础上，遴选省内外优质、大型企业，与浙江天煌、海康威视、霍尼韦尔、上海企想、甘肃一家人科贸等多家企业建立了稳定的校外学生实习基地。为本专业学 生提供相关实习岗位，顶岗实习、就业能提供能涵盖当前</w:t>
      </w:r>
      <w:r w:rsidR="00DC47FA">
        <w:rPr>
          <w:rFonts w:asciiTheme="minorEastAsia" w:eastAsiaTheme="minorEastAsia" w:hAnsiTheme="minorEastAsia" w:hint="eastAsia"/>
          <w:sz w:val="24"/>
          <w:szCs w:val="24"/>
        </w:rPr>
        <w:t>消防</w:t>
      </w:r>
      <w:r>
        <w:rPr>
          <w:rFonts w:asciiTheme="minorEastAsia" w:eastAsiaTheme="minorEastAsia" w:hAnsiTheme="minorEastAsia" w:hint="eastAsia"/>
          <w:sz w:val="24"/>
          <w:szCs w:val="24"/>
        </w:rPr>
        <w:t>工程技术的主流技术，可接纳一定规模的学生实习；能够配备相应数量的指导教师对学生实习进行指导和管理；有保证实习生 日常工作、学习、生活的规章制度，有安全保险保障。</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11" w:name="_Toc24424"/>
      <w:r>
        <w:rPr>
          <w:rFonts w:asciiTheme="minorEastAsia" w:eastAsiaTheme="minorEastAsia" w:hAnsiTheme="minorEastAsia" w:hint="eastAsia"/>
          <w:sz w:val="24"/>
          <w:szCs w:val="24"/>
        </w:rPr>
        <w:t>5.支持信息化教学方面情况</w:t>
      </w:r>
      <w:bookmarkEnd w:id="311"/>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主动适应“互联网+职业教育”新要求，修订完善学院“三延伸两融合”教学模式改革实践，全面提升教师信息技术应用能力，积极推进信息技术与教学融合实践，通过数字化校园环境建设、数字化教学资源库应用与建设，加快建设智能化教学支持环境，推动大数据、人工智能、虚拟现实等现代信息技术在教育教学中的广泛应用，引导鼓励教师利用信息化教学资源、教学平台，仿真模拟平台实施教学，积极推动教师角色的转变和教育理念、教学观念、教学内容、教学方法以及教学评价等方面的改革，为学生终身学习服务。</w:t>
      </w:r>
    </w:p>
    <w:p w:rsidR="00504DF0" w:rsidRDefault="004E07E9">
      <w:pPr>
        <w:pStyle w:val="2"/>
        <w:ind w:firstLine="480"/>
        <w:rPr>
          <w:rFonts w:asciiTheme="minorEastAsia" w:eastAsiaTheme="minorEastAsia" w:hAnsiTheme="minorEastAsia" w:cstheme="majorBidi"/>
          <w:b w:val="0"/>
          <w:bCs w:val="0"/>
          <w:szCs w:val="24"/>
          <w:lang w:val="en-US" w:bidi="ar-SA"/>
        </w:rPr>
      </w:pPr>
      <w:bookmarkStart w:id="312" w:name="_Toc77884807"/>
      <w:bookmarkStart w:id="313" w:name="_Toc21838"/>
      <w:bookmarkStart w:id="314" w:name="_Toc20533"/>
      <w:bookmarkStart w:id="315" w:name="_Toc77885009"/>
      <w:bookmarkStart w:id="316" w:name="_Toc32714"/>
      <w:bookmarkEnd w:id="274"/>
      <w:bookmarkEnd w:id="275"/>
      <w:bookmarkEnd w:id="276"/>
      <w:bookmarkEnd w:id="277"/>
      <w:r>
        <w:rPr>
          <w:rFonts w:asciiTheme="minorEastAsia" w:eastAsiaTheme="minorEastAsia" w:hAnsiTheme="minorEastAsia" w:cstheme="majorBidi" w:hint="eastAsia"/>
          <w:b w:val="0"/>
          <w:bCs w:val="0"/>
          <w:szCs w:val="24"/>
          <w:lang w:val="en-US" w:bidi="ar-SA"/>
        </w:rPr>
        <w:t>（四）教学资源</w:t>
      </w:r>
      <w:bookmarkEnd w:id="312"/>
      <w:bookmarkEnd w:id="313"/>
      <w:bookmarkEnd w:id="314"/>
      <w:bookmarkEnd w:id="315"/>
      <w:bookmarkEnd w:id="316"/>
    </w:p>
    <w:p w:rsidR="00504DF0" w:rsidRDefault="004E07E9">
      <w:pPr>
        <w:pStyle w:val="2"/>
        <w:ind w:firstLine="480"/>
        <w:rPr>
          <w:rFonts w:asciiTheme="minorEastAsia" w:eastAsiaTheme="minorEastAsia" w:hAnsiTheme="minorEastAsia" w:cstheme="majorBidi"/>
          <w:b w:val="0"/>
          <w:bCs w:val="0"/>
          <w:szCs w:val="24"/>
          <w:lang w:val="en-US" w:bidi="ar-SA"/>
        </w:rPr>
      </w:pPr>
      <w:bookmarkStart w:id="317" w:name="_Toc11745"/>
      <w:bookmarkStart w:id="318" w:name="_Toc11535"/>
      <w:bookmarkStart w:id="319" w:name="_Toc22389"/>
      <w:bookmarkStart w:id="320" w:name="_Toc77884808"/>
      <w:bookmarkStart w:id="321" w:name="_Toc77885010"/>
      <w:bookmarkStart w:id="322" w:name="_Toc15701"/>
      <w:r>
        <w:rPr>
          <w:rFonts w:asciiTheme="minorEastAsia" w:eastAsiaTheme="minorEastAsia" w:hAnsiTheme="minorEastAsia" w:cstheme="majorBidi" w:hint="eastAsia"/>
          <w:b w:val="0"/>
          <w:bCs w:val="0"/>
          <w:szCs w:val="24"/>
          <w:lang w:val="en-US" w:bidi="ar-SA"/>
        </w:rPr>
        <w:t>1．教材选用情况</w:t>
      </w:r>
      <w:bookmarkEnd w:id="317"/>
      <w:bookmarkEnd w:id="318"/>
    </w:p>
    <w:p w:rsidR="00504DF0" w:rsidRDefault="004E07E9">
      <w:pPr>
        <w:pStyle w:val="2"/>
        <w:ind w:firstLine="480"/>
        <w:rPr>
          <w:rFonts w:asciiTheme="minorEastAsia" w:eastAsiaTheme="minorEastAsia" w:hAnsiTheme="minorEastAsia" w:cstheme="majorBidi"/>
          <w:b w:val="0"/>
          <w:bCs w:val="0"/>
          <w:szCs w:val="24"/>
          <w:lang w:val="en-US" w:bidi="ar-SA"/>
        </w:rPr>
      </w:pPr>
      <w:bookmarkStart w:id="323" w:name="_Toc16799"/>
      <w:bookmarkStart w:id="324" w:name="_Toc28179"/>
      <w:r>
        <w:rPr>
          <w:rFonts w:asciiTheme="minorEastAsia" w:eastAsiaTheme="minorEastAsia" w:hAnsiTheme="minorEastAsia" w:cstheme="majorBidi" w:hint="eastAsia"/>
          <w:b w:val="0"/>
          <w:bCs w:val="0"/>
          <w:szCs w:val="24"/>
          <w:lang w:val="en-US" w:bidi="ar-SA"/>
        </w:rPr>
        <w:t>学院制定完善教材选用制度，建立由专业教师、行业专家和 教研人员等参与的教材选用机构，坚持按照国家规定选用规划教材或能够体现新技术、新工艺、新规范等的</w:t>
      </w:r>
      <w:r>
        <w:rPr>
          <w:rFonts w:asciiTheme="minorEastAsia" w:eastAsiaTheme="minorEastAsia" w:hAnsiTheme="minorEastAsia" w:cstheme="majorBidi" w:hint="eastAsia"/>
          <w:b w:val="0"/>
          <w:bCs w:val="0"/>
          <w:szCs w:val="24"/>
          <w:lang w:val="en-US" w:bidi="ar-SA"/>
        </w:rPr>
        <w:lastRenderedPageBreak/>
        <w:t>高质量教材，支持和鼓励教师开发符合国家要求的校本教材，制定严格的校本教材 使用规范。</w:t>
      </w:r>
      <w:bookmarkEnd w:id="323"/>
      <w:bookmarkEnd w:id="324"/>
    </w:p>
    <w:p w:rsidR="00504DF0" w:rsidRDefault="004E07E9">
      <w:pPr>
        <w:pStyle w:val="2"/>
        <w:ind w:firstLine="480"/>
        <w:rPr>
          <w:rFonts w:asciiTheme="minorEastAsia" w:eastAsiaTheme="minorEastAsia" w:hAnsiTheme="minorEastAsia" w:cstheme="majorBidi"/>
          <w:b w:val="0"/>
          <w:bCs w:val="0"/>
          <w:szCs w:val="24"/>
          <w:lang w:val="en-US" w:bidi="ar-SA"/>
        </w:rPr>
      </w:pPr>
      <w:bookmarkStart w:id="325" w:name="_Toc9736"/>
      <w:bookmarkStart w:id="326" w:name="_Toc6119"/>
      <w:r>
        <w:rPr>
          <w:rFonts w:asciiTheme="minorEastAsia" w:eastAsiaTheme="minorEastAsia" w:hAnsiTheme="minorEastAsia" w:cstheme="majorBidi" w:hint="eastAsia"/>
          <w:b w:val="0"/>
          <w:bCs w:val="0"/>
          <w:szCs w:val="24"/>
          <w:lang w:val="en-US" w:bidi="ar-SA"/>
        </w:rPr>
        <w:t>2．图书文献配备情况</w:t>
      </w:r>
      <w:bookmarkEnd w:id="325"/>
      <w:bookmarkEnd w:id="326"/>
    </w:p>
    <w:p w:rsidR="00504DF0" w:rsidRDefault="004E07E9">
      <w:pPr>
        <w:pStyle w:val="2"/>
        <w:ind w:firstLine="480"/>
        <w:rPr>
          <w:rFonts w:asciiTheme="minorEastAsia" w:eastAsiaTheme="minorEastAsia" w:hAnsiTheme="minorEastAsia" w:cstheme="majorBidi"/>
          <w:b w:val="0"/>
          <w:bCs w:val="0"/>
          <w:szCs w:val="24"/>
          <w:lang w:val="en-US" w:bidi="ar-SA"/>
        </w:rPr>
      </w:pPr>
      <w:bookmarkStart w:id="327" w:name="_Toc25305"/>
      <w:bookmarkStart w:id="328" w:name="_Toc7483"/>
      <w:r>
        <w:rPr>
          <w:rFonts w:asciiTheme="minorEastAsia" w:eastAsiaTheme="minorEastAsia" w:hAnsiTheme="minorEastAsia" w:cstheme="majorBidi" w:hint="eastAsia"/>
          <w:b w:val="0"/>
          <w:bCs w:val="0"/>
          <w:szCs w:val="24"/>
          <w:lang w:val="en-US" w:bidi="ar-SA"/>
        </w:rPr>
        <w:t>学院建有3.6万平方米的图书馆，馆藏图书文献纸质版23万册，电子版图书60万册，配备能满足人才培养、专业建设、教科研等工作的需要，并为师生提升了方便的查询、借阅。购置了期 刊库、有400多门网络课程的超星尔雅学习平台，专业类图书和学术期刊逐年采购和补充，能够满足本专业教育教学研究需要。</w:t>
      </w:r>
      <w:bookmarkEnd w:id="327"/>
      <w:bookmarkEnd w:id="328"/>
    </w:p>
    <w:p w:rsidR="00504DF0" w:rsidRDefault="004E07E9">
      <w:pPr>
        <w:pStyle w:val="2"/>
        <w:ind w:firstLine="480"/>
        <w:rPr>
          <w:rFonts w:asciiTheme="minorEastAsia" w:eastAsiaTheme="minorEastAsia" w:hAnsiTheme="minorEastAsia" w:cstheme="majorBidi"/>
          <w:b w:val="0"/>
          <w:bCs w:val="0"/>
          <w:szCs w:val="24"/>
          <w:lang w:val="en-US" w:bidi="ar-SA"/>
        </w:rPr>
      </w:pPr>
      <w:bookmarkStart w:id="329" w:name="_Toc97"/>
      <w:bookmarkStart w:id="330" w:name="_Toc15247"/>
      <w:r>
        <w:rPr>
          <w:rFonts w:asciiTheme="minorEastAsia" w:eastAsiaTheme="minorEastAsia" w:hAnsiTheme="minorEastAsia" w:cstheme="majorBidi" w:hint="eastAsia"/>
          <w:b w:val="0"/>
          <w:bCs w:val="0"/>
          <w:szCs w:val="24"/>
          <w:lang w:val="en-US" w:bidi="ar-SA"/>
        </w:rPr>
        <w:t>3．数字教学资源配置情况</w:t>
      </w:r>
      <w:bookmarkEnd w:id="329"/>
      <w:bookmarkEnd w:id="330"/>
    </w:p>
    <w:p w:rsidR="00504DF0" w:rsidRDefault="004E07E9">
      <w:pPr>
        <w:pStyle w:val="2"/>
        <w:ind w:firstLine="480"/>
        <w:rPr>
          <w:rFonts w:asciiTheme="minorEastAsia" w:eastAsiaTheme="minorEastAsia" w:hAnsiTheme="minorEastAsia" w:cstheme="majorBidi"/>
          <w:b w:val="0"/>
          <w:bCs w:val="0"/>
          <w:szCs w:val="24"/>
          <w:lang w:val="en-US" w:bidi="ar-SA"/>
        </w:rPr>
      </w:pPr>
      <w:bookmarkStart w:id="331" w:name="_Toc23545"/>
      <w:bookmarkStart w:id="332" w:name="_Toc19173"/>
      <w:r>
        <w:rPr>
          <w:rFonts w:asciiTheme="minorEastAsia" w:eastAsiaTheme="minorEastAsia" w:hAnsiTheme="minorEastAsia" w:cstheme="majorBidi" w:hint="eastAsia"/>
          <w:b w:val="0"/>
          <w:bCs w:val="0"/>
          <w:szCs w:val="24"/>
          <w:lang w:val="en-US" w:bidi="ar-SA"/>
        </w:rPr>
        <w:t>学院</w:t>
      </w:r>
      <w:r w:rsidR="00DC47FA">
        <w:rPr>
          <w:rFonts w:asciiTheme="minorEastAsia" w:eastAsiaTheme="minorEastAsia" w:hAnsiTheme="minorEastAsia" w:cstheme="majorBidi" w:hint="eastAsia"/>
          <w:b w:val="0"/>
          <w:bCs w:val="0"/>
          <w:szCs w:val="24"/>
          <w:lang w:val="en-US" w:bidi="ar-SA"/>
        </w:rPr>
        <w:t>消防</w:t>
      </w:r>
      <w:r>
        <w:rPr>
          <w:rFonts w:asciiTheme="minorEastAsia" w:eastAsiaTheme="minorEastAsia" w:hAnsiTheme="minorEastAsia" w:cstheme="majorBidi" w:hint="eastAsia"/>
          <w:b w:val="0"/>
          <w:bCs w:val="0"/>
          <w:szCs w:val="24"/>
          <w:lang w:val="en-US" w:bidi="ar-SA"/>
        </w:rPr>
        <w:t>工程技术专业建设和配备有电子教学资源，有丰富的音视频素材、教学课件、数字化教学案例库、虚拟仿真软件、数字教材等专业教学资源库，种类丰富、形式多样、使用便捷、动态更新、满足教学。</w:t>
      </w:r>
      <w:bookmarkEnd w:id="331"/>
      <w:bookmarkEnd w:id="332"/>
    </w:p>
    <w:p w:rsidR="00504DF0" w:rsidRDefault="004E07E9">
      <w:pPr>
        <w:pStyle w:val="2"/>
        <w:ind w:firstLine="480"/>
        <w:rPr>
          <w:rFonts w:asciiTheme="minorEastAsia" w:eastAsiaTheme="minorEastAsia" w:hAnsiTheme="minorEastAsia" w:cstheme="majorBidi"/>
          <w:b w:val="0"/>
          <w:bCs w:val="0"/>
          <w:szCs w:val="24"/>
          <w:lang w:val="en-US" w:bidi="ar-SA"/>
        </w:rPr>
      </w:pPr>
      <w:bookmarkStart w:id="333" w:name="_Toc13705"/>
      <w:r>
        <w:rPr>
          <w:rFonts w:asciiTheme="minorEastAsia" w:eastAsiaTheme="minorEastAsia" w:hAnsiTheme="minorEastAsia" w:cstheme="majorBidi" w:hint="eastAsia"/>
          <w:b w:val="0"/>
          <w:bCs w:val="0"/>
          <w:szCs w:val="24"/>
          <w:lang w:val="en-US" w:bidi="ar-SA"/>
        </w:rPr>
        <w:t>（五）教学方法</w:t>
      </w:r>
      <w:bookmarkEnd w:id="319"/>
      <w:bookmarkEnd w:id="320"/>
      <w:bookmarkEnd w:id="321"/>
      <w:bookmarkEnd w:id="322"/>
      <w:bookmarkEnd w:id="333"/>
    </w:p>
    <w:p w:rsidR="00504DF0" w:rsidRDefault="004E07E9">
      <w:pPr>
        <w:pStyle w:val="a3"/>
        <w:spacing w:after="0" w:line="440" w:lineRule="exact"/>
        <w:ind w:firstLine="638"/>
        <w:jc w:val="both"/>
        <w:rPr>
          <w:rFonts w:asciiTheme="minorEastAsia" w:eastAsiaTheme="minorEastAsia" w:hAnsiTheme="minorEastAsia" w:cstheme="majorBidi"/>
          <w:sz w:val="24"/>
          <w:szCs w:val="24"/>
          <w:lang w:val="en-US" w:bidi="ar-SA"/>
        </w:rPr>
      </w:pPr>
      <w:bookmarkStart w:id="334" w:name="_Toc77884809"/>
      <w:bookmarkStart w:id="335" w:name="_Toc77885011"/>
      <w:bookmarkStart w:id="336" w:name="_Toc785"/>
      <w:bookmarkStart w:id="337" w:name="_Toc25529"/>
      <w:r>
        <w:rPr>
          <w:rFonts w:asciiTheme="minorEastAsia" w:eastAsiaTheme="minorEastAsia" w:hAnsiTheme="minorEastAsia" w:cstheme="majorBidi"/>
          <w:sz w:val="24"/>
          <w:szCs w:val="24"/>
          <w:lang w:val="en-US" w:bidi="ar-SA"/>
        </w:rPr>
        <w:t>构建适应“互联网+职业教育”新要求，积极推进“公共基础课向第二课堂和校企文化融合延伸”“专业理论课向实践性教学延伸”“专业技能课向工学结合、技能展赛、顶岗实习岗位技能延伸”“信息技术与教学融合”“产教融合”的“三延伸两融合” 教学模式改革实践，充分利用数字化教学资源、校企合作资源，推进本专业开展项目教学、案例教学、情境教学、模块化教学、仿真模拟教学等教学方式，广泛运用启发式、探究式、讨论式、参与式等教学方法，推广翻转课堂、混合式教学、理实一体教学等新型教学模式，加大实践教学力度，做好专业实训教学超过 50%，提高课堂教学质量，强化学生职业技能训练。</w:t>
      </w:r>
    </w:p>
    <w:p w:rsidR="00504DF0" w:rsidRDefault="004E07E9">
      <w:pPr>
        <w:pStyle w:val="a3"/>
        <w:spacing w:line="440" w:lineRule="exact"/>
        <w:ind w:firstLine="638"/>
        <w:jc w:val="center"/>
      </w:pPr>
      <w:r>
        <w:rPr>
          <w:noProof/>
          <w:lang w:val="en-US" w:bidi="ar-SA"/>
        </w:rPr>
        <w:lastRenderedPageBreak/>
        <w:drawing>
          <wp:anchor distT="0" distB="0" distL="114300" distR="114300" simplePos="0" relativeHeight="251659264" behindDoc="0" locked="0" layoutInCell="1" allowOverlap="1" wp14:anchorId="6CBAFB61" wp14:editId="5C4AAB67">
            <wp:simplePos x="0" y="0"/>
            <wp:positionH relativeFrom="column">
              <wp:posOffset>412750</wp:posOffset>
            </wp:positionH>
            <wp:positionV relativeFrom="paragraph">
              <wp:posOffset>271145</wp:posOffset>
            </wp:positionV>
            <wp:extent cx="5204460" cy="2595880"/>
            <wp:effectExtent l="9525" t="9525" r="24765" b="23495"/>
            <wp:wrapTopAndBottom/>
            <wp:docPr id="4" name="图片 3" descr="“三延伸两融合”图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三延伸两融合”图示"/>
                    <pic:cNvPicPr>
                      <a:picLocks noChangeAspect="1"/>
                    </pic:cNvPicPr>
                  </pic:nvPicPr>
                  <pic:blipFill>
                    <a:blip r:embed="rId13"/>
                    <a:srcRect l="-131"/>
                    <a:stretch>
                      <a:fillRect/>
                    </a:stretch>
                  </pic:blipFill>
                  <pic:spPr>
                    <a:xfrm>
                      <a:off x="0" y="0"/>
                      <a:ext cx="5204460" cy="2595880"/>
                    </a:xfrm>
                    <a:prstGeom prst="rect">
                      <a:avLst/>
                    </a:prstGeom>
                    <a:ln>
                      <a:solidFill>
                        <a:schemeClr val="tx1"/>
                      </a:solidFill>
                    </a:ln>
                  </pic:spPr>
                </pic:pic>
              </a:graphicData>
            </a:graphic>
          </wp:anchor>
        </w:drawing>
      </w:r>
      <w:r>
        <w:rPr>
          <w:rFonts w:asciiTheme="minorEastAsia" w:eastAsiaTheme="minorEastAsia" w:hAnsiTheme="minorEastAsia" w:hint="eastAsia"/>
          <w:b/>
          <w:bCs/>
          <w:sz w:val="24"/>
          <w:szCs w:val="24"/>
        </w:rPr>
        <w:t>图1：“三延伸两融合”教学模式图示</w:t>
      </w:r>
    </w:p>
    <w:p w:rsidR="00504DF0" w:rsidRDefault="004E07E9" w:rsidP="00BB4135">
      <w:pPr>
        <w:spacing w:beforeLines="50" w:before="156" w:afterLines="50" w:after="156"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本专业构建了“以岗位职业能力需求为核心、以职业能力培 养为主线、岗位工作为导向”的课程体系，通过实施“专业—岗位—能力—任务—项目—课程”六位一体式双向融通的人才培养 模式，通过开展“课程教学项目化、实践教学任务化、技能训练 标准化、实训项目专门化、顶岗实习岗位化”，将职业素质训练 贯穿于教学及实训的各个环节，建设特色课程，有效实施“校内 基地基本技能实训”“校外企业见习、实践进行职业能力训练” </w:t>
      </w:r>
      <w:r>
        <w:rPr>
          <w:rFonts w:asciiTheme="minorEastAsia" w:eastAsiaTheme="minorEastAsia" w:hAnsiTheme="minorEastAsia" w:hint="eastAsia"/>
          <w:sz w:val="24"/>
          <w:szCs w:val="24"/>
        </w:rPr>
        <w:t>、</w:t>
      </w:r>
      <w:r>
        <w:rPr>
          <w:rFonts w:asciiTheme="minorEastAsia" w:eastAsiaTheme="minorEastAsia" w:hAnsiTheme="minorEastAsia"/>
          <w:sz w:val="24"/>
          <w:szCs w:val="24"/>
        </w:rPr>
        <w:t>“企业工学交替、顶岗实习就业能力训练”的“三训结合实训教 学模式”，促进校企文化融合，强化学生职业能力培养。</w:t>
      </w:r>
    </w:p>
    <w:p w:rsidR="00504DF0" w:rsidRDefault="004E07E9">
      <w:pPr>
        <w:spacing w:after="0" w:line="440" w:lineRule="exact"/>
        <w:ind w:firstLineChars="200" w:firstLine="480"/>
        <w:outlineLvl w:val="1"/>
        <w:rPr>
          <w:rFonts w:asciiTheme="minorEastAsia" w:eastAsiaTheme="minorEastAsia" w:hAnsiTheme="minorEastAsia"/>
          <w:sz w:val="24"/>
          <w:szCs w:val="24"/>
        </w:rPr>
      </w:pPr>
      <w:bookmarkStart w:id="338" w:name="_Toc103289821"/>
      <w:bookmarkStart w:id="339" w:name="_Toc103696829"/>
      <w:bookmarkStart w:id="340" w:name="_Toc2340"/>
      <w:bookmarkStart w:id="341" w:name="_Toc77884811"/>
      <w:bookmarkStart w:id="342" w:name="_Toc16234"/>
      <w:bookmarkStart w:id="343" w:name="_Toc1019"/>
      <w:bookmarkStart w:id="344" w:name="_Toc77885013"/>
      <w:bookmarkEnd w:id="334"/>
      <w:bookmarkEnd w:id="335"/>
      <w:bookmarkEnd w:id="336"/>
      <w:bookmarkEnd w:id="337"/>
      <w:r>
        <w:rPr>
          <w:rFonts w:asciiTheme="minorEastAsia" w:eastAsiaTheme="minorEastAsia" w:hAnsiTheme="minorEastAsia" w:hint="eastAsia"/>
          <w:sz w:val="24"/>
          <w:szCs w:val="24"/>
        </w:rPr>
        <w:t>（六）学习评价</w:t>
      </w:r>
      <w:bookmarkEnd w:id="338"/>
      <w:bookmarkEnd w:id="339"/>
      <w:bookmarkEnd w:id="340"/>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根据学院构建的“六位一体”多元化学生综合能力评价体系 要求，充分利用数字化校园环境建设的优势，严格落实本专业培 养目标和培养规格要求，有效开展“学生品德评价、学业成绩评 价、拓展活动参与评价、技能定级评价、工学交替评价、顶岗实 习评价”等六个方面的综合评价，引入自评、互评、企业评、社会评等多元评价，客观公正、全过程、全方位进行学生综合能力 评价，引导学生自我管理、主动学习，提高学习效率。为学生搭建展示才能的舞台，提高学生的综合职业能力。</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5" w:name="_Toc31585"/>
      <w:r>
        <w:rPr>
          <w:rFonts w:asciiTheme="minorEastAsia" w:eastAsiaTheme="minorEastAsia" w:hAnsiTheme="minorEastAsia" w:hint="eastAsia"/>
          <w:sz w:val="24"/>
          <w:szCs w:val="24"/>
        </w:rPr>
        <w:t>1.</w:t>
      </w:r>
      <w:r>
        <w:rPr>
          <w:rFonts w:asciiTheme="minorEastAsia" w:eastAsiaTheme="minorEastAsia" w:hAnsiTheme="minorEastAsia"/>
          <w:sz w:val="24"/>
          <w:szCs w:val="24"/>
        </w:rPr>
        <w:t>有效开展学生思想品德评价，建立学生成长档案</w:t>
      </w:r>
      <w:bookmarkEnd w:id="345"/>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坚持把立德树人作为根本任务，深化“三全育人”综合改革，全面推 动习近平新时代中国特色社会主义思想进教材进课堂进头脑，积极培育和践行社会主义核心价值观。通过加强学生思想品德教育，在学生的思想道德教育、文化知识教育、技术技能培养、社会实践教育等各环节融入社会主义核心价值观，推动专业课教学与思想政治理论课教</w:t>
      </w:r>
      <w:r>
        <w:rPr>
          <w:rFonts w:asciiTheme="minorEastAsia" w:eastAsiaTheme="minorEastAsia" w:hAnsiTheme="minorEastAsia"/>
          <w:sz w:val="24"/>
          <w:szCs w:val="24"/>
        </w:rPr>
        <w:lastRenderedPageBreak/>
        <w:t>学紧密结合，切实提升思想 政治工作质量。通过制定学生思想品德评价标准，利用数字化教 学环境建设、大数据分析等先进手段，建立学生思想品德成长档 案，根据学生在校综合表现和参与各类活动的情况，在本专业各班开展学院、家庭、社会共同参与的学生思想品德评价改革。</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6" w:name="_Toc29610"/>
      <w:r>
        <w:rPr>
          <w:rFonts w:asciiTheme="minorEastAsia" w:eastAsiaTheme="minorEastAsia" w:hAnsiTheme="minorEastAsia" w:hint="eastAsia"/>
          <w:sz w:val="24"/>
          <w:szCs w:val="24"/>
        </w:rPr>
        <w:t>2.</w:t>
      </w:r>
      <w:r>
        <w:rPr>
          <w:rFonts w:asciiTheme="minorEastAsia" w:eastAsiaTheme="minorEastAsia" w:hAnsiTheme="minorEastAsia"/>
          <w:sz w:val="24"/>
          <w:szCs w:val="24"/>
        </w:rPr>
        <w:t>开展多形式学生学业成绩评价，完善学生学籍档案</w:t>
      </w:r>
      <w:bookmarkEnd w:id="346"/>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根据</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工程技术专业学生在校期间开设的课程，根据公共基础课、专业理论课、专业技能课等课程教学特点和</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工程技术专业特色，制定各学科考核标准和考试评价细则， 采用理论测试、理论与技能测试相结合、技能竞赛、作业作品展评、技能定级等多种形式考核评价学生的学业成绩，修订和完善学生学籍档案，探索基于数字化教学环境，加强学生学籍档案管理的新模式，实现学生学业成绩信息化管理。</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7" w:name="_Toc6973"/>
      <w:r>
        <w:rPr>
          <w:rFonts w:asciiTheme="minorEastAsia" w:eastAsiaTheme="minorEastAsia" w:hAnsiTheme="minorEastAsia" w:hint="eastAsia"/>
          <w:sz w:val="24"/>
          <w:szCs w:val="24"/>
        </w:rPr>
        <w:t>3.</w:t>
      </w:r>
      <w:r>
        <w:rPr>
          <w:rFonts w:asciiTheme="minorEastAsia" w:eastAsiaTheme="minorEastAsia" w:hAnsiTheme="minorEastAsia"/>
          <w:sz w:val="24"/>
          <w:szCs w:val="24"/>
        </w:rPr>
        <w:t>重视学生专业拓展活动评价，强化学生职业素养培</w:t>
      </w:r>
      <w:r>
        <w:rPr>
          <w:rFonts w:asciiTheme="minorEastAsia" w:eastAsiaTheme="minorEastAsia" w:hAnsiTheme="minorEastAsia" w:hint="eastAsia"/>
          <w:sz w:val="24"/>
          <w:szCs w:val="24"/>
        </w:rPr>
        <w:t>养</w:t>
      </w:r>
      <w:bookmarkEnd w:id="347"/>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构建</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工程技术专业技能竞赛、作业展评、社团活动评价标准，构建以赛促学、以赛促练、以赛促评综合评价改革。结合</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工程技术专业各学科教学特点，积极组织</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工程技术专业各年级各学科学生广泛开展“科科有训练、周周有展示、学期有竞赛、层层有选拔”活动，实现以赛促学、以赛促练、以赛促评。制定</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工程技术专业各学科各年级各项目竞赛训练队活动方案、社团活动、作业作品展评的计划、实施方案、竞赛规程、评价标准，学生奖励制度等， 鼓励学生结合自己的特长、兴趣参加学院各类竞赛训练、各种社团活动及作业作品展评活动等，整理归档各类活动资料，总结竞赛训练、社团活动、作业作品展评等活动的开展对促进学生专业技能和专业综合能力提升的成果。</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8" w:name="_Toc15082"/>
      <w:r>
        <w:rPr>
          <w:rFonts w:asciiTheme="minorEastAsia" w:eastAsiaTheme="minorEastAsia" w:hAnsiTheme="minorEastAsia" w:hint="eastAsia"/>
          <w:sz w:val="24"/>
          <w:szCs w:val="24"/>
        </w:rPr>
        <w:t>4.</w:t>
      </w:r>
      <w:r>
        <w:rPr>
          <w:rFonts w:asciiTheme="minorEastAsia" w:eastAsiaTheme="minorEastAsia" w:hAnsiTheme="minorEastAsia"/>
          <w:sz w:val="24"/>
          <w:szCs w:val="24"/>
        </w:rPr>
        <w:t>积极参与实施 1+X 证书制度试点</w:t>
      </w:r>
      <w:bookmarkEnd w:id="348"/>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充分发挥学院职业技能鉴定所的服务功能，结合学院</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工程技术专业的课 程特点，以</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工程技术专业相对应的岗位工种中级工、</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工程技术实训等确定</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工程技术技 术专业开展职业资格鉴定工作为抓手，认定技能和等级考试的科目，根据技能定级评价，鼓励学生制定技能定级标准和技能定级 培训方案等，引进企业技能评价标准和职业资格认证，通过鼓励 学生考取行业、企业</w:t>
      </w:r>
      <w:r>
        <w:rPr>
          <w:rFonts w:asciiTheme="minorEastAsia" w:eastAsiaTheme="minorEastAsia" w:hAnsiTheme="minorEastAsia" w:hint="eastAsia"/>
          <w:sz w:val="24"/>
          <w:szCs w:val="24"/>
        </w:rPr>
        <w:t>认证</w:t>
      </w:r>
      <w:r>
        <w:rPr>
          <w:rFonts w:asciiTheme="minorEastAsia" w:eastAsiaTheme="minorEastAsia" w:hAnsiTheme="minorEastAsia"/>
          <w:sz w:val="24"/>
          <w:szCs w:val="24"/>
        </w:rPr>
        <w:t>职业资格证书，积极开展“1+X”证书 试点工作，实现“以定促学，以定促评”评价模式改革。</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49" w:name="_Toc420"/>
      <w:r>
        <w:rPr>
          <w:rFonts w:asciiTheme="minorEastAsia" w:eastAsiaTheme="minorEastAsia" w:hAnsiTheme="minorEastAsia" w:hint="eastAsia"/>
          <w:sz w:val="24"/>
          <w:szCs w:val="24"/>
        </w:rPr>
        <w:t>5.</w:t>
      </w:r>
      <w:r>
        <w:rPr>
          <w:rFonts w:asciiTheme="minorEastAsia" w:eastAsiaTheme="minorEastAsia" w:hAnsiTheme="minorEastAsia"/>
          <w:sz w:val="24"/>
          <w:szCs w:val="24"/>
        </w:rPr>
        <w:t>企业共同参与学生工学交替实践评价，提升学生综合实践能力</w:t>
      </w:r>
      <w:bookmarkEnd w:id="349"/>
    </w:p>
    <w:p w:rsidR="00504DF0" w:rsidRDefault="004E07E9">
      <w:pPr>
        <w:spacing w:after="0"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充分发挥</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工程技术专业校企资源优势，依托校内外实训基地，广泛开展学生实训基地见习、工学交替实践， 制定学生工学交替实践考核评价细则、优秀实习生评价标准等</w:t>
      </w:r>
      <w:r>
        <w:rPr>
          <w:rFonts w:asciiTheme="minorEastAsia" w:eastAsiaTheme="minorEastAsia" w:hAnsiTheme="minorEastAsia" w:hint="eastAsia"/>
          <w:sz w:val="24"/>
          <w:szCs w:val="24"/>
        </w:rPr>
        <w:t>，</w:t>
      </w:r>
      <w:r>
        <w:rPr>
          <w:rFonts w:asciiTheme="minorEastAsia" w:eastAsiaTheme="minorEastAsia" w:hAnsiTheme="minorEastAsia"/>
          <w:sz w:val="24"/>
          <w:szCs w:val="24"/>
        </w:rPr>
        <w:t>通过校企双方面共同评价学生工学交替实习的</w:t>
      </w:r>
      <w:r>
        <w:rPr>
          <w:rFonts w:asciiTheme="minorEastAsia" w:eastAsiaTheme="minorEastAsia" w:hAnsiTheme="minorEastAsia" w:hint="eastAsia"/>
          <w:sz w:val="24"/>
          <w:szCs w:val="24"/>
        </w:rPr>
        <w:t>质效</w:t>
      </w:r>
      <w:r>
        <w:rPr>
          <w:rFonts w:asciiTheme="minorEastAsia" w:eastAsiaTheme="minorEastAsia" w:hAnsiTheme="minorEastAsia"/>
          <w:sz w:val="24"/>
          <w:szCs w:val="24"/>
        </w:rPr>
        <w:t>。</w:t>
      </w:r>
    </w:p>
    <w:p w:rsidR="00504DF0" w:rsidRDefault="004E07E9">
      <w:pPr>
        <w:spacing w:after="0" w:line="440" w:lineRule="exact"/>
        <w:ind w:firstLineChars="200" w:firstLine="480"/>
        <w:outlineLvl w:val="2"/>
        <w:rPr>
          <w:rFonts w:asciiTheme="minorEastAsia" w:eastAsiaTheme="minorEastAsia" w:hAnsiTheme="minorEastAsia"/>
          <w:sz w:val="24"/>
          <w:szCs w:val="24"/>
        </w:rPr>
      </w:pPr>
      <w:bookmarkStart w:id="350" w:name="_Toc16743"/>
      <w:r>
        <w:rPr>
          <w:rFonts w:asciiTheme="minorEastAsia" w:eastAsiaTheme="minorEastAsia" w:hAnsiTheme="minorEastAsia" w:hint="eastAsia"/>
          <w:sz w:val="24"/>
          <w:szCs w:val="24"/>
        </w:rPr>
        <w:lastRenderedPageBreak/>
        <w:t>6.</w:t>
      </w:r>
      <w:r>
        <w:rPr>
          <w:rFonts w:asciiTheme="minorEastAsia" w:eastAsiaTheme="minorEastAsia" w:hAnsiTheme="minorEastAsia"/>
          <w:sz w:val="24"/>
          <w:szCs w:val="24"/>
        </w:rPr>
        <w:t>加强学生</w:t>
      </w:r>
      <w:r>
        <w:rPr>
          <w:rFonts w:asciiTheme="minorEastAsia" w:eastAsiaTheme="minorEastAsia" w:hAnsiTheme="minorEastAsia" w:hint="eastAsia"/>
          <w:sz w:val="24"/>
          <w:szCs w:val="24"/>
        </w:rPr>
        <w:t>岗位实习</w:t>
      </w:r>
      <w:r>
        <w:rPr>
          <w:rFonts w:asciiTheme="minorEastAsia" w:eastAsiaTheme="minorEastAsia" w:hAnsiTheme="minorEastAsia"/>
          <w:sz w:val="24"/>
          <w:szCs w:val="24"/>
        </w:rPr>
        <w:t>跟踪管理，形成多元参与的</w:t>
      </w:r>
      <w:r>
        <w:rPr>
          <w:rFonts w:asciiTheme="minorEastAsia" w:eastAsiaTheme="minorEastAsia" w:hAnsiTheme="minorEastAsia" w:hint="eastAsia"/>
          <w:sz w:val="24"/>
          <w:szCs w:val="24"/>
        </w:rPr>
        <w:t>岗位实习</w:t>
      </w:r>
      <w:r>
        <w:rPr>
          <w:rFonts w:asciiTheme="minorEastAsia" w:eastAsiaTheme="minorEastAsia" w:hAnsiTheme="minorEastAsia"/>
          <w:sz w:val="24"/>
          <w:szCs w:val="24"/>
        </w:rPr>
        <w:t>评价机制</w:t>
      </w:r>
      <w:bookmarkEnd w:id="350"/>
    </w:p>
    <w:p w:rsidR="00504DF0" w:rsidRDefault="004E07E9">
      <w:pPr>
        <w:spacing w:after="0" w:line="440" w:lineRule="exact"/>
        <w:ind w:firstLineChars="200" w:firstLine="480"/>
        <w:rPr>
          <w:rFonts w:ascii="Calibri Light" w:hAnsi="Calibri Light" w:cs="Times New Roman"/>
          <w:b/>
          <w:bCs/>
        </w:rPr>
      </w:pPr>
      <w:r>
        <w:rPr>
          <w:rFonts w:asciiTheme="minorEastAsia" w:eastAsiaTheme="minorEastAsia" w:hAnsiTheme="minorEastAsia"/>
          <w:sz w:val="24"/>
          <w:szCs w:val="24"/>
        </w:rPr>
        <w:t>创新学生顶岗实习管理机制，完善</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工程技术专业校企共同评价学生综合能力的内容和形式。广泛与</w:t>
      </w:r>
      <w:r w:rsidR="00DC47FA">
        <w:rPr>
          <w:rFonts w:asciiTheme="minorEastAsia" w:eastAsiaTheme="minorEastAsia" w:hAnsiTheme="minorEastAsia"/>
          <w:sz w:val="24"/>
          <w:szCs w:val="24"/>
        </w:rPr>
        <w:t>消防</w:t>
      </w:r>
      <w:r>
        <w:rPr>
          <w:rFonts w:asciiTheme="minorEastAsia" w:eastAsiaTheme="minorEastAsia" w:hAnsiTheme="minorEastAsia"/>
          <w:sz w:val="24"/>
          <w:szCs w:val="24"/>
        </w:rPr>
        <w:t>工程技术专业合作企业研讨，制定校企合作协议，学生赴企业顶岗实习管理制度，学生实习就业协议等，完善班主任参与顶岗实习学生管理的相关规定，根据学生顶岗实习成绩评定表，实习总结，企业实习员工评价等相关资料综合评定学生顶岗实习成绩。依托数字化校园环境建设，逐步实现学生顶岗实习远程管理，创新基于网络平台的学生自评、互评、 班主任评价、企业管理者评价等方式。</w:t>
      </w:r>
      <w:bookmarkStart w:id="351" w:name="_Toc103289822"/>
    </w:p>
    <w:p w:rsidR="00504DF0" w:rsidRDefault="004E07E9">
      <w:pPr>
        <w:overflowPunct w:val="0"/>
        <w:adjustRightInd w:val="0"/>
        <w:spacing w:after="0" w:line="440" w:lineRule="exact"/>
        <w:ind w:firstLineChars="200" w:firstLine="442"/>
        <w:outlineLvl w:val="1"/>
        <w:rPr>
          <w:rFonts w:cs="Times New Roman"/>
          <w:b/>
          <w:bCs/>
          <w:sz w:val="24"/>
          <w:szCs w:val="24"/>
        </w:rPr>
      </w:pPr>
      <w:bookmarkStart w:id="352" w:name="_Toc30394"/>
      <w:bookmarkStart w:id="353" w:name="_Toc103696830"/>
      <w:r>
        <w:rPr>
          <w:rFonts w:ascii="Calibri Light" w:hAnsi="Calibri Light" w:cs="Times New Roman" w:hint="eastAsia"/>
          <w:b/>
          <w:bCs/>
        </w:rPr>
        <w:t>（</w:t>
      </w:r>
      <w:r>
        <w:rPr>
          <w:rFonts w:cs="Times New Roman" w:hint="eastAsia"/>
          <w:b/>
          <w:bCs/>
          <w:sz w:val="24"/>
          <w:szCs w:val="24"/>
        </w:rPr>
        <w:t>七）质量管理</w:t>
      </w:r>
      <w:bookmarkEnd w:id="351"/>
      <w:bookmarkEnd w:id="352"/>
      <w:bookmarkEnd w:id="353"/>
    </w:p>
    <w:p w:rsidR="00504DF0" w:rsidRDefault="004E07E9">
      <w:pPr>
        <w:spacing w:after="0" w:line="44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为落实《国家职业教育改革实施方案》，推进国家教学标准落地实施，提升本专业教育教学质量，根据每年度《职业院校人才培养工作状态数据采集》《职业院校教育质量年报》及甘肃省职业院校教学质量诊断与改进机制等工作要求，学院建立健全专业教学质量监控管理制度，不断完善课堂教学、教学评价、实习实训、毕业设计以及专业调研、人才培养方案更新、资源建设等方面的质量标准建设，通过教学实施、过程监控、质量评价和持续改进，达成人才培养规格。</w:t>
      </w:r>
    </w:p>
    <w:p w:rsidR="00504DF0" w:rsidRDefault="004E07E9">
      <w:pPr>
        <w:overflowPunct w:val="0"/>
        <w:adjustRightInd w:val="0"/>
        <w:spacing w:after="0" w:line="44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学院与二级学院不断修订完善教学管理机制，加强日常教学组织运行与管理，定期开展课程建设水平和教学质量诊断与改进，建立健全巡课、听课、评教等制度，建立与企业联动的实践教学环节督导制度，严明教学纪律，强化教学组织功能，定期开展公开课、示范课等教研活动。</w:t>
      </w:r>
      <w:r>
        <w:rPr>
          <w:rFonts w:asciiTheme="minorEastAsia" w:eastAsiaTheme="minorEastAsia" w:hAnsiTheme="minorEastAsia"/>
          <w:noProof/>
          <w:sz w:val="24"/>
          <w:szCs w:val="24"/>
        </w:rPr>
        <w:drawing>
          <wp:anchor distT="0" distB="0" distL="114300" distR="114300" simplePos="0" relativeHeight="251662336" behindDoc="0" locked="0" layoutInCell="1" allowOverlap="1" wp14:anchorId="6E1C3CA5" wp14:editId="4C4F6EEA">
            <wp:simplePos x="0" y="0"/>
            <wp:positionH relativeFrom="margin">
              <wp:posOffset>88900</wp:posOffset>
            </wp:positionH>
            <wp:positionV relativeFrom="margin">
              <wp:posOffset>595630</wp:posOffset>
            </wp:positionV>
            <wp:extent cx="5454650" cy="2942590"/>
            <wp:effectExtent l="0" t="0" r="1270" b="6350"/>
            <wp:wrapSquare wrapText="bothSides"/>
            <wp:docPr id="7" name="图片 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10;&#10;描述已自动生成"/>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454650" cy="2942590"/>
                    </a:xfrm>
                    <a:prstGeom prst="rect">
                      <a:avLst/>
                    </a:prstGeom>
                  </pic:spPr>
                </pic:pic>
              </a:graphicData>
            </a:graphic>
          </wp:anchor>
        </w:drawing>
      </w:r>
    </w:p>
    <w:p w:rsidR="00504DF0" w:rsidRDefault="004E07E9">
      <w:pPr>
        <w:overflowPunct w:val="0"/>
        <w:adjustRightInd w:val="0"/>
        <w:spacing w:after="0" w:line="44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3.学院与二级学院共同合作，建立毕业生跟踪反馈机制及社会评价机制，并对生源情况、在校生学业水平、毕业生就业情况等进行分析，定期评价人才培养质量和培养目标达成情况。</w:t>
      </w:r>
    </w:p>
    <w:p w:rsidR="00504DF0" w:rsidRDefault="004E07E9">
      <w:pPr>
        <w:spacing w:after="0" w:line="44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4.通过各专业教学部或专业教研积极参与教学质量诊断与改进工作，充分利用人才培养工作状态数据、质量年报、诊断与改进等评价分析结果，根据产业发展趋势和行业人才需求，引进行业企业、第三方评价机构等多方参与的专业人才培养方案动态调整机制，强化教师参与教学和课程改革的效果评价与激励，做好人才培养质量评价与反馈，持续提高</w:t>
      </w:r>
      <w:r>
        <w:rPr>
          <w:rFonts w:asciiTheme="minorEastAsia" w:eastAsiaTheme="minorEastAsia" w:hAnsiTheme="minorEastAsia" w:cstheme="minorEastAsia" w:hint="eastAsia"/>
          <w:kern w:val="2"/>
          <w:sz w:val="24"/>
          <w:szCs w:val="24"/>
        </w:rPr>
        <w:t>人才</w:t>
      </w:r>
      <w:r>
        <w:rPr>
          <w:rFonts w:asciiTheme="minorEastAsia" w:eastAsiaTheme="minorEastAsia" w:hAnsiTheme="minorEastAsia" w:cstheme="minorEastAsia" w:hint="eastAsia"/>
          <w:sz w:val="24"/>
          <w:szCs w:val="24"/>
        </w:rPr>
        <w:t>培养质量。</w:t>
      </w:r>
    </w:p>
    <w:p w:rsidR="00504DF0" w:rsidRDefault="004E07E9">
      <w:pPr>
        <w:pStyle w:val="1"/>
        <w:snapToGrid w:val="0"/>
        <w:spacing w:before="0" w:line="440" w:lineRule="exact"/>
        <w:ind w:left="584"/>
        <w:jc w:val="both"/>
        <w:rPr>
          <w:b/>
          <w:bCs/>
          <w:sz w:val="28"/>
          <w:szCs w:val="28"/>
        </w:rPr>
      </w:pPr>
      <w:bookmarkStart w:id="354" w:name="_Toc10140"/>
      <w:r>
        <w:rPr>
          <w:rFonts w:hint="eastAsia"/>
          <w:b/>
          <w:bCs/>
          <w:sz w:val="28"/>
          <w:szCs w:val="28"/>
        </w:rPr>
        <w:t>八、</w:t>
      </w:r>
      <w:r>
        <w:rPr>
          <w:b/>
          <w:bCs/>
          <w:sz w:val="28"/>
          <w:szCs w:val="28"/>
        </w:rPr>
        <w:t>毕业要求</w:t>
      </w:r>
      <w:bookmarkEnd w:id="341"/>
      <w:bookmarkEnd w:id="342"/>
      <w:bookmarkEnd w:id="343"/>
      <w:bookmarkEnd w:id="344"/>
      <w:bookmarkEnd w:id="354"/>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55" w:name="_Toc429"/>
      <w:bookmarkStart w:id="356" w:name="_Toc22099"/>
      <w:bookmarkStart w:id="357" w:name="_Toc3962"/>
      <w:r>
        <w:rPr>
          <w:rFonts w:asciiTheme="minorEastAsia" w:eastAsiaTheme="minorEastAsia" w:hAnsiTheme="minorEastAsia" w:hint="eastAsia"/>
          <w:smallCaps w:val="0"/>
          <w:spacing w:val="0"/>
          <w:sz w:val="24"/>
          <w:szCs w:val="24"/>
        </w:rPr>
        <w:t>根据</w:t>
      </w:r>
      <w:r w:rsidR="00054E85">
        <w:rPr>
          <w:rFonts w:asciiTheme="minorEastAsia" w:eastAsiaTheme="minorEastAsia" w:hAnsiTheme="minorEastAsia" w:hint="eastAsia"/>
          <w:smallCaps w:val="0"/>
          <w:spacing w:val="0"/>
          <w:sz w:val="24"/>
          <w:szCs w:val="24"/>
        </w:rPr>
        <w:t>消防工程技术</w:t>
      </w:r>
      <w:r>
        <w:rPr>
          <w:rFonts w:asciiTheme="minorEastAsia" w:eastAsiaTheme="minorEastAsia" w:hAnsiTheme="minorEastAsia" w:hint="eastAsia"/>
          <w:smallCaps w:val="0"/>
          <w:spacing w:val="0"/>
          <w:sz w:val="24"/>
          <w:szCs w:val="24"/>
        </w:rPr>
        <w:t>人才培养方案规定，学生的毕业要求是：学生通过五年学习，需达到以下毕业要求：</w:t>
      </w:r>
      <w:bookmarkEnd w:id="355"/>
      <w:bookmarkEnd w:id="356"/>
      <w:bookmarkEnd w:id="357"/>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58" w:name="_Toc10826"/>
      <w:r>
        <w:rPr>
          <w:rFonts w:asciiTheme="minorEastAsia" w:eastAsiaTheme="minorEastAsia" w:hAnsiTheme="minorEastAsia" w:hint="eastAsia"/>
          <w:smallCaps w:val="0"/>
          <w:spacing w:val="0"/>
          <w:sz w:val="24"/>
          <w:szCs w:val="24"/>
        </w:rPr>
        <w:t>（一）学时学分及成绩要求：</w:t>
      </w:r>
      <w:bookmarkEnd w:id="358"/>
    </w:p>
    <w:p w:rsidR="00504DF0" w:rsidRDefault="004E07E9">
      <w:pPr>
        <w:pStyle w:val="1"/>
        <w:snapToGrid w:val="0"/>
        <w:spacing w:before="0" w:line="440" w:lineRule="exact"/>
        <w:ind w:firstLineChars="200" w:firstLine="480"/>
        <w:jc w:val="both"/>
        <w:rPr>
          <w:rFonts w:asciiTheme="minorEastAsia" w:eastAsiaTheme="minorEastAsia" w:hAnsiTheme="minorEastAsia"/>
          <w:smallCaps w:val="0"/>
          <w:spacing w:val="0"/>
          <w:sz w:val="24"/>
          <w:szCs w:val="24"/>
        </w:rPr>
      </w:pPr>
      <w:bookmarkStart w:id="359" w:name="_Toc24956"/>
      <w:bookmarkStart w:id="360" w:name="_Toc21296"/>
      <w:bookmarkStart w:id="361" w:name="_Toc14718"/>
      <w:r>
        <w:rPr>
          <w:rFonts w:asciiTheme="minorEastAsia" w:eastAsiaTheme="minorEastAsia" w:hAnsiTheme="minorEastAsia" w:hint="eastAsia"/>
          <w:smallCaps w:val="0"/>
          <w:spacing w:val="0"/>
          <w:sz w:val="24"/>
          <w:szCs w:val="24"/>
        </w:rPr>
        <w:t>学生必须完成不低于2500学时的教育教学活动，各门功课考核合格，至少考取一个与本专业相关的职业资格证书，修满不低于156学分的总学分，其中必修学分不低于130，选修学分或专业拓展项目替代学分不低于26。</w:t>
      </w:r>
      <w:bookmarkEnd w:id="359"/>
      <w:bookmarkEnd w:id="360"/>
      <w:bookmarkEnd w:id="361"/>
    </w:p>
    <w:p w:rsidR="00746EDC" w:rsidRPr="00746EDC" w:rsidRDefault="00746EDC" w:rsidP="00746EDC">
      <w:pPr>
        <w:pStyle w:val="1"/>
        <w:snapToGrid w:val="0"/>
        <w:spacing w:line="440" w:lineRule="exact"/>
        <w:ind w:left="584"/>
        <w:jc w:val="both"/>
        <w:rPr>
          <w:rFonts w:asciiTheme="minorEastAsia" w:eastAsiaTheme="minorEastAsia" w:hAnsiTheme="minorEastAsia"/>
          <w:smallCaps w:val="0"/>
          <w:spacing w:val="0"/>
          <w:sz w:val="24"/>
          <w:szCs w:val="24"/>
        </w:rPr>
      </w:pPr>
      <w:bookmarkStart w:id="362" w:name="_Toc26656"/>
      <w:r w:rsidRPr="00746EDC">
        <w:rPr>
          <w:rFonts w:asciiTheme="minorEastAsia" w:eastAsiaTheme="minorEastAsia" w:hAnsiTheme="minorEastAsia" w:hint="eastAsia"/>
          <w:smallCaps w:val="0"/>
          <w:spacing w:val="0"/>
          <w:sz w:val="24"/>
          <w:szCs w:val="24"/>
        </w:rPr>
        <w:t>（二）基础素养能力要求</w:t>
      </w:r>
    </w:p>
    <w:p w:rsidR="00746EDC" w:rsidRPr="00746EDC" w:rsidRDefault="00746EDC" w:rsidP="00746EDC">
      <w:pPr>
        <w:pStyle w:val="1"/>
        <w:snapToGrid w:val="0"/>
        <w:spacing w:line="440" w:lineRule="exact"/>
        <w:ind w:left="584"/>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1.具有良好的思想道德和职业道德修养。</w:t>
      </w:r>
    </w:p>
    <w:p w:rsidR="00746EDC" w:rsidRPr="00746EDC" w:rsidRDefault="00746EDC" w:rsidP="00746EDC">
      <w:pPr>
        <w:pStyle w:val="1"/>
        <w:snapToGrid w:val="0"/>
        <w:spacing w:line="440" w:lineRule="exact"/>
        <w:ind w:left="584"/>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2.具有良好的文化修养。</w:t>
      </w:r>
    </w:p>
    <w:p w:rsidR="00746EDC" w:rsidRPr="00746EDC" w:rsidRDefault="00746EDC" w:rsidP="00746EDC">
      <w:pPr>
        <w:pStyle w:val="1"/>
        <w:snapToGrid w:val="0"/>
        <w:spacing w:line="440" w:lineRule="exact"/>
        <w:ind w:left="584"/>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3.具有良好的身体素质。</w:t>
      </w:r>
    </w:p>
    <w:p w:rsidR="00746EDC" w:rsidRPr="00746EDC" w:rsidRDefault="00746EDC" w:rsidP="00746EDC">
      <w:pPr>
        <w:pStyle w:val="1"/>
        <w:snapToGrid w:val="0"/>
        <w:spacing w:line="440" w:lineRule="exact"/>
        <w:ind w:left="584"/>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4.具有良好的心理素质。</w:t>
      </w:r>
    </w:p>
    <w:p w:rsidR="00746EDC" w:rsidRPr="00746EDC" w:rsidRDefault="00746EDC" w:rsidP="00746EDC">
      <w:pPr>
        <w:pStyle w:val="1"/>
        <w:snapToGrid w:val="0"/>
        <w:spacing w:line="440" w:lineRule="exact"/>
        <w:ind w:left="584"/>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（三）职业能力要求</w:t>
      </w:r>
    </w:p>
    <w:p w:rsidR="00746EDC" w:rsidRPr="00746EDC" w:rsidRDefault="00746EDC" w:rsidP="00746EDC">
      <w:pPr>
        <w:pStyle w:val="1"/>
        <w:snapToGrid w:val="0"/>
        <w:spacing w:line="440" w:lineRule="exact"/>
        <w:ind w:left="142" w:firstLineChars="184" w:firstLine="442"/>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1.具备消防工程技术辅助设计能力、综合布线设计能力、安防设计能力、BA 设计能力等消防工程技术工程技术设计能力；</w:t>
      </w:r>
    </w:p>
    <w:p w:rsidR="00746EDC" w:rsidRPr="00746EDC" w:rsidRDefault="00746EDC" w:rsidP="00746EDC">
      <w:pPr>
        <w:pStyle w:val="1"/>
        <w:snapToGrid w:val="0"/>
        <w:spacing w:line="440" w:lineRule="exact"/>
        <w:ind w:left="142" w:firstLineChars="184" w:firstLine="442"/>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2.具备消防工程技术辅助设计能力、综合布线施工能力、安防施工能力、BA 施工能力等消防工程技术施工能力；</w:t>
      </w:r>
    </w:p>
    <w:p w:rsidR="00746EDC" w:rsidRPr="00746EDC" w:rsidRDefault="00746EDC" w:rsidP="00746EDC">
      <w:pPr>
        <w:pStyle w:val="1"/>
        <w:snapToGrid w:val="0"/>
        <w:spacing w:line="440" w:lineRule="exact"/>
        <w:ind w:left="142" w:firstLineChars="184" w:firstLine="442"/>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3.具备网络规划、设计知识和能力；具备工程管理、工程施工能力；掌握网络设备的安装、调试技术；</w:t>
      </w:r>
    </w:p>
    <w:p w:rsidR="00746EDC" w:rsidRPr="00746EDC" w:rsidRDefault="00746EDC" w:rsidP="00746EDC">
      <w:pPr>
        <w:pStyle w:val="1"/>
        <w:snapToGrid w:val="0"/>
        <w:spacing w:line="440" w:lineRule="exact"/>
        <w:ind w:left="142" w:firstLineChars="184" w:firstLine="442"/>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4.具备消防工程技术辅助设计能力、综合布线维护能力、安防维护能力、BA 维护能力等消防工程技术维护能力。</w:t>
      </w:r>
    </w:p>
    <w:p w:rsidR="00746EDC" w:rsidRPr="00746EDC" w:rsidRDefault="00746EDC" w:rsidP="00746EDC">
      <w:pPr>
        <w:pStyle w:val="1"/>
        <w:snapToGrid w:val="0"/>
        <w:spacing w:line="440" w:lineRule="exact"/>
        <w:ind w:left="584"/>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（四）跨行业职业能力</w:t>
      </w:r>
    </w:p>
    <w:p w:rsidR="00746EDC" w:rsidRPr="00746EDC" w:rsidRDefault="00746EDC" w:rsidP="00746EDC">
      <w:pPr>
        <w:pStyle w:val="1"/>
        <w:snapToGrid w:val="0"/>
        <w:spacing w:line="440" w:lineRule="exact"/>
        <w:ind w:left="584"/>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1.具有适应岗位变化的能力，该专业毕业生也能从事物业公司管理工作；</w:t>
      </w:r>
    </w:p>
    <w:p w:rsidR="00746EDC" w:rsidRDefault="00746EDC" w:rsidP="00746EDC">
      <w:pPr>
        <w:pStyle w:val="1"/>
        <w:snapToGrid w:val="0"/>
        <w:spacing w:before="0" w:line="440" w:lineRule="exact"/>
        <w:ind w:left="584"/>
        <w:jc w:val="both"/>
        <w:rPr>
          <w:rFonts w:asciiTheme="minorEastAsia" w:eastAsiaTheme="minorEastAsia" w:hAnsiTheme="minorEastAsia"/>
          <w:smallCaps w:val="0"/>
          <w:spacing w:val="0"/>
          <w:sz w:val="24"/>
          <w:szCs w:val="24"/>
        </w:rPr>
      </w:pPr>
      <w:r w:rsidRPr="00746EDC">
        <w:rPr>
          <w:rFonts w:asciiTheme="minorEastAsia" w:eastAsiaTheme="minorEastAsia" w:hAnsiTheme="minorEastAsia" w:hint="eastAsia"/>
          <w:smallCaps w:val="0"/>
          <w:spacing w:val="0"/>
          <w:sz w:val="24"/>
          <w:szCs w:val="24"/>
        </w:rPr>
        <w:t>2.具备市场营销及策划的能力，能从智能家居、电子产品等工作。</w:t>
      </w:r>
    </w:p>
    <w:p w:rsidR="00504DF0" w:rsidRDefault="004E07E9" w:rsidP="00746EDC">
      <w:pPr>
        <w:pStyle w:val="1"/>
        <w:snapToGrid w:val="0"/>
        <w:spacing w:before="0" w:line="440" w:lineRule="exact"/>
        <w:ind w:left="584"/>
        <w:jc w:val="both"/>
        <w:rPr>
          <w:b/>
          <w:bCs/>
          <w:sz w:val="28"/>
          <w:szCs w:val="28"/>
        </w:rPr>
      </w:pPr>
      <w:r>
        <w:rPr>
          <w:rFonts w:hint="eastAsia"/>
          <w:b/>
          <w:bCs/>
          <w:sz w:val="28"/>
          <w:szCs w:val="28"/>
        </w:rPr>
        <w:t>九</w:t>
      </w:r>
      <w:r>
        <w:rPr>
          <w:b/>
          <w:bCs/>
          <w:sz w:val="28"/>
          <w:szCs w:val="28"/>
        </w:rPr>
        <w:t>、附录</w:t>
      </w:r>
      <w:bookmarkEnd w:id="362"/>
    </w:p>
    <w:p w:rsidR="00122C06" w:rsidRPr="00122C06" w:rsidRDefault="004E07E9" w:rsidP="00CC44AA">
      <w:pPr>
        <w:pStyle w:val="2"/>
        <w:ind w:firstLine="482"/>
      </w:pPr>
      <w:bookmarkStart w:id="363" w:name="_Toc21285"/>
      <w:bookmarkStart w:id="364" w:name="_Toc8935"/>
      <w:bookmarkStart w:id="365" w:name="_Toc17707"/>
      <w:r>
        <w:rPr>
          <w:rFonts w:hint="eastAsia"/>
        </w:rPr>
        <w:t>附表1：</w:t>
      </w:r>
      <w:r w:rsidR="00922650">
        <w:rPr>
          <w:rFonts w:hint="eastAsia"/>
        </w:rPr>
        <w:t>消防</w:t>
      </w:r>
      <w:r>
        <w:rPr>
          <w:rFonts w:hint="eastAsia"/>
        </w:rPr>
        <w:t>工程技术教学进程安</w:t>
      </w:r>
      <w:bookmarkStart w:id="366" w:name="_Toc1110"/>
      <w:bookmarkStart w:id="367" w:name="_Toc4244"/>
      <w:bookmarkStart w:id="368" w:name="_Toc77884812"/>
      <w:bookmarkStart w:id="369" w:name="_Toc77885014"/>
      <w:r>
        <w:rPr>
          <w:rFonts w:hint="eastAsia"/>
        </w:rPr>
        <w:t>排表</w:t>
      </w:r>
      <w:bookmarkEnd w:id="363"/>
      <w:bookmarkEnd w:id="364"/>
      <w:bookmarkEnd w:id="365"/>
    </w:p>
    <w:tbl>
      <w:tblPr>
        <w:tblpPr w:leftFromText="180" w:rightFromText="180" w:vertAnchor="text" w:horzAnchor="page" w:tblpX="1165" w:tblpY="670"/>
        <w:tblOverlap w:val="never"/>
        <w:tblW w:w="9270" w:type="dxa"/>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Look w:val="04A0" w:firstRow="1" w:lastRow="0" w:firstColumn="1" w:lastColumn="0" w:noHBand="0" w:noVBand="1"/>
      </w:tblPr>
      <w:tblGrid>
        <w:gridCol w:w="341"/>
        <w:gridCol w:w="14"/>
        <w:gridCol w:w="404"/>
        <w:gridCol w:w="1476"/>
        <w:gridCol w:w="601"/>
        <w:gridCol w:w="413"/>
        <w:gridCol w:w="581"/>
        <w:gridCol w:w="619"/>
        <w:gridCol w:w="602"/>
        <w:gridCol w:w="569"/>
        <w:gridCol w:w="504"/>
        <w:gridCol w:w="535"/>
        <w:gridCol w:w="535"/>
        <w:gridCol w:w="501"/>
        <w:gridCol w:w="584"/>
        <w:gridCol w:w="469"/>
        <w:gridCol w:w="522"/>
      </w:tblGrid>
      <w:tr w:rsidR="00503796" w:rsidTr="002932D7">
        <w:trPr>
          <w:trHeight w:val="670"/>
        </w:trPr>
        <w:tc>
          <w:tcPr>
            <w:tcW w:w="9270" w:type="dxa"/>
            <w:gridSpan w:val="17"/>
            <w:tcBorders>
              <w:top w:val="nil"/>
              <w:left w:val="nil"/>
              <w:bottom w:val="thinThickSmallGap" w:sz="12" w:space="0" w:color="000000"/>
              <w:right w:val="nil"/>
              <w:tl2br w:val="nil"/>
              <w:tr2bl w:val="nil"/>
            </w:tcBorders>
            <w:shd w:val="clear" w:color="auto" w:fill="auto"/>
            <w:vAlign w:val="center"/>
          </w:tcPr>
          <w:p w:rsidR="00503796" w:rsidRDefault="00503796" w:rsidP="00DB1091">
            <w:pPr>
              <w:spacing w:after="0" w:line="480" w:lineRule="exact"/>
              <w:ind w:firstLineChars="200" w:firstLine="560"/>
              <w:jc w:val="center"/>
              <w:rPr>
                <w:rFonts w:ascii="宋体" w:eastAsia="宋体" w:hAnsi="宋体" w:cs="宋体"/>
                <w:sz w:val="21"/>
                <w:szCs w:val="21"/>
              </w:rPr>
            </w:pPr>
            <w:bookmarkStart w:id="370" w:name="_MON_1716288621"/>
            <w:bookmarkEnd w:id="366"/>
            <w:bookmarkEnd w:id="367"/>
            <w:bookmarkEnd w:id="368"/>
            <w:bookmarkEnd w:id="369"/>
            <w:bookmarkEnd w:id="370"/>
            <w:r>
              <w:rPr>
                <w:rFonts w:ascii="方正公文小标宋" w:eastAsia="方正公文小标宋" w:hAnsi="方正公文小标宋" w:cs="方正公文小标宋" w:hint="eastAsia"/>
                <w:b/>
                <w:sz w:val="28"/>
                <w:szCs w:val="28"/>
              </w:rPr>
              <w:lastRenderedPageBreak/>
              <w:t>消防工程技术专业教学进程安排表</w:t>
            </w:r>
          </w:p>
        </w:tc>
      </w:tr>
      <w:tr w:rsidR="00503796" w:rsidTr="002932D7">
        <w:trPr>
          <w:trHeight w:val="345"/>
        </w:trPr>
        <w:tc>
          <w:tcPr>
            <w:tcW w:w="759" w:type="dxa"/>
            <w:gridSpan w:val="3"/>
            <w:vMerge w:val="restart"/>
            <w:tcBorders>
              <w:top w:val="thinThickSmallGap" w:sz="12" w:space="0" w:color="000000"/>
              <w:left w:val="thinThickSmallGap" w:sz="12" w:space="0" w:color="000000"/>
              <w:bottom w:val="nil"/>
            </w:tcBorders>
            <w:shd w:val="clear" w:color="auto" w:fill="D1FDFE"/>
            <w:vAlign w:val="center"/>
          </w:tcPr>
          <w:p w:rsidR="00503796" w:rsidRDefault="00503796" w:rsidP="002932D7">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课程类型</w:t>
            </w:r>
          </w:p>
        </w:tc>
        <w:tc>
          <w:tcPr>
            <w:tcW w:w="1476" w:type="dxa"/>
            <w:vMerge w:val="restart"/>
            <w:tcBorders>
              <w:top w:val="thinThickSmallGap" w:sz="12" w:space="0" w:color="000000"/>
              <w:bottom w:val="nil"/>
            </w:tcBorders>
            <w:shd w:val="clear" w:color="auto" w:fill="D1FDFE"/>
            <w:vAlign w:val="center"/>
          </w:tcPr>
          <w:p w:rsidR="00503796" w:rsidRDefault="00503796" w:rsidP="002932D7">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课程名称</w:t>
            </w:r>
          </w:p>
        </w:tc>
        <w:tc>
          <w:tcPr>
            <w:tcW w:w="601" w:type="dxa"/>
            <w:vMerge w:val="restart"/>
            <w:tcBorders>
              <w:top w:val="thinThickSmallGap" w:sz="12" w:space="0" w:color="000000"/>
              <w:bottom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学时</w:t>
            </w:r>
          </w:p>
        </w:tc>
        <w:tc>
          <w:tcPr>
            <w:tcW w:w="413" w:type="dxa"/>
            <w:vMerge w:val="restart"/>
            <w:tcBorders>
              <w:top w:val="thinThickSmallGap" w:sz="12" w:space="0" w:color="000000"/>
              <w:bottom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学分</w:t>
            </w:r>
          </w:p>
        </w:tc>
        <w:tc>
          <w:tcPr>
            <w:tcW w:w="581" w:type="dxa"/>
            <w:vMerge w:val="restart"/>
            <w:tcBorders>
              <w:top w:val="thinThickSmallGap" w:sz="12" w:space="0" w:color="000000"/>
              <w:bottom w:val="nil"/>
              <w:right w:val="single" w:sz="4" w:space="0" w:color="000000"/>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周学时</w:t>
            </w:r>
          </w:p>
        </w:tc>
        <w:tc>
          <w:tcPr>
            <w:tcW w:w="1221" w:type="dxa"/>
            <w:gridSpan w:val="2"/>
            <w:tcBorders>
              <w:top w:val="thinThickSmallGap" w:sz="12" w:space="0" w:color="000000"/>
              <w:left w:val="single" w:sz="4" w:space="0" w:color="000000"/>
              <w:bottom w:val="single" w:sz="4" w:space="0" w:color="000000"/>
              <w:right w:val="single" w:sz="4" w:space="0" w:color="000000"/>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学时分配</w:t>
            </w:r>
          </w:p>
        </w:tc>
        <w:tc>
          <w:tcPr>
            <w:tcW w:w="3228" w:type="dxa"/>
            <w:gridSpan w:val="6"/>
            <w:tcBorders>
              <w:top w:val="thinThickSmallGap" w:sz="12" w:space="0" w:color="000000"/>
              <w:left w:val="single" w:sz="4" w:space="0" w:color="000000"/>
              <w:bottom w:val="single" w:sz="4" w:space="0" w:color="000000"/>
              <w:right w:val="single" w:sz="4" w:space="0" w:color="000000"/>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学年、学期及周学时</w:t>
            </w:r>
          </w:p>
        </w:tc>
        <w:tc>
          <w:tcPr>
            <w:tcW w:w="991" w:type="dxa"/>
            <w:gridSpan w:val="2"/>
            <w:tcBorders>
              <w:top w:val="thinThickSmallGap" w:sz="12" w:space="0" w:color="000000"/>
              <w:left w:val="single" w:sz="4" w:space="0" w:color="000000"/>
              <w:bottom w:val="single" w:sz="4" w:space="0" w:color="000000"/>
              <w:right w:val="thinThickSmallGap" w:sz="12" w:space="0" w:color="000000"/>
            </w:tcBorders>
            <w:shd w:val="clear" w:color="auto" w:fill="D1FDFE"/>
            <w:noWrap/>
            <w:vAlign w:val="center"/>
          </w:tcPr>
          <w:p w:rsidR="00503796" w:rsidRDefault="00503796" w:rsidP="002932D7">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考核</w:t>
            </w:r>
          </w:p>
        </w:tc>
      </w:tr>
      <w:tr w:rsidR="00503796" w:rsidTr="002932D7">
        <w:trPr>
          <w:trHeight w:val="515"/>
        </w:trPr>
        <w:tc>
          <w:tcPr>
            <w:tcW w:w="759" w:type="dxa"/>
            <w:gridSpan w:val="3"/>
            <w:vMerge/>
            <w:tcBorders>
              <w:top w:val="nil"/>
              <w:left w:val="thinThickSmallGap" w:sz="12" w:space="0" w:color="000000"/>
            </w:tcBorders>
            <w:shd w:val="clear" w:color="auto" w:fill="D1FDFE"/>
            <w:vAlign w:val="center"/>
          </w:tcPr>
          <w:p w:rsidR="00503796" w:rsidRDefault="00503796" w:rsidP="002932D7">
            <w:pPr>
              <w:adjustRightInd w:val="0"/>
              <w:snapToGrid w:val="0"/>
              <w:spacing w:after="0" w:line="240" w:lineRule="auto"/>
              <w:rPr>
                <w:rFonts w:ascii="宋体" w:eastAsia="宋体" w:hAnsi="宋体" w:cs="宋体"/>
                <w:b/>
                <w:bCs/>
                <w:sz w:val="21"/>
                <w:szCs w:val="21"/>
              </w:rPr>
            </w:pPr>
          </w:p>
        </w:tc>
        <w:tc>
          <w:tcPr>
            <w:tcW w:w="1476" w:type="dxa"/>
            <w:vMerge/>
            <w:tcBorders>
              <w:top w:val="nil"/>
            </w:tcBorders>
            <w:shd w:val="clear" w:color="auto" w:fill="D1FDFE"/>
            <w:vAlign w:val="center"/>
          </w:tcPr>
          <w:p w:rsidR="00503796" w:rsidRDefault="00503796" w:rsidP="002932D7">
            <w:pPr>
              <w:adjustRightInd w:val="0"/>
              <w:snapToGrid w:val="0"/>
              <w:spacing w:after="0" w:line="240" w:lineRule="auto"/>
              <w:rPr>
                <w:rFonts w:ascii="宋体" w:eastAsia="宋体" w:hAnsi="宋体" w:cs="宋体"/>
                <w:b/>
                <w:bCs/>
                <w:sz w:val="21"/>
                <w:szCs w:val="21"/>
              </w:rPr>
            </w:pPr>
          </w:p>
        </w:tc>
        <w:tc>
          <w:tcPr>
            <w:tcW w:w="601" w:type="dxa"/>
            <w:vMerge/>
            <w:tcBorders>
              <w:top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p>
        </w:tc>
        <w:tc>
          <w:tcPr>
            <w:tcW w:w="413" w:type="dxa"/>
            <w:vMerge/>
            <w:tcBorders>
              <w:top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p>
        </w:tc>
        <w:tc>
          <w:tcPr>
            <w:tcW w:w="581" w:type="dxa"/>
            <w:vMerge/>
            <w:tcBorders>
              <w:top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p>
        </w:tc>
        <w:tc>
          <w:tcPr>
            <w:tcW w:w="619" w:type="dxa"/>
            <w:vMerge w:val="restart"/>
            <w:tcBorders>
              <w:top w:val="single" w:sz="4" w:space="0" w:color="000000"/>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理论学时</w:t>
            </w:r>
          </w:p>
        </w:tc>
        <w:tc>
          <w:tcPr>
            <w:tcW w:w="602" w:type="dxa"/>
            <w:vMerge w:val="restart"/>
            <w:tcBorders>
              <w:top w:val="single" w:sz="4" w:space="0" w:color="000000"/>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实践学时</w:t>
            </w:r>
          </w:p>
        </w:tc>
        <w:tc>
          <w:tcPr>
            <w:tcW w:w="1073" w:type="dxa"/>
            <w:gridSpan w:val="2"/>
            <w:tcBorders>
              <w:top w:val="single" w:sz="4" w:space="0" w:color="000000"/>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第一学年</w:t>
            </w:r>
          </w:p>
        </w:tc>
        <w:tc>
          <w:tcPr>
            <w:tcW w:w="1070" w:type="dxa"/>
            <w:gridSpan w:val="2"/>
            <w:tcBorders>
              <w:top w:val="single" w:sz="4" w:space="0" w:color="000000"/>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第二学年</w:t>
            </w:r>
          </w:p>
        </w:tc>
        <w:tc>
          <w:tcPr>
            <w:tcW w:w="1085" w:type="dxa"/>
            <w:gridSpan w:val="2"/>
            <w:tcBorders>
              <w:top w:val="single" w:sz="4" w:space="0" w:color="000000"/>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第三学年</w:t>
            </w:r>
          </w:p>
        </w:tc>
        <w:tc>
          <w:tcPr>
            <w:tcW w:w="469" w:type="dxa"/>
            <w:vMerge w:val="restart"/>
            <w:tcBorders>
              <w:top w:val="single" w:sz="4" w:space="0" w:color="000000"/>
            </w:tcBorders>
            <w:shd w:val="clear" w:color="auto" w:fill="D1FDFE"/>
            <w:noWrap/>
            <w:vAlign w:val="center"/>
          </w:tcPr>
          <w:p w:rsidR="00503796" w:rsidRDefault="00503796" w:rsidP="002932D7">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考试</w:t>
            </w:r>
          </w:p>
        </w:tc>
        <w:tc>
          <w:tcPr>
            <w:tcW w:w="522" w:type="dxa"/>
            <w:vMerge w:val="restart"/>
            <w:tcBorders>
              <w:top w:val="single" w:sz="4" w:space="0" w:color="000000"/>
              <w:right w:val="thinThickSmallGap" w:sz="12" w:space="0" w:color="000000"/>
            </w:tcBorders>
            <w:shd w:val="clear" w:color="auto" w:fill="D1FDFE"/>
            <w:noWrap/>
            <w:vAlign w:val="center"/>
          </w:tcPr>
          <w:p w:rsidR="00503796" w:rsidRDefault="00503796" w:rsidP="002932D7">
            <w:pPr>
              <w:adjustRightInd w:val="0"/>
              <w:snapToGrid w:val="0"/>
              <w:spacing w:after="0" w:line="240" w:lineRule="auto"/>
              <w:rPr>
                <w:rFonts w:ascii="宋体" w:eastAsia="宋体" w:hAnsi="宋体" w:cs="宋体"/>
                <w:b/>
                <w:bCs/>
                <w:sz w:val="21"/>
                <w:szCs w:val="21"/>
              </w:rPr>
            </w:pPr>
            <w:r>
              <w:rPr>
                <w:rFonts w:ascii="宋体" w:eastAsia="宋体" w:hAnsi="宋体" w:cs="宋体" w:hint="eastAsia"/>
                <w:b/>
                <w:bCs/>
                <w:sz w:val="21"/>
                <w:szCs w:val="21"/>
              </w:rPr>
              <w:t>考查</w:t>
            </w:r>
          </w:p>
        </w:tc>
      </w:tr>
      <w:tr w:rsidR="00503796" w:rsidTr="002932D7">
        <w:trPr>
          <w:trHeight w:val="480"/>
        </w:trPr>
        <w:tc>
          <w:tcPr>
            <w:tcW w:w="759" w:type="dxa"/>
            <w:gridSpan w:val="3"/>
            <w:vMerge/>
            <w:tcBorders>
              <w:left w:val="thinThickSmallGap" w:sz="12" w:space="0" w:color="000000"/>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vMerge/>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1" w:type="dxa"/>
            <w:vMerge/>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b/>
                <w:bCs/>
                <w:sz w:val="15"/>
                <w:szCs w:val="15"/>
              </w:rPr>
            </w:pPr>
          </w:p>
        </w:tc>
        <w:tc>
          <w:tcPr>
            <w:tcW w:w="413" w:type="dxa"/>
            <w:vMerge/>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b/>
                <w:bCs/>
                <w:sz w:val="15"/>
                <w:szCs w:val="15"/>
              </w:rPr>
            </w:pPr>
          </w:p>
        </w:tc>
        <w:tc>
          <w:tcPr>
            <w:tcW w:w="581" w:type="dxa"/>
            <w:vMerge/>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b/>
                <w:bCs/>
                <w:sz w:val="15"/>
                <w:szCs w:val="15"/>
              </w:rPr>
            </w:pPr>
          </w:p>
        </w:tc>
        <w:tc>
          <w:tcPr>
            <w:tcW w:w="619" w:type="dxa"/>
            <w:vMerge/>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b/>
                <w:bCs/>
                <w:sz w:val="15"/>
                <w:szCs w:val="15"/>
              </w:rPr>
            </w:pPr>
          </w:p>
        </w:tc>
        <w:tc>
          <w:tcPr>
            <w:tcW w:w="602" w:type="dxa"/>
            <w:vMerge/>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b/>
                <w:bCs/>
                <w:sz w:val="15"/>
                <w:szCs w:val="15"/>
              </w:rPr>
            </w:pPr>
          </w:p>
        </w:tc>
        <w:tc>
          <w:tcPr>
            <w:tcW w:w="569" w:type="dxa"/>
            <w:tcBorders>
              <w:tl2br w:val="nil"/>
              <w:tr2bl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1</w:t>
            </w:r>
          </w:p>
        </w:tc>
        <w:tc>
          <w:tcPr>
            <w:tcW w:w="504" w:type="dxa"/>
            <w:tcBorders>
              <w:tl2br w:val="nil"/>
              <w:tr2bl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2</w:t>
            </w:r>
          </w:p>
        </w:tc>
        <w:tc>
          <w:tcPr>
            <w:tcW w:w="535" w:type="dxa"/>
            <w:tcBorders>
              <w:tl2br w:val="nil"/>
              <w:tr2bl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3</w:t>
            </w:r>
          </w:p>
        </w:tc>
        <w:tc>
          <w:tcPr>
            <w:tcW w:w="535" w:type="dxa"/>
            <w:tcBorders>
              <w:tl2br w:val="nil"/>
              <w:tr2bl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4</w:t>
            </w:r>
          </w:p>
        </w:tc>
        <w:tc>
          <w:tcPr>
            <w:tcW w:w="501" w:type="dxa"/>
            <w:tcBorders>
              <w:tl2br w:val="nil"/>
              <w:tr2bl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5</w:t>
            </w:r>
          </w:p>
        </w:tc>
        <w:tc>
          <w:tcPr>
            <w:tcW w:w="584" w:type="dxa"/>
            <w:tcBorders>
              <w:tl2br w:val="nil"/>
              <w:tr2bl w:val="nil"/>
            </w:tcBorders>
            <w:shd w:val="clear" w:color="auto" w:fill="D1FDFE"/>
            <w:vAlign w:val="center"/>
          </w:tcPr>
          <w:p w:rsidR="00503796" w:rsidRDefault="00503796" w:rsidP="002932D7">
            <w:pPr>
              <w:adjustRightInd w:val="0"/>
              <w:snapToGrid w:val="0"/>
              <w:spacing w:after="0" w:line="240" w:lineRule="auto"/>
              <w:jc w:val="center"/>
              <w:rPr>
                <w:rFonts w:ascii="宋体" w:eastAsia="宋体" w:hAnsi="宋体" w:cs="宋体"/>
                <w:b/>
                <w:bCs/>
                <w:sz w:val="21"/>
                <w:szCs w:val="21"/>
              </w:rPr>
            </w:pPr>
            <w:r>
              <w:rPr>
                <w:rFonts w:ascii="宋体" w:eastAsia="宋体" w:hAnsi="宋体" w:cs="宋体" w:hint="eastAsia"/>
                <w:b/>
                <w:bCs/>
                <w:sz w:val="21"/>
                <w:szCs w:val="21"/>
              </w:rPr>
              <w:t>6</w:t>
            </w:r>
          </w:p>
        </w:tc>
        <w:tc>
          <w:tcPr>
            <w:tcW w:w="469" w:type="dxa"/>
            <w:vMerge/>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vMerge/>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645"/>
        </w:trPr>
        <w:tc>
          <w:tcPr>
            <w:tcW w:w="341" w:type="dxa"/>
            <w:vMerge w:val="restart"/>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公共</w:t>
            </w:r>
          </w:p>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基础课</w:t>
            </w:r>
          </w:p>
        </w:tc>
        <w:tc>
          <w:tcPr>
            <w:tcW w:w="418" w:type="dxa"/>
            <w:gridSpan w:val="2"/>
            <w:vMerge w:val="restart"/>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公共基础必修课程</w:t>
            </w: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思想道德与法治</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56</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w:t>
            </w:r>
          </w:p>
        </w:tc>
        <w:tc>
          <w:tcPr>
            <w:tcW w:w="58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42</w:t>
            </w:r>
          </w:p>
        </w:tc>
        <w:tc>
          <w:tcPr>
            <w:tcW w:w="602"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14</w:t>
            </w:r>
          </w:p>
        </w:tc>
        <w:tc>
          <w:tcPr>
            <w:tcW w:w="56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1110"/>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毛泽东思想和中国特色社会主义理论体系概论</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24</w:t>
            </w:r>
          </w:p>
        </w:tc>
        <w:tc>
          <w:tcPr>
            <w:tcW w:w="602"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12</w:t>
            </w:r>
          </w:p>
        </w:tc>
        <w:tc>
          <w:tcPr>
            <w:tcW w:w="56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90"/>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习近平新时代中国特色社会主义思想</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54</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w:t>
            </w:r>
          </w:p>
        </w:tc>
        <w:tc>
          <w:tcPr>
            <w:tcW w:w="58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40</w:t>
            </w:r>
          </w:p>
        </w:tc>
        <w:tc>
          <w:tcPr>
            <w:tcW w:w="602"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14</w:t>
            </w:r>
          </w:p>
        </w:tc>
        <w:tc>
          <w:tcPr>
            <w:tcW w:w="56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35"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90"/>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军事训练及军事理论*</w:t>
            </w:r>
          </w:p>
        </w:tc>
        <w:tc>
          <w:tcPr>
            <w:tcW w:w="601"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112</w:t>
            </w:r>
          </w:p>
        </w:tc>
        <w:tc>
          <w:tcPr>
            <w:tcW w:w="413"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15"/>
                <w:szCs w:val="15"/>
              </w:rPr>
              <w:t>36（线上）</w:t>
            </w:r>
          </w:p>
        </w:tc>
        <w:tc>
          <w:tcPr>
            <w:tcW w:w="602"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15"/>
                <w:szCs w:val="15"/>
              </w:rPr>
            </w:pPr>
            <w:r>
              <w:rPr>
                <w:rFonts w:ascii="宋体" w:eastAsia="宋体" w:hAnsi="宋体" w:cs="宋体" w:hint="eastAsia"/>
                <w:sz w:val="15"/>
                <w:szCs w:val="15"/>
              </w:rPr>
              <w:t>112（2周含夜训）</w:t>
            </w:r>
          </w:p>
        </w:tc>
        <w:tc>
          <w:tcPr>
            <w:tcW w:w="569"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15"/>
                <w:szCs w:val="15"/>
              </w:rPr>
            </w:pPr>
          </w:p>
        </w:tc>
        <w:tc>
          <w:tcPr>
            <w:tcW w:w="504"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15"/>
                <w:szCs w:val="15"/>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15"/>
                <w:szCs w:val="15"/>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15"/>
                <w:szCs w:val="15"/>
              </w:rPr>
            </w:pPr>
          </w:p>
        </w:tc>
        <w:tc>
          <w:tcPr>
            <w:tcW w:w="501"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92D050"/>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92D050"/>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90"/>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心理健康教育</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24</w:t>
            </w:r>
          </w:p>
        </w:tc>
        <w:tc>
          <w:tcPr>
            <w:tcW w:w="602"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12</w:t>
            </w:r>
          </w:p>
        </w:tc>
        <w:tc>
          <w:tcPr>
            <w:tcW w:w="56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33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劳动教育</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6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bottom w:val="single" w:sz="4" w:space="0" w:color="auto"/>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val="restart"/>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p>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公共基础限定选修课程</w:t>
            </w: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形势与政策</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32</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32</w:t>
            </w:r>
          </w:p>
        </w:tc>
        <w:tc>
          <w:tcPr>
            <w:tcW w:w="602"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3228" w:type="dxa"/>
            <w:gridSpan w:val="6"/>
            <w:tcBorders>
              <w:right w:val="single" w:sz="4" w:space="0" w:color="auto"/>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8节/学期，4次学生实践（调研）</w:t>
            </w:r>
          </w:p>
        </w:tc>
        <w:tc>
          <w:tcPr>
            <w:tcW w:w="46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left w:val="single" w:sz="4" w:space="0" w:color="auto"/>
              <w:right w:val="thinThickSmallGap" w:sz="12" w:space="0" w:color="000000"/>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62"/>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中华民族共同体意识</w:t>
            </w:r>
            <w:r>
              <w:rPr>
                <w:rFonts w:ascii="宋体" w:eastAsia="宋体" w:hAnsi="宋体" w:cs="宋体" w:hint="eastAsia"/>
                <w:sz w:val="18"/>
                <w:szCs w:val="18"/>
              </w:rPr>
              <w:t>（线上16线下16）</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op w:val="single" w:sz="4" w:space="0" w:color="auto"/>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国家安全教育</w:t>
            </w:r>
            <w:r>
              <w:rPr>
                <w:rFonts w:ascii="宋体" w:eastAsia="宋体" w:hAnsi="宋体" w:cs="宋体" w:hint="eastAsia"/>
                <w:sz w:val="18"/>
                <w:szCs w:val="18"/>
              </w:rPr>
              <w:t>（线上8线下8）</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EF64B1"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b/>
                <w:bCs/>
                <w:sz w:val="21"/>
                <w:szCs w:val="21"/>
              </w:rPr>
              <w:t>1</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大学生职业生涯规划</w:t>
            </w:r>
            <w:r>
              <w:rPr>
                <w:rFonts w:ascii="宋体" w:eastAsia="宋体" w:hAnsi="宋体" w:cs="宋体" w:hint="eastAsia"/>
                <w:sz w:val="18"/>
                <w:szCs w:val="18"/>
              </w:rPr>
              <w:t>（线上12线下16）</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10</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6</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大学生就业与创业指导</w:t>
            </w:r>
            <w:r>
              <w:rPr>
                <w:rFonts w:ascii="宋体" w:eastAsia="宋体" w:hAnsi="宋体" w:cs="宋体" w:hint="eastAsia"/>
                <w:sz w:val="18"/>
                <w:szCs w:val="18"/>
              </w:rPr>
              <w:t>（线上12线下8）</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b/>
                <w:bCs/>
                <w:sz w:val="21"/>
                <w:szCs w:val="21"/>
              </w:rPr>
              <w:t>*</w:t>
            </w: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大学生创新创业教育</w:t>
            </w:r>
            <w:r>
              <w:rPr>
                <w:rFonts w:ascii="宋体" w:eastAsia="宋体" w:hAnsi="宋体" w:cs="宋体" w:hint="eastAsia"/>
                <w:sz w:val="18"/>
                <w:szCs w:val="18"/>
              </w:rPr>
              <w:t>（线上16线下16）</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职业素养</w:t>
            </w:r>
            <w:r>
              <w:rPr>
                <w:rFonts w:ascii="宋体" w:eastAsia="宋体" w:hAnsi="宋体" w:cs="宋体" w:hint="eastAsia"/>
                <w:sz w:val="18"/>
                <w:szCs w:val="18"/>
              </w:rPr>
              <w:t>（线上16线下16）</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42"/>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信息技术</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42"/>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大学美育</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9</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9</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90"/>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中华优秀传统文化</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24</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12</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中国共产党历史</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b/>
                <w:bCs/>
                <w:sz w:val="21"/>
                <w:szCs w:val="21"/>
              </w:rPr>
              <w:t>*</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54"/>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val="restart"/>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公</w:t>
            </w:r>
            <w:r>
              <w:rPr>
                <w:rFonts w:ascii="宋体" w:eastAsia="宋体" w:hAnsi="宋体" w:cs="宋体" w:hint="eastAsia"/>
                <w:sz w:val="21"/>
                <w:szCs w:val="21"/>
              </w:rPr>
              <w:lastRenderedPageBreak/>
              <w:t>共基础课程</w:t>
            </w: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lastRenderedPageBreak/>
              <w:t>大学语文</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56</w:t>
            </w:r>
          </w:p>
        </w:tc>
        <w:tc>
          <w:tcPr>
            <w:tcW w:w="602"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16</w:t>
            </w:r>
          </w:p>
        </w:tc>
        <w:tc>
          <w:tcPr>
            <w:tcW w:w="56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高等数学</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72</w:t>
            </w:r>
          </w:p>
        </w:tc>
        <w:tc>
          <w:tcPr>
            <w:tcW w:w="602"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大学英语</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144</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108</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57"/>
        </w:trPr>
        <w:tc>
          <w:tcPr>
            <w:tcW w:w="341" w:type="dxa"/>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18" w:type="dxa"/>
            <w:gridSpan w:val="2"/>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大学体育</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144</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90</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54</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w:t>
            </w: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57"/>
        </w:trPr>
        <w:tc>
          <w:tcPr>
            <w:tcW w:w="2235" w:type="dxa"/>
            <w:gridSpan w:val="4"/>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小计</w:t>
            </w:r>
          </w:p>
        </w:tc>
        <w:tc>
          <w:tcPr>
            <w:tcW w:w="6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988</w:t>
            </w:r>
          </w:p>
        </w:tc>
        <w:tc>
          <w:tcPr>
            <w:tcW w:w="413"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18"/>
                <w:szCs w:val="18"/>
              </w:rPr>
              <w:t>58</w:t>
            </w:r>
          </w:p>
        </w:tc>
        <w:tc>
          <w:tcPr>
            <w:tcW w:w="58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35</w:t>
            </w:r>
          </w:p>
        </w:tc>
        <w:tc>
          <w:tcPr>
            <w:tcW w:w="61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639</w:t>
            </w:r>
          </w:p>
        </w:tc>
        <w:tc>
          <w:tcPr>
            <w:tcW w:w="602"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357</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20</w:t>
            </w:r>
          </w:p>
        </w:tc>
        <w:tc>
          <w:tcPr>
            <w:tcW w:w="504" w:type="dxa"/>
            <w:tcBorders>
              <w:tl2br w:val="nil"/>
              <w:tr2bl w:val="nil"/>
            </w:tcBorders>
            <w:shd w:val="clear" w:color="auto" w:fill="auto"/>
            <w:vAlign w:val="center"/>
          </w:tcPr>
          <w:p w:rsidR="00503796" w:rsidRDefault="00503796" w:rsidP="00EF64B1">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r w:rsidR="00EF64B1">
              <w:rPr>
                <w:rFonts w:ascii="宋体" w:eastAsia="宋体" w:hAnsi="宋体" w:cs="宋体" w:hint="eastAsia"/>
                <w:sz w:val="21"/>
                <w:szCs w:val="21"/>
              </w:rPr>
              <w:t>6</w:t>
            </w: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6</w:t>
            </w: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6</w:t>
            </w:r>
          </w:p>
        </w:tc>
        <w:tc>
          <w:tcPr>
            <w:tcW w:w="501"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168"/>
        </w:trPr>
        <w:tc>
          <w:tcPr>
            <w:tcW w:w="759" w:type="dxa"/>
            <w:gridSpan w:val="3"/>
            <w:vMerge w:val="restart"/>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任意选修课程</w:t>
            </w: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传统文化与人文艺术</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2659" w:type="dxa"/>
            <w:gridSpan w:val="5"/>
            <w:vMerge w:val="restart"/>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第2、3、4学期线上、线下形式修读（计算学分）</w:t>
            </w: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168"/>
        </w:trPr>
        <w:tc>
          <w:tcPr>
            <w:tcW w:w="759" w:type="dxa"/>
            <w:gridSpan w:val="3"/>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中国历史与文化传承</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168"/>
        </w:trPr>
        <w:tc>
          <w:tcPr>
            <w:tcW w:w="759" w:type="dxa"/>
            <w:gridSpan w:val="3"/>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兴趣爱好与技能拓展</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168"/>
        </w:trPr>
        <w:tc>
          <w:tcPr>
            <w:tcW w:w="759" w:type="dxa"/>
            <w:gridSpan w:val="3"/>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形体训练与礼仪展示</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168"/>
        </w:trPr>
        <w:tc>
          <w:tcPr>
            <w:tcW w:w="759" w:type="dxa"/>
            <w:gridSpan w:val="3"/>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急救在身边、中医药养生</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168"/>
        </w:trPr>
        <w:tc>
          <w:tcPr>
            <w:tcW w:w="759" w:type="dxa"/>
            <w:gridSpan w:val="3"/>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书法艺术欣赏、影视鉴赏</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168"/>
        </w:trPr>
        <w:tc>
          <w:tcPr>
            <w:tcW w:w="759" w:type="dxa"/>
            <w:gridSpan w:val="3"/>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节能减排、绿色环保</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168"/>
        </w:trPr>
        <w:tc>
          <w:tcPr>
            <w:tcW w:w="759" w:type="dxa"/>
            <w:gridSpan w:val="3"/>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超星、智慧树通识课程</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168"/>
        </w:trPr>
        <w:tc>
          <w:tcPr>
            <w:tcW w:w="759" w:type="dxa"/>
            <w:gridSpan w:val="3"/>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数字素养与人工智能</w:t>
            </w:r>
          </w:p>
        </w:tc>
        <w:tc>
          <w:tcPr>
            <w:tcW w:w="6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18</w:t>
            </w:r>
          </w:p>
        </w:tc>
        <w:tc>
          <w:tcPr>
            <w:tcW w:w="413"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2659" w:type="dxa"/>
            <w:gridSpan w:val="5"/>
            <w:vMerge/>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21"/>
        </w:trPr>
        <w:tc>
          <w:tcPr>
            <w:tcW w:w="355" w:type="dxa"/>
            <w:gridSpan w:val="2"/>
            <w:vMerge w:val="restart"/>
            <w:tcBorders>
              <w:left w:val="thinThickSmallGap" w:sz="12" w:space="0" w:color="000000"/>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专业技术课程</w:t>
            </w:r>
          </w:p>
        </w:tc>
        <w:tc>
          <w:tcPr>
            <w:tcW w:w="404" w:type="dxa"/>
            <w:vMerge w:val="restart"/>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专业基础课程</w:t>
            </w: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智能建筑环境设备自动化</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629"/>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计算机绘图</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4"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5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消防灭火救援</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shd w:val="clear" w:color="auto" w:fill="92D050"/>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2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工程力学</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shd w:val="clear" w:color="auto" w:fill="92D050"/>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28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画法几何与工程制图</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645"/>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施工组织与管理</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vAlign w:val="center"/>
          </w:tcPr>
          <w:p w:rsidR="00503796" w:rsidRDefault="00EF64B1"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4</w:t>
            </w:r>
          </w:p>
        </w:tc>
        <w:tc>
          <w:tcPr>
            <w:tcW w:w="535" w:type="dxa"/>
            <w:tcBorders>
              <w:tl2br w:val="nil"/>
              <w:tr2bl w:val="nil"/>
            </w:tcBorders>
            <w:shd w:val="clear" w:color="auto" w:fill="92D050"/>
            <w:noWrap/>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31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val="restart"/>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both"/>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p>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专业</w:t>
            </w:r>
            <w:r>
              <w:rPr>
                <w:rFonts w:ascii="宋体" w:eastAsia="宋体" w:hAnsi="宋体" w:cs="宋体" w:hint="eastAsia"/>
                <w:sz w:val="21"/>
                <w:szCs w:val="21"/>
              </w:rPr>
              <w:lastRenderedPageBreak/>
              <w:t>核心课程</w:t>
            </w: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lastRenderedPageBreak/>
              <w:t>消防燃烧理论</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66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消防报警及联动系统施工</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265"/>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建筑消防技术与实施</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66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400A96">
              <w:rPr>
                <w:rFonts w:ascii="宋体" w:eastAsia="宋体" w:hAnsi="宋体" w:cs="宋体" w:hint="eastAsia"/>
                <w:sz w:val="21"/>
                <w:szCs w:val="21"/>
              </w:rPr>
              <w:t>暖通设备安装与维护及节能技术应用</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auto"/>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63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BIM技术应用</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33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val="restart"/>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专业拓展课程</w:t>
            </w:r>
          </w:p>
        </w:tc>
        <w:tc>
          <w:tcPr>
            <w:tcW w:w="1476" w:type="dxa"/>
            <w:tcBorders>
              <w:tl2br w:val="nil"/>
              <w:tr2bl w:val="nil"/>
            </w:tcBorders>
            <w:vAlign w:val="center"/>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消防法规</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36</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2</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2</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18</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18</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w:t>
            </w: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285"/>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建筑防火设计原理</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435"/>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常用灭火系统的设计与施工技术</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shd w:val="clear" w:color="auto" w:fill="auto"/>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35"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w:t>
            </w:r>
          </w:p>
        </w:tc>
      </w:tr>
      <w:tr w:rsidR="00503796" w:rsidTr="002932D7">
        <w:trPr>
          <w:trHeight w:val="385"/>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建筑工程定额预算</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auto"/>
            <w:noWrap/>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385"/>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建设工程招投标与合同管理</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72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36</w:t>
            </w:r>
          </w:p>
        </w:tc>
        <w:tc>
          <w:tcPr>
            <w:tcW w:w="569" w:type="dxa"/>
            <w:tcBorders>
              <w:tl2br w:val="nil"/>
              <w:tr2bl w:val="nil"/>
            </w:tcBorders>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shd w:val="clear" w:color="auto" w:fill="auto"/>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92D050"/>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shd w:val="clear" w:color="auto" w:fill="auto"/>
            <w:noWrap/>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4</w:t>
            </w: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385"/>
        </w:trPr>
        <w:tc>
          <w:tcPr>
            <w:tcW w:w="355" w:type="dxa"/>
            <w:gridSpan w:val="2"/>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电子电工基础</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36</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2</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2</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18</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r>
              <w:rPr>
                <w:rFonts w:ascii="宋体" w:eastAsia="宋体" w:hAnsi="宋体" w:cs="宋体" w:hint="eastAsia"/>
                <w:sz w:val="21"/>
                <w:szCs w:val="21"/>
              </w:rPr>
              <w:t>18</w:t>
            </w:r>
          </w:p>
        </w:tc>
        <w:tc>
          <w:tcPr>
            <w:tcW w:w="569" w:type="dxa"/>
            <w:tcBorders>
              <w:tl2br w:val="nil"/>
              <w:tr2bl w:val="nil"/>
            </w:tcBorders>
            <w:vAlign w:val="center"/>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 xml:space="preserve">　</w:t>
            </w:r>
          </w:p>
        </w:tc>
        <w:tc>
          <w:tcPr>
            <w:tcW w:w="504" w:type="dxa"/>
            <w:tcBorders>
              <w:tl2br w:val="nil"/>
              <w:tr2bl w:val="nil"/>
            </w:tcBorders>
            <w:shd w:val="clear" w:color="auto" w:fill="auto"/>
            <w:vAlign w:val="center"/>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 xml:space="preserve">　</w:t>
            </w:r>
          </w:p>
        </w:tc>
        <w:tc>
          <w:tcPr>
            <w:tcW w:w="535" w:type="dxa"/>
            <w:tcBorders>
              <w:tl2br w:val="nil"/>
              <w:tr2bl w:val="nil"/>
            </w:tcBorders>
            <w:shd w:val="clear" w:color="auto" w:fill="92D050"/>
            <w:vAlign w:val="center"/>
          </w:tcPr>
          <w:p w:rsidR="00503796" w:rsidRPr="001F2262" w:rsidRDefault="00503796" w:rsidP="002932D7">
            <w:pPr>
              <w:rPr>
                <w:rFonts w:ascii="宋体" w:eastAsia="宋体" w:hAnsi="宋体" w:cs="宋体"/>
                <w:sz w:val="21"/>
                <w:szCs w:val="21"/>
              </w:rPr>
            </w:pPr>
            <w:r w:rsidRPr="001F2262">
              <w:rPr>
                <w:rFonts w:ascii="宋体" w:eastAsia="宋体" w:hAnsi="宋体" w:cs="宋体" w:hint="eastAsia"/>
                <w:sz w:val="21"/>
                <w:szCs w:val="21"/>
              </w:rPr>
              <w:t xml:space="preserve">　</w:t>
            </w:r>
          </w:p>
        </w:tc>
        <w:tc>
          <w:tcPr>
            <w:tcW w:w="535" w:type="dxa"/>
            <w:tcBorders>
              <w:tl2br w:val="nil"/>
              <w:tr2bl w:val="nil"/>
            </w:tcBorders>
            <w:shd w:val="clear" w:color="auto" w:fill="auto"/>
            <w:noWrap/>
            <w:vAlign w:val="center"/>
          </w:tcPr>
          <w:p w:rsidR="00503796" w:rsidRPr="001F2262" w:rsidRDefault="00503796" w:rsidP="002932D7">
            <w:pPr>
              <w:jc w:val="center"/>
              <w:rPr>
                <w:rFonts w:ascii="宋体" w:eastAsia="宋体" w:hAnsi="宋体" w:cs="宋体"/>
                <w:sz w:val="21"/>
                <w:szCs w:val="21"/>
              </w:rPr>
            </w:pPr>
            <w:r w:rsidRPr="001F2262">
              <w:rPr>
                <w:rFonts w:ascii="宋体" w:eastAsia="宋体" w:hAnsi="宋体" w:cs="宋体" w:hint="eastAsia"/>
                <w:sz w:val="21"/>
                <w:szCs w:val="21"/>
              </w:rPr>
              <w:t>2</w:t>
            </w: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tcPr>
          <w:p w:rsidR="00503796" w:rsidRDefault="00503796" w:rsidP="002932D7">
            <w:pPr>
              <w:adjustRightInd w:val="0"/>
              <w:snapToGrid w:val="0"/>
              <w:spacing w:after="0" w:line="240" w:lineRule="auto"/>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385"/>
        </w:trPr>
        <w:tc>
          <w:tcPr>
            <w:tcW w:w="2235" w:type="dxa"/>
            <w:gridSpan w:val="4"/>
            <w:tcBorders>
              <w:left w:val="thinThickSmallGap" w:sz="12" w:space="0" w:color="000000"/>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小计</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1152</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64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64</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648</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504</w:t>
            </w:r>
          </w:p>
        </w:tc>
        <w:tc>
          <w:tcPr>
            <w:tcW w:w="569"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8</w:t>
            </w:r>
          </w:p>
        </w:tc>
        <w:tc>
          <w:tcPr>
            <w:tcW w:w="504" w:type="dxa"/>
            <w:tcBorders>
              <w:tl2br w:val="nil"/>
              <w:tr2bl w:val="nil"/>
            </w:tcBorders>
            <w:shd w:val="clear" w:color="auto" w:fill="auto"/>
            <w:vAlign w:val="center"/>
          </w:tcPr>
          <w:p w:rsidR="00503796" w:rsidRDefault="00503796" w:rsidP="00EF64B1">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1</w:t>
            </w:r>
            <w:r w:rsidR="00EF64B1">
              <w:rPr>
                <w:rFonts w:ascii="宋体" w:eastAsia="宋体" w:hAnsi="宋体" w:cs="宋体" w:hint="eastAsia"/>
                <w:sz w:val="21"/>
                <w:szCs w:val="21"/>
              </w:rPr>
              <w:t>2</w:t>
            </w:r>
          </w:p>
        </w:tc>
        <w:tc>
          <w:tcPr>
            <w:tcW w:w="535" w:type="dxa"/>
            <w:tcBorders>
              <w:tl2br w:val="nil"/>
              <w:tr2bl w:val="nil"/>
            </w:tcBorders>
            <w:shd w:val="clear" w:color="auto" w:fill="auto"/>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22</w:t>
            </w:r>
          </w:p>
        </w:tc>
        <w:tc>
          <w:tcPr>
            <w:tcW w:w="535" w:type="dxa"/>
            <w:tcBorders>
              <w:tl2br w:val="nil"/>
              <w:tr2bl w:val="nil"/>
            </w:tcBorders>
            <w:shd w:val="clear" w:color="auto" w:fill="auto"/>
            <w:noWrap/>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22</w:t>
            </w:r>
          </w:p>
        </w:tc>
        <w:tc>
          <w:tcPr>
            <w:tcW w:w="501"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84" w:type="dxa"/>
            <w:tcBorders>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469" w:type="dxa"/>
            <w:tcBorders>
              <w:tl2br w:val="nil"/>
              <w:tr2bl w:val="nil"/>
            </w:tcBorders>
            <w:noWrap/>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p>
        </w:tc>
      </w:tr>
      <w:tr w:rsidR="00503796" w:rsidTr="002932D7">
        <w:trPr>
          <w:trHeight w:val="560"/>
        </w:trPr>
        <w:tc>
          <w:tcPr>
            <w:tcW w:w="355" w:type="dxa"/>
            <w:gridSpan w:val="2"/>
            <w:vMerge w:val="restart"/>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val="restart"/>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岗位实习毕业设计</w:t>
            </w: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岗前培训</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5"/>
                <w:szCs w:val="15"/>
              </w:rPr>
            </w:pPr>
            <w:r>
              <w:rPr>
                <w:rFonts w:ascii="宋体" w:eastAsia="宋体" w:hAnsi="宋体" w:cs="宋体" w:hint="eastAsia"/>
                <w:sz w:val="13"/>
                <w:szCs w:val="13"/>
              </w:rPr>
              <w:t>(4)</w:t>
            </w: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5"/>
                <w:szCs w:val="15"/>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15"/>
                <w:szCs w:val="15"/>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56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专项实训</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3</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3"/>
                <w:szCs w:val="13"/>
              </w:rPr>
            </w:pPr>
            <w:r>
              <w:rPr>
                <w:rFonts w:ascii="宋体" w:eastAsia="宋体" w:hAnsi="宋体" w:cs="宋体" w:hint="eastAsia"/>
                <w:sz w:val="13"/>
                <w:szCs w:val="13"/>
              </w:rPr>
              <w:t>(4)</w:t>
            </w: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3"/>
                <w:szCs w:val="13"/>
              </w:rPr>
            </w:pP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15"/>
                <w:szCs w:val="15"/>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56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岗位实习</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8"/>
                <w:szCs w:val="18"/>
              </w:rPr>
            </w:pPr>
            <w:r>
              <w:rPr>
                <w:rFonts w:ascii="宋体" w:eastAsia="宋体" w:hAnsi="宋体" w:cs="宋体" w:hint="eastAsia"/>
                <w:sz w:val="21"/>
                <w:szCs w:val="21"/>
              </w:rPr>
              <w:t>360</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8"/>
                <w:szCs w:val="18"/>
              </w:rPr>
            </w:pPr>
            <w:r>
              <w:rPr>
                <w:rFonts w:ascii="宋体" w:eastAsia="宋体" w:hAnsi="宋体" w:cs="宋体" w:hint="eastAsia"/>
                <w:sz w:val="18"/>
                <w:szCs w:val="18"/>
              </w:rPr>
              <w:t>24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8"/>
                <w:szCs w:val="18"/>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8"/>
                <w:szCs w:val="18"/>
              </w:rPr>
            </w:pPr>
            <w:r>
              <w:rPr>
                <w:rFonts w:ascii="宋体" w:eastAsia="宋体" w:hAnsi="宋体" w:cs="宋体" w:hint="eastAsia"/>
                <w:sz w:val="21"/>
                <w:szCs w:val="21"/>
              </w:rPr>
              <w:t>360</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3"/>
                <w:szCs w:val="13"/>
              </w:rPr>
            </w:pPr>
            <w:r>
              <w:rPr>
                <w:rFonts w:ascii="宋体" w:eastAsia="宋体" w:hAnsi="宋体" w:cs="宋体" w:hint="eastAsia"/>
                <w:sz w:val="11"/>
                <w:szCs w:val="11"/>
              </w:rPr>
              <w:t>(10)</w:t>
            </w: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3"/>
                <w:szCs w:val="13"/>
              </w:rPr>
            </w:pPr>
            <w:r>
              <w:rPr>
                <w:rFonts w:ascii="宋体" w:eastAsia="宋体" w:hAnsi="宋体" w:cs="宋体" w:hint="eastAsia"/>
                <w:sz w:val="13"/>
                <w:szCs w:val="13"/>
              </w:rPr>
              <w:t>(14)</w:t>
            </w: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15"/>
                <w:szCs w:val="15"/>
              </w:rPr>
            </w:pP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450"/>
        </w:trPr>
        <w:tc>
          <w:tcPr>
            <w:tcW w:w="355" w:type="dxa"/>
            <w:gridSpan w:val="2"/>
            <w:vMerge/>
            <w:tcBorders>
              <w:lef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404" w:type="dxa"/>
            <w:vMerge/>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1476"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毕业（论文）设计</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4</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
                <w:bCs/>
                <w:sz w:val="15"/>
                <w:szCs w:val="15"/>
              </w:rPr>
            </w:pP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3"/>
                <w:szCs w:val="13"/>
              </w:rPr>
            </w:pP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3"/>
                <w:szCs w:val="13"/>
              </w:rPr>
            </w:pPr>
            <w:r>
              <w:rPr>
                <w:rFonts w:ascii="宋体" w:eastAsia="宋体" w:hAnsi="宋体" w:cs="宋体" w:hint="eastAsia"/>
                <w:sz w:val="13"/>
                <w:szCs w:val="13"/>
              </w:rPr>
              <w:t>(4)</w:t>
            </w: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15"/>
                <w:szCs w:val="15"/>
              </w:rPr>
            </w:pPr>
          </w:p>
        </w:tc>
        <w:tc>
          <w:tcPr>
            <w:tcW w:w="522" w:type="dxa"/>
            <w:tcBorders>
              <w:right w:val="thinThickSmallGap" w:sz="12" w:space="0" w:color="000000"/>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r>
      <w:tr w:rsidR="00503796" w:rsidTr="002932D7">
        <w:trPr>
          <w:trHeight w:val="300"/>
        </w:trPr>
        <w:tc>
          <w:tcPr>
            <w:tcW w:w="2235" w:type="dxa"/>
            <w:gridSpan w:val="4"/>
            <w:tcBorders>
              <w:left w:val="thinThickSmallGap" w:sz="12" w:space="0" w:color="000000"/>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小计</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Cs/>
                <w:sz w:val="21"/>
                <w:szCs w:val="21"/>
              </w:rPr>
            </w:pPr>
            <w:r>
              <w:rPr>
                <w:rFonts w:ascii="宋体" w:eastAsia="宋体" w:hAnsi="宋体" w:cs="宋体" w:hint="eastAsia"/>
                <w:bCs/>
                <w:sz w:val="21"/>
                <w:szCs w:val="21"/>
              </w:rPr>
              <w:t>540</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18"/>
                <w:szCs w:val="18"/>
              </w:rPr>
              <w:t xml:space="preserve">34 </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60</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540</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0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3"/>
                <w:szCs w:val="13"/>
              </w:rPr>
            </w:pPr>
            <w:r>
              <w:rPr>
                <w:rFonts w:ascii="宋体" w:eastAsia="宋体" w:hAnsi="宋体" w:cs="宋体" w:hint="eastAsia"/>
                <w:sz w:val="11"/>
                <w:szCs w:val="11"/>
              </w:rPr>
              <w:t>(18)</w:t>
            </w: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3"/>
                <w:szCs w:val="13"/>
              </w:rPr>
            </w:pPr>
            <w:r>
              <w:rPr>
                <w:rFonts w:ascii="宋体" w:eastAsia="宋体" w:hAnsi="宋体" w:cs="宋体" w:hint="eastAsia"/>
                <w:sz w:val="13"/>
                <w:szCs w:val="13"/>
              </w:rPr>
              <w:t>(18)</w:t>
            </w: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 xml:space="preserve">　</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 xml:space="preserve">　</w:t>
            </w:r>
          </w:p>
        </w:tc>
      </w:tr>
      <w:tr w:rsidR="00503796" w:rsidTr="002932D7">
        <w:trPr>
          <w:trHeight w:val="300"/>
        </w:trPr>
        <w:tc>
          <w:tcPr>
            <w:tcW w:w="2235" w:type="dxa"/>
            <w:gridSpan w:val="4"/>
            <w:tcBorders>
              <w:left w:val="thinThickSmallGap" w:sz="12" w:space="0" w:color="000000"/>
              <w:tl2br w:val="nil"/>
              <w:tr2bl w:val="nil"/>
            </w:tcBorders>
            <w:vAlign w:val="center"/>
          </w:tcPr>
          <w:p w:rsidR="00503796" w:rsidRDefault="00503796" w:rsidP="002932D7">
            <w:pPr>
              <w:adjustRightInd w:val="0"/>
              <w:snapToGrid w:val="0"/>
              <w:spacing w:after="0" w:line="240" w:lineRule="auto"/>
              <w:jc w:val="center"/>
              <w:rPr>
                <w:rFonts w:ascii="宋体" w:eastAsia="宋体" w:hAnsi="宋体" w:cs="宋体"/>
                <w:sz w:val="21"/>
                <w:szCs w:val="21"/>
              </w:rPr>
            </w:pPr>
            <w:r>
              <w:rPr>
                <w:rFonts w:ascii="宋体" w:eastAsia="宋体" w:hAnsi="宋体" w:cs="宋体" w:hint="eastAsia"/>
                <w:sz w:val="21"/>
                <w:szCs w:val="21"/>
              </w:rPr>
              <w:t>合计</w:t>
            </w:r>
          </w:p>
        </w:tc>
        <w:tc>
          <w:tcPr>
            <w:tcW w:w="6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bCs/>
                <w:sz w:val="21"/>
                <w:szCs w:val="21"/>
              </w:rPr>
            </w:pPr>
            <w:r>
              <w:rPr>
                <w:rFonts w:ascii="宋体" w:eastAsia="宋体" w:hAnsi="宋体" w:cs="宋体" w:hint="eastAsia"/>
                <w:bCs/>
                <w:sz w:val="21"/>
                <w:szCs w:val="21"/>
              </w:rPr>
              <w:t>2688</w:t>
            </w:r>
          </w:p>
        </w:tc>
        <w:tc>
          <w:tcPr>
            <w:tcW w:w="413"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13"/>
                <w:szCs w:val="13"/>
              </w:rPr>
            </w:pPr>
            <w:r>
              <w:rPr>
                <w:rFonts w:ascii="宋体" w:eastAsia="宋体" w:hAnsi="宋体" w:cs="宋体" w:hint="eastAsia"/>
                <w:b/>
                <w:bCs/>
                <w:sz w:val="13"/>
                <w:szCs w:val="13"/>
              </w:rPr>
              <w:t xml:space="preserve">151 </w:t>
            </w:r>
          </w:p>
        </w:tc>
        <w:tc>
          <w:tcPr>
            <w:tcW w:w="58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159</w:t>
            </w:r>
          </w:p>
        </w:tc>
        <w:tc>
          <w:tcPr>
            <w:tcW w:w="61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18"/>
                <w:szCs w:val="18"/>
              </w:rPr>
              <w:t>1287</w:t>
            </w:r>
          </w:p>
        </w:tc>
        <w:tc>
          <w:tcPr>
            <w:tcW w:w="602"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18"/>
                <w:szCs w:val="18"/>
              </w:rPr>
              <w:t>1401</w:t>
            </w:r>
          </w:p>
        </w:tc>
        <w:tc>
          <w:tcPr>
            <w:tcW w:w="569"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0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35"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28</w:t>
            </w:r>
          </w:p>
        </w:tc>
        <w:tc>
          <w:tcPr>
            <w:tcW w:w="501"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11"/>
                <w:szCs w:val="11"/>
              </w:rPr>
              <w:t>(18)</w:t>
            </w:r>
          </w:p>
        </w:tc>
        <w:tc>
          <w:tcPr>
            <w:tcW w:w="584" w:type="dxa"/>
            <w:tcBorders>
              <w:tl2br w:val="nil"/>
              <w:tr2bl w:val="nil"/>
            </w:tcBorders>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13"/>
                <w:szCs w:val="13"/>
              </w:rPr>
              <w:t>(18)</w:t>
            </w:r>
          </w:p>
        </w:tc>
        <w:tc>
          <w:tcPr>
            <w:tcW w:w="469" w:type="dxa"/>
            <w:tcBorders>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 xml:space="preserve">　</w:t>
            </w:r>
          </w:p>
        </w:tc>
        <w:tc>
          <w:tcPr>
            <w:tcW w:w="522" w:type="dxa"/>
            <w:tcBorders>
              <w:right w:val="thinThickSmallGap" w:sz="12" w:space="0" w:color="000000"/>
              <w:tl2br w:val="nil"/>
              <w:tr2bl w:val="nil"/>
            </w:tcBorders>
            <w:noWrap/>
            <w:vAlign w:val="center"/>
          </w:tcPr>
          <w:p w:rsidR="00503796" w:rsidRDefault="00503796" w:rsidP="002932D7">
            <w:pPr>
              <w:adjustRightInd w:val="0"/>
              <w:snapToGrid w:val="0"/>
              <w:spacing w:after="0" w:line="240" w:lineRule="auto"/>
              <w:rPr>
                <w:rFonts w:ascii="宋体" w:eastAsia="宋体" w:hAnsi="宋体" w:cs="宋体"/>
                <w:sz w:val="21"/>
                <w:szCs w:val="21"/>
              </w:rPr>
            </w:pPr>
            <w:r>
              <w:rPr>
                <w:rFonts w:ascii="宋体" w:eastAsia="宋体" w:hAnsi="宋体" w:cs="宋体" w:hint="eastAsia"/>
                <w:sz w:val="21"/>
                <w:szCs w:val="21"/>
              </w:rPr>
              <w:t xml:space="preserve">　</w:t>
            </w:r>
          </w:p>
        </w:tc>
      </w:tr>
      <w:tr w:rsidR="00503796" w:rsidRPr="00503796" w:rsidTr="002932D7">
        <w:trPr>
          <w:trHeight w:val="1065"/>
        </w:trPr>
        <w:tc>
          <w:tcPr>
            <w:tcW w:w="9270" w:type="dxa"/>
            <w:gridSpan w:val="17"/>
            <w:tcBorders>
              <w:left w:val="thinThickSmallGap" w:sz="12" w:space="0" w:color="000000"/>
              <w:bottom w:val="thinThickSmallGap" w:sz="12" w:space="0" w:color="000000"/>
              <w:right w:val="thinThickSmallGap" w:sz="12" w:space="0" w:color="000000"/>
              <w:tl2br w:val="nil"/>
              <w:tr2bl w:val="nil"/>
            </w:tcBorders>
            <w:vAlign w:val="center"/>
          </w:tcPr>
          <w:p w:rsidR="00503796" w:rsidRPr="00503796" w:rsidRDefault="00503796" w:rsidP="002932D7">
            <w:pPr>
              <w:adjustRightInd w:val="0"/>
              <w:snapToGrid w:val="0"/>
              <w:spacing w:after="0" w:line="240" w:lineRule="auto"/>
              <w:rPr>
                <w:rFonts w:ascii="宋体" w:eastAsia="宋体" w:hAnsi="宋体" w:cs="宋体"/>
                <w:sz w:val="18"/>
                <w:szCs w:val="18"/>
              </w:rPr>
            </w:pPr>
            <w:r w:rsidRPr="00503796">
              <w:rPr>
                <w:rFonts w:ascii="宋体" w:eastAsia="宋体" w:hAnsi="宋体" w:cs="宋体" w:hint="eastAsia"/>
                <w:b/>
                <w:sz w:val="18"/>
                <w:szCs w:val="18"/>
              </w:rPr>
              <w:t>说明：</w:t>
            </w:r>
            <w:r w:rsidRPr="00503796">
              <w:rPr>
                <w:rFonts w:ascii="宋体" w:eastAsia="宋体" w:hAnsi="宋体" w:cs="宋体" w:hint="eastAsia"/>
                <w:sz w:val="18"/>
                <w:szCs w:val="18"/>
              </w:rPr>
              <w:t>每学期按照18周计算，周学时为24—26学时，毕业论文设计和岗位实习按每周18学时计算，任意选修课任选3个学分以上。公共课988学时大于等于总课时25%，限定选修课252+任意选修课54学时大于等于总课时10%，实践课1401学时大于总课时50%。实习一般为：累计6个月。思政类课程按照马院具体要求执行。</w:t>
            </w:r>
          </w:p>
          <w:p w:rsidR="00503796" w:rsidRPr="00503796" w:rsidRDefault="00503796" w:rsidP="002932D7">
            <w:pPr>
              <w:adjustRightInd w:val="0"/>
              <w:snapToGrid w:val="0"/>
              <w:spacing w:after="0" w:line="240" w:lineRule="auto"/>
              <w:rPr>
                <w:rFonts w:ascii="宋体" w:eastAsia="宋体" w:hAnsi="宋体" w:cs="宋体"/>
                <w:sz w:val="18"/>
                <w:szCs w:val="18"/>
              </w:rPr>
            </w:pPr>
            <w:r w:rsidRPr="00503796">
              <w:rPr>
                <w:rFonts w:ascii="宋体" w:eastAsia="宋体" w:hAnsi="宋体" w:cs="宋体" w:hint="eastAsia"/>
                <w:b/>
                <w:sz w:val="18"/>
                <w:szCs w:val="18"/>
              </w:rPr>
              <w:t>学分核算办法：</w:t>
            </w:r>
            <w:r w:rsidRPr="00503796">
              <w:rPr>
                <w:rFonts w:ascii="宋体" w:eastAsia="宋体" w:hAnsi="宋体" w:cs="宋体" w:hint="eastAsia"/>
                <w:sz w:val="18"/>
                <w:szCs w:val="18"/>
              </w:rPr>
              <w:t xml:space="preserve">学分计算以1为最小单位（基元单位）。每门课程一般以每18学时计1学分，按照成绩核算学分。独立设置的课程设计、实习、实训每周计1学分。校内专项实训、工学交替实训、毕业设计、岗位实习等每周计1 学分。拓展活动项目累计18学时计1学分。各类获奖、技能定级按级别申请置换学分。 </w:t>
            </w:r>
          </w:p>
        </w:tc>
      </w:tr>
    </w:tbl>
    <w:p w:rsidR="00504DF0" w:rsidRPr="00503796" w:rsidRDefault="00504DF0">
      <w:pPr>
        <w:overflowPunct w:val="0"/>
        <w:adjustRightInd w:val="0"/>
        <w:spacing w:after="0" w:line="240" w:lineRule="auto"/>
        <w:jc w:val="both"/>
        <w:rPr>
          <w:rFonts w:asciiTheme="minorEastAsia" w:eastAsiaTheme="minorEastAsia" w:hAnsiTheme="minorEastAsia"/>
          <w:b/>
          <w:bCs/>
          <w:sz w:val="18"/>
          <w:szCs w:val="18"/>
        </w:rPr>
      </w:pPr>
    </w:p>
    <w:sectPr w:rsidR="00504DF0" w:rsidRPr="00503796">
      <w:footerReference w:type="default" r:id="rId15"/>
      <w:pgSz w:w="11906" w:h="16838"/>
      <w:pgMar w:top="1440" w:right="1418" w:bottom="1440" w:left="1418"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B37" w:rsidRDefault="009C0B37">
      <w:pPr>
        <w:spacing w:line="240" w:lineRule="auto"/>
      </w:pPr>
      <w:r>
        <w:separator/>
      </w:r>
    </w:p>
  </w:endnote>
  <w:endnote w:type="continuationSeparator" w:id="0">
    <w:p w:rsidR="009C0B37" w:rsidRDefault="009C0B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embedBold r:id="rId1" w:subsetted="1" w:fontKey="{C9FC0172-E4CF-4C41-8085-D2750B0EAC8C}"/>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embedRegular r:id="rId2" w:subsetted="1" w:fontKey="{A573F21B-999F-40DF-A72E-9198F60A7991}"/>
    <w:embedBold r:id="rId3" w:subsetted="1" w:fontKey="{22214BD4-57FB-460F-A751-83E1E216AED8}"/>
  </w:font>
  <w:font w:name="黑体">
    <w:altName w:val="SimHei"/>
    <w:panose1 w:val="02010609060101010101"/>
    <w:charset w:val="86"/>
    <w:family w:val="modern"/>
    <w:pitch w:val="fixed"/>
    <w:sig w:usb0="800002BF" w:usb1="38CF7CFA" w:usb2="00000016" w:usb3="00000000" w:csb0="00040001" w:csb1="00000000"/>
    <w:embedBold r:id="rId4" w:subsetted="1" w:fontKey="{DE885B7E-95E2-471F-B75A-8BB47A27EE06}"/>
  </w:font>
  <w:font w:name="方正公文小标宋">
    <w:altName w:val="微软雅黑"/>
    <w:charset w:val="86"/>
    <w:family w:val="auto"/>
    <w:pitch w:val="default"/>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D7" w:rsidRDefault="002932D7">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D7" w:rsidRDefault="002932D7">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B37" w:rsidRDefault="009C0B37">
      <w:pPr>
        <w:spacing w:after="0"/>
      </w:pPr>
      <w:r>
        <w:separator/>
      </w:r>
    </w:p>
  </w:footnote>
  <w:footnote w:type="continuationSeparator" w:id="0">
    <w:p w:rsidR="009C0B37" w:rsidRDefault="009C0B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47DF45"/>
    <w:multiLevelType w:val="singleLevel"/>
    <w:tmpl w:val="DD47DF45"/>
    <w:lvl w:ilvl="0">
      <w:start w:val="2"/>
      <w:numFmt w:val="chineseCounting"/>
      <w:suff w:val="nothing"/>
      <w:lvlText w:val="（%1）"/>
      <w:lvlJc w:val="left"/>
      <w:rPr>
        <w:rFonts w:hint="eastAsia"/>
      </w:rPr>
    </w:lvl>
  </w:abstractNum>
  <w:abstractNum w:abstractNumId="1">
    <w:nsid w:val="21C96227"/>
    <w:multiLevelType w:val="singleLevel"/>
    <w:tmpl w:val="21C96227"/>
    <w:lvl w:ilvl="0">
      <w:start w:val="3"/>
      <w:numFmt w:val="chineseCounting"/>
      <w:suff w:val="nothing"/>
      <w:lvlText w:val="（%1）"/>
      <w:lvlJc w:val="left"/>
      <w:rPr>
        <w:rFonts w:hint="eastAsia"/>
      </w:rPr>
    </w:lvl>
  </w:abstractNum>
  <w:abstractNum w:abstractNumId="2">
    <w:nsid w:val="7409CA95"/>
    <w:multiLevelType w:val="singleLevel"/>
    <w:tmpl w:val="7409CA95"/>
    <w:lvl w:ilvl="0">
      <w:start w:val="16"/>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1NTFjOGE0YzdiODhhNjhiM2Q1ZDRhNWVjZDc1YjIifQ=="/>
  </w:docVars>
  <w:rsids>
    <w:rsidRoot w:val="00B757DA"/>
    <w:rsid w:val="0001685B"/>
    <w:rsid w:val="0003758A"/>
    <w:rsid w:val="0004194A"/>
    <w:rsid w:val="00054E85"/>
    <w:rsid w:val="00067AE0"/>
    <w:rsid w:val="000731EF"/>
    <w:rsid w:val="000774B7"/>
    <w:rsid w:val="00080A61"/>
    <w:rsid w:val="0009603C"/>
    <w:rsid w:val="000A0E81"/>
    <w:rsid w:val="000C4F72"/>
    <w:rsid w:val="000C7C94"/>
    <w:rsid w:val="000D51E5"/>
    <w:rsid w:val="000E49E7"/>
    <w:rsid w:val="000F4AA5"/>
    <w:rsid w:val="00101030"/>
    <w:rsid w:val="00112D36"/>
    <w:rsid w:val="00122C06"/>
    <w:rsid w:val="001244A5"/>
    <w:rsid w:val="001367A3"/>
    <w:rsid w:val="001701D7"/>
    <w:rsid w:val="00172003"/>
    <w:rsid w:val="00174119"/>
    <w:rsid w:val="00174515"/>
    <w:rsid w:val="00180166"/>
    <w:rsid w:val="0018260D"/>
    <w:rsid w:val="001A5395"/>
    <w:rsid w:val="001B78FF"/>
    <w:rsid w:val="001D2DA9"/>
    <w:rsid w:val="001E0187"/>
    <w:rsid w:val="001E5453"/>
    <w:rsid w:val="001E77F9"/>
    <w:rsid w:val="00201630"/>
    <w:rsid w:val="00203D56"/>
    <w:rsid w:val="002220BB"/>
    <w:rsid w:val="00224588"/>
    <w:rsid w:val="002357D5"/>
    <w:rsid w:val="002470EB"/>
    <w:rsid w:val="00261685"/>
    <w:rsid w:val="002629B4"/>
    <w:rsid w:val="002630ED"/>
    <w:rsid w:val="0026355D"/>
    <w:rsid w:val="00281844"/>
    <w:rsid w:val="002932D7"/>
    <w:rsid w:val="002A5DBD"/>
    <w:rsid w:val="002B707C"/>
    <w:rsid w:val="002B7E82"/>
    <w:rsid w:val="002C063D"/>
    <w:rsid w:val="002E0CA7"/>
    <w:rsid w:val="002E4497"/>
    <w:rsid w:val="002E66EA"/>
    <w:rsid w:val="002F3A04"/>
    <w:rsid w:val="0030281F"/>
    <w:rsid w:val="003205B7"/>
    <w:rsid w:val="003243A9"/>
    <w:rsid w:val="003375E5"/>
    <w:rsid w:val="00342388"/>
    <w:rsid w:val="00344246"/>
    <w:rsid w:val="00364FDA"/>
    <w:rsid w:val="00380167"/>
    <w:rsid w:val="00385E22"/>
    <w:rsid w:val="00391E2F"/>
    <w:rsid w:val="00394993"/>
    <w:rsid w:val="00395B44"/>
    <w:rsid w:val="003D44A1"/>
    <w:rsid w:val="003D5386"/>
    <w:rsid w:val="003E0FC8"/>
    <w:rsid w:val="003E62AB"/>
    <w:rsid w:val="00413DA6"/>
    <w:rsid w:val="00421720"/>
    <w:rsid w:val="004313C7"/>
    <w:rsid w:val="00432544"/>
    <w:rsid w:val="00432E99"/>
    <w:rsid w:val="00433BF0"/>
    <w:rsid w:val="00437245"/>
    <w:rsid w:val="004535A0"/>
    <w:rsid w:val="00460265"/>
    <w:rsid w:val="00473BF0"/>
    <w:rsid w:val="00473E3A"/>
    <w:rsid w:val="00475793"/>
    <w:rsid w:val="00481B75"/>
    <w:rsid w:val="00485893"/>
    <w:rsid w:val="004866B1"/>
    <w:rsid w:val="00497859"/>
    <w:rsid w:val="004A23E9"/>
    <w:rsid w:val="004A7D66"/>
    <w:rsid w:val="004B4D43"/>
    <w:rsid w:val="004D0979"/>
    <w:rsid w:val="004D420E"/>
    <w:rsid w:val="004D7A4F"/>
    <w:rsid w:val="004E07E9"/>
    <w:rsid w:val="004E2F9E"/>
    <w:rsid w:val="004F153C"/>
    <w:rsid w:val="004F628E"/>
    <w:rsid w:val="004F6FB9"/>
    <w:rsid w:val="00503796"/>
    <w:rsid w:val="00504DCB"/>
    <w:rsid w:val="00504DF0"/>
    <w:rsid w:val="005208A8"/>
    <w:rsid w:val="00526A15"/>
    <w:rsid w:val="00526C76"/>
    <w:rsid w:val="00537C36"/>
    <w:rsid w:val="00540228"/>
    <w:rsid w:val="00542B8D"/>
    <w:rsid w:val="005477C7"/>
    <w:rsid w:val="005568D7"/>
    <w:rsid w:val="005637AB"/>
    <w:rsid w:val="005641B8"/>
    <w:rsid w:val="00581B94"/>
    <w:rsid w:val="00590C35"/>
    <w:rsid w:val="00595602"/>
    <w:rsid w:val="005A5168"/>
    <w:rsid w:val="005A7D02"/>
    <w:rsid w:val="005B07FC"/>
    <w:rsid w:val="005B1114"/>
    <w:rsid w:val="005B44AA"/>
    <w:rsid w:val="005D6965"/>
    <w:rsid w:val="0061019A"/>
    <w:rsid w:val="0063542C"/>
    <w:rsid w:val="00645502"/>
    <w:rsid w:val="00662DF9"/>
    <w:rsid w:val="00675DBB"/>
    <w:rsid w:val="00681107"/>
    <w:rsid w:val="00683F82"/>
    <w:rsid w:val="006857A9"/>
    <w:rsid w:val="00690E4E"/>
    <w:rsid w:val="006926C0"/>
    <w:rsid w:val="006B64D2"/>
    <w:rsid w:val="006C4679"/>
    <w:rsid w:val="006D391B"/>
    <w:rsid w:val="006D3BFF"/>
    <w:rsid w:val="006E109B"/>
    <w:rsid w:val="006F491F"/>
    <w:rsid w:val="00717D69"/>
    <w:rsid w:val="00720294"/>
    <w:rsid w:val="00730DFA"/>
    <w:rsid w:val="00746EDC"/>
    <w:rsid w:val="00747835"/>
    <w:rsid w:val="00747C3C"/>
    <w:rsid w:val="00752929"/>
    <w:rsid w:val="00764DA5"/>
    <w:rsid w:val="0078374B"/>
    <w:rsid w:val="00791C64"/>
    <w:rsid w:val="00793AD1"/>
    <w:rsid w:val="007949A5"/>
    <w:rsid w:val="007A58F5"/>
    <w:rsid w:val="007D4501"/>
    <w:rsid w:val="00824445"/>
    <w:rsid w:val="00826DAD"/>
    <w:rsid w:val="008579C2"/>
    <w:rsid w:val="00865A3D"/>
    <w:rsid w:val="00886457"/>
    <w:rsid w:val="008925EB"/>
    <w:rsid w:val="008936F9"/>
    <w:rsid w:val="008A05AD"/>
    <w:rsid w:val="008A70D5"/>
    <w:rsid w:val="008B5B52"/>
    <w:rsid w:val="008C0810"/>
    <w:rsid w:val="008C2884"/>
    <w:rsid w:val="008C6156"/>
    <w:rsid w:val="008C6575"/>
    <w:rsid w:val="008E322E"/>
    <w:rsid w:val="008F5D47"/>
    <w:rsid w:val="009000C3"/>
    <w:rsid w:val="00901AF1"/>
    <w:rsid w:val="00903701"/>
    <w:rsid w:val="00922650"/>
    <w:rsid w:val="0092495B"/>
    <w:rsid w:val="00936969"/>
    <w:rsid w:val="0094214F"/>
    <w:rsid w:val="00943D4B"/>
    <w:rsid w:val="00951C94"/>
    <w:rsid w:val="00970B8D"/>
    <w:rsid w:val="009726C8"/>
    <w:rsid w:val="009834CB"/>
    <w:rsid w:val="0099182C"/>
    <w:rsid w:val="009A1CD2"/>
    <w:rsid w:val="009C002D"/>
    <w:rsid w:val="009C0B37"/>
    <w:rsid w:val="009E0D96"/>
    <w:rsid w:val="009F2834"/>
    <w:rsid w:val="009F4B93"/>
    <w:rsid w:val="00A003A9"/>
    <w:rsid w:val="00A0500C"/>
    <w:rsid w:val="00A209A5"/>
    <w:rsid w:val="00A25DAF"/>
    <w:rsid w:val="00A3112D"/>
    <w:rsid w:val="00A4555E"/>
    <w:rsid w:val="00A60875"/>
    <w:rsid w:val="00A66996"/>
    <w:rsid w:val="00A74619"/>
    <w:rsid w:val="00A7590C"/>
    <w:rsid w:val="00A839AB"/>
    <w:rsid w:val="00A85344"/>
    <w:rsid w:val="00A8577B"/>
    <w:rsid w:val="00AD2866"/>
    <w:rsid w:val="00AE25A9"/>
    <w:rsid w:val="00AE4F23"/>
    <w:rsid w:val="00AF3AEC"/>
    <w:rsid w:val="00B0229D"/>
    <w:rsid w:val="00B040D7"/>
    <w:rsid w:val="00B232B0"/>
    <w:rsid w:val="00B259E6"/>
    <w:rsid w:val="00B278E7"/>
    <w:rsid w:val="00B34356"/>
    <w:rsid w:val="00B374F0"/>
    <w:rsid w:val="00B55FCA"/>
    <w:rsid w:val="00B727BC"/>
    <w:rsid w:val="00B74A6C"/>
    <w:rsid w:val="00B757DA"/>
    <w:rsid w:val="00B9464A"/>
    <w:rsid w:val="00BA4086"/>
    <w:rsid w:val="00BA5F01"/>
    <w:rsid w:val="00BB3B31"/>
    <w:rsid w:val="00BB4135"/>
    <w:rsid w:val="00BB5BBF"/>
    <w:rsid w:val="00BB7BC0"/>
    <w:rsid w:val="00BC3C3D"/>
    <w:rsid w:val="00BD26B4"/>
    <w:rsid w:val="00BE2AC4"/>
    <w:rsid w:val="00BE445E"/>
    <w:rsid w:val="00BE515D"/>
    <w:rsid w:val="00BF21D1"/>
    <w:rsid w:val="00BF2A73"/>
    <w:rsid w:val="00C22C4E"/>
    <w:rsid w:val="00C23555"/>
    <w:rsid w:val="00C235EE"/>
    <w:rsid w:val="00C406A7"/>
    <w:rsid w:val="00C45584"/>
    <w:rsid w:val="00C73AA7"/>
    <w:rsid w:val="00C80E42"/>
    <w:rsid w:val="00C84708"/>
    <w:rsid w:val="00CA5653"/>
    <w:rsid w:val="00CB2268"/>
    <w:rsid w:val="00CB4A5A"/>
    <w:rsid w:val="00CB4B28"/>
    <w:rsid w:val="00CB77E4"/>
    <w:rsid w:val="00CC44AA"/>
    <w:rsid w:val="00CC4FCA"/>
    <w:rsid w:val="00CD0659"/>
    <w:rsid w:val="00CD485A"/>
    <w:rsid w:val="00CD787B"/>
    <w:rsid w:val="00CE5A41"/>
    <w:rsid w:val="00D04614"/>
    <w:rsid w:val="00D10BA7"/>
    <w:rsid w:val="00D2578B"/>
    <w:rsid w:val="00D30579"/>
    <w:rsid w:val="00D338C2"/>
    <w:rsid w:val="00D47F1D"/>
    <w:rsid w:val="00D57072"/>
    <w:rsid w:val="00D64E5C"/>
    <w:rsid w:val="00D82876"/>
    <w:rsid w:val="00D831E4"/>
    <w:rsid w:val="00D86692"/>
    <w:rsid w:val="00DA45BB"/>
    <w:rsid w:val="00DB1091"/>
    <w:rsid w:val="00DC0584"/>
    <w:rsid w:val="00DC47FA"/>
    <w:rsid w:val="00DD3036"/>
    <w:rsid w:val="00DD480A"/>
    <w:rsid w:val="00DF44A3"/>
    <w:rsid w:val="00E02B67"/>
    <w:rsid w:val="00E056F5"/>
    <w:rsid w:val="00E22FDB"/>
    <w:rsid w:val="00E400BC"/>
    <w:rsid w:val="00E402EB"/>
    <w:rsid w:val="00E47A8B"/>
    <w:rsid w:val="00E51418"/>
    <w:rsid w:val="00E52F13"/>
    <w:rsid w:val="00E722B8"/>
    <w:rsid w:val="00E827A5"/>
    <w:rsid w:val="00EF37F4"/>
    <w:rsid w:val="00EF64B1"/>
    <w:rsid w:val="00F149FD"/>
    <w:rsid w:val="00F2249A"/>
    <w:rsid w:val="00F23912"/>
    <w:rsid w:val="00F417FA"/>
    <w:rsid w:val="00F5597B"/>
    <w:rsid w:val="00F61ECF"/>
    <w:rsid w:val="00F64678"/>
    <w:rsid w:val="00F6520E"/>
    <w:rsid w:val="00F7102A"/>
    <w:rsid w:val="00F86BB6"/>
    <w:rsid w:val="00F973F6"/>
    <w:rsid w:val="00FA7E28"/>
    <w:rsid w:val="00FB45F0"/>
    <w:rsid w:val="00FB4F8C"/>
    <w:rsid w:val="00FB5B76"/>
    <w:rsid w:val="00FB68C1"/>
    <w:rsid w:val="00FC30CF"/>
    <w:rsid w:val="00FE65F8"/>
    <w:rsid w:val="016D674E"/>
    <w:rsid w:val="0475016D"/>
    <w:rsid w:val="075E45DB"/>
    <w:rsid w:val="095104FE"/>
    <w:rsid w:val="0C392C29"/>
    <w:rsid w:val="0D3A01A5"/>
    <w:rsid w:val="0E7E0566"/>
    <w:rsid w:val="11E06E41"/>
    <w:rsid w:val="11EC57E6"/>
    <w:rsid w:val="15785D0F"/>
    <w:rsid w:val="16D36F75"/>
    <w:rsid w:val="17C74D2B"/>
    <w:rsid w:val="1AEE4C28"/>
    <w:rsid w:val="1B636B19"/>
    <w:rsid w:val="1D7738D4"/>
    <w:rsid w:val="1F3C4A14"/>
    <w:rsid w:val="21717AB6"/>
    <w:rsid w:val="25E50202"/>
    <w:rsid w:val="29563019"/>
    <w:rsid w:val="29C6665D"/>
    <w:rsid w:val="2A5D04A9"/>
    <w:rsid w:val="2B3215C8"/>
    <w:rsid w:val="2D5B2814"/>
    <w:rsid w:val="312D39F9"/>
    <w:rsid w:val="34552457"/>
    <w:rsid w:val="34CA2EE2"/>
    <w:rsid w:val="34F35036"/>
    <w:rsid w:val="36E96615"/>
    <w:rsid w:val="38592CB9"/>
    <w:rsid w:val="38F01E0F"/>
    <w:rsid w:val="3E4439FF"/>
    <w:rsid w:val="41594397"/>
    <w:rsid w:val="42C10446"/>
    <w:rsid w:val="435116A5"/>
    <w:rsid w:val="43776D56"/>
    <w:rsid w:val="447D214A"/>
    <w:rsid w:val="456664D4"/>
    <w:rsid w:val="45BE6EBE"/>
    <w:rsid w:val="46A96191"/>
    <w:rsid w:val="482C30A8"/>
    <w:rsid w:val="48362D3C"/>
    <w:rsid w:val="49360E03"/>
    <w:rsid w:val="496B5677"/>
    <w:rsid w:val="49A07007"/>
    <w:rsid w:val="49BA7897"/>
    <w:rsid w:val="4A064990"/>
    <w:rsid w:val="4A69389D"/>
    <w:rsid w:val="4AC401BA"/>
    <w:rsid w:val="4B712E66"/>
    <w:rsid w:val="4BDE5BC4"/>
    <w:rsid w:val="4DC84976"/>
    <w:rsid w:val="4E7C2EBF"/>
    <w:rsid w:val="4FFE2746"/>
    <w:rsid w:val="50CF01D2"/>
    <w:rsid w:val="530C65DC"/>
    <w:rsid w:val="536E1371"/>
    <w:rsid w:val="539C2827"/>
    <w:rsid w:val="54BC7BD8"/>
    <w:rsid w:val="58421289"/>
    <w:rsid w:val="5988716F"/>
    <w:rsid w:val="5E3C677A"/>
    <w:rsid w:val="5E49202A"/>
    <w:rsid w:val="5E940365"/>
    <w:rsid w:val="5E9D190F"/>
    <w:rsid w:val="5EA70098"/>
    <w:rsid w:val="5FC51331"/>
    <w:rsid w:val="60AE4C6A"/>
    <w:rsid w:val="617F354E"/>
    <w:rsid w:val="620552BD"/>
    <w:rsid w:val="62217C2E"/>
    <w:rsid w:val="64A63594"/>
    <w:rsid w:val="65E73470"/>
    <w:rsid w:val="66FF6BB4"/>
    <w:rsid w:val="6714680B"/>
    <w:rsid w:val="6B7D756C"/>
    <w:rsid w:val="71453E6C"/>
    <w:rsid w:val="71D92806"/>
    <w:rsid w:val="74FD0B91"/>
    <w:rsid w:val="7B580C40"/>
    <w:rsid w:val="7D321B32"/>
    <w:rsid w:val="7D8227BD"/>
    <w:rsid w:val="7E1075B0"/>
    <w:rsid w:val="7F947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99" w:unhideWhenUsed="0"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iPriority="1"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semiHidden="0" w:unhideWhenUsed="0" w:qFormat="1"/>
    <w:lsdException w:name="Hyperlink" w:semiHidden="0" w:uiPriority="99" w:qFormat="1"/>
    <w:lsdException w:name="FollowedHyperlink" w:uiPriority="99"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1"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spacing w:after="200" w:line="276" w:lineRule="auto"/>
    </w:pPr>
    <w:rPr>
      <w:rFonts w:asciiTheme="majorHAnsi" w:eastAsiaTheme="majorEastAsia" w:hAnsiTheme="majorHAnsi" w:cstheme="majorBidi"/>
      <w:sz w:val="22"/>
      <w:szCs w:val="22"/>
    </w:rPr>
  </w:style>
  <w:style w:type="paragraph" w:styleId="1">
    <w:name w:val="heading 1"/>
    <w:basedOn w:val="a"/>
    <w:next w:val="a"/>
    <w:link w:val="1Char"/>
    <w:autoRedefine/>
    <w:uiPriority w:val="9"/>
    <w:qFormat/>
    <w:pPr>
      <w:spacing w:before="480" w:after="0"/>
      <w:contextualSpacing/>
      <w:outlineLvl w:val="0"/>
    </w:pPr>
    <w:rPr>
      <w:smallCaps/>
      <w:spacing w:val="5"/>
      <w:sz w:val="36"/>
      <w:szCs w:val="36"/>
    </w:rPr>
  </w:style>
  <w:style w:type="paragraph" w:styleId="2">
    <w:name w:val="heading 2"/>
    <w:basedOn w:val="a"/>
    <w:next w:val="a"/>
    <w:link w:val="2Char"/>
    <w:autoRedefine/>
    <w:uiPriority w:val="9"/>
    <w:qFormat/>
    <w:pPr>
      <w:spacing w:after="0" w:line="440" w:lineRule="exact"/>
      <w:ind w:firstLineChars="200" w:firstLine="200"/>
      <w:outlineLvl w:val="1"/>
    </w:pPr>
    <w:rPr>
      <w:rFonts w:ascii="宋体" w:hAnsi="宋体" w:cs="宋体"/>
      <w:b/>
      <w:bCs/>
      <w:sz w:val="24"/>
      <w:szCs w:val="21"/>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qFormat/>
    <w:rsid w:val="00460265"/>
    <w:rPr>
      <w:rFonts w:asciiTheme="majorHAnsi" w:eastAsiaTheme="majorEastAsia" w:hAnsiTheme="majorHAnsi" w:cstheme="majorBidi"/>
      <w:smallCaps/>
      <w:spacing w:val="5"/>
      <w:sz w:val="36"/>
      <w:szCs w:val="36"/>
    </w:rPr>
  </w:style>
  <w:style w:type="character" w:customStyle="1" w:styleId="2Char">
    <w:name w:val="标题 2 Char"/>
    <w:basedOn w:val="a0"/>
    <w:link w:val="2"/>
    <w:uiPriority w:val="9"/>
    <w:qFormat/>
    <w:rsid w:val="00460265"/>
    <w:rPr>
      <w:rFonts w:ascii="宋体" w:eastAsiaTheme="majorEastAsia" w:hAnsi="宋体" w:cs="宋体"/>
      <w:b/>
      <w:bCs/>
      <w:sz w:val="24"/>
      <w:szCs w:val="21"/>
      <w:lang w:val="zh-CN" w:bidi="zh-CN"/>
    </w:rPr>
  </w:style>
  <w:style w:type="paragraph" w:styleId="a3">
    <w:name w:val="Body Text"/>
    <w:basedOn w:val="a"/>
    <w:link w:val="Char"/>
    <w:autoRedefine/>
    <w:uiPriority w:val="1"/>
    <w:qFormat/>
    <w:rPr>
      <w:rFonts w:ascii="宋体" w:eastAsia="宋体" w:hAnsi="宋体" w:cs="宋体"/>
      <w:sz w:val="21"/>
      <w:szCs w:val="21"/>
      <w:lang w:val="zh-CN" w:bidi="zh-CN"/>
    </w:rPr>
  </w:style>
  <w:style w:type="character" w:customStyle="1" w:styleId="Char">
    <w:name w:val="正文文本 Char"/>
    <w:basedOn w:val="a0"/>
    <w:link w:val="a3"/>
    <w:uiPriority w:val="1"/>
    <w:rsid w:val="00460265"/>
    <w:rPr>
      <w:rFonts w:ascii="宋体" w:hAnsi="宋体" w:cs="宋体"/>
      <w:sz w:val="21"/>
      <w:szCs w:val="21"/>
      <w:lang w:val="zh-CN" w:bidi="zh-CN"/>
    </w:rPr>
  </w:style>
  <w:style w:type="paragraph" w:styleId="3">
    <w:name w:val="toc 3"/>
    <w:basedOn w:val="a"/>
    <w:next w:val="a"/>
    <w:autoRedefine/>
    <w:uiPriority w:val="39"/>
    <w:unhideWhenUsed/>
    <w:qFormat/>
    <w:pPr>
      <w:spacing w:after="100" w:line="259" w:lineRule="auto"/>
      <w:ind w:left="440"/>
    </w:pPr>
    <w:rPr>
      <w:rFonts w:asciiTheme="minorHAnsi" w:eastAsiaTheme="minorEastAsia" w:hAnsiTheme="minorHAnsi" w:cs="Times New Roman"/>
    </w:rPr>
  </w:style>
  <w:style w:type="paragraph" w:styleId="a4">
    <w:name w:val="Plain Text"/>
    <w:basedOn w:val="a"/>
    <w:link w:val="Char0"/>
    <w:autoRedefine/>
    <w:qFormat/>
    <w:pPr>
      <w:ind w:firstLineChars="200" w:firstLine="200"/>
    </w:pPr>
    <w:rPr>
      <w:rFonts w:ascii="宋体" w:eastAsia="仿宋" w:hAnsi="Courier New" w:cs="Courier New" w:hint="eastAsia"/>
      <w:szCs w:val="21"/>
    </w:rPr>
  </w:style>
  <w:style w:type="character" w:customStyle="1" w:styleId="Char0">
    <w:name w:val="纯文本 Char"/>
    <w:basedOn w:val="a0"/>
    <w:link w:val="a4"/>
    <w:rsid w:val="00460265"/>
    <w:rPr>
      <w:rFonts w:ascii="宋体" w:eastAsia="仿宋" w:hAnsi="Courier New" w:cs="Courier New"/>
      <w:sz w:val="22"/>
      <w:szCs w:val="21"/>
    </w:rPr>
  </w:style>
  <w:style w:type="paragraph" w:styleId="a5">
    <w:name w:val="Balloon Text"/>
    <w:basedOn w:val="a"/>
    <w:link w:val="Char1"/>
    <w:autoRedefine/>
    <w:qFormat/>
    <w:pPr>
      <w:spacing w:after="0" w:line="240" w:lineRule="auto"/>
    </w:pPr>
    <w:rPr>
      <w:sz w:val="18"/>
      <w:szCs w:val="18"/>
    </w:rPr>
  </w:style>
  <w:style w:type="character" w:customStyle="1" w:styleId="Char1">
    <w:name w:val="批注框文本 Char"/>
    <w:basedOn w:val="a0"/>
    <w:link w:val="a5"/>
    <w:autoRedefine/>
    <w:qFormat/>
    <w:rPr>
      <w:rFonts w:asciiTheme="majorHAnsi" w:eastAsiaTheme="majorEastAsia" w:hAnsiTheme="majorHAnsi" w:cstheme="majorBidi"/>
      <w:sz w:val="18"/>
      <w:szCs w:val="18"/>
    </w:rPr>
  </w:style>
  <w:style w:type="paragraph" w:styleId="a6">
    <w:name w:val="footer"/>
    <w:basedOn w:val="a"/>
    <w:link w:val="Char2"/>
    <w:autoRedefine/>
    <w:uiPriority w:val="99"/>
    <w:qFormat/>
    <w:pPr>
      <w:tabs>
        <w:tab w:val="center" w:pos="4153"/>
        <w:tab w:val="right" w:pos="8306"/>
      </w:tabs>
      <w:snapToGrid w:val="0"/>
      <w:spacing w:line="240" w:lineRule="auto"/>
    </w:pPr>
    <w:rPr>
      <w:sz w:val="18"/>
      <w:szCs w:val="18"/>
    </w:rPr>
  </w:style>
  <w:style w:type="character" w:customStyle="1" w:styleId="Char2">
    <w:name w:val="页脚 Char"/>
    <w:basedOn w:val="a0"/>
    <w:link w:val="a6"/>
    <w:autoRedefine/>
    <w:uiPriority w:val="99"/>
    <w:qFormat/>
    <w:rPr>
      <w:rFonts w:asciiTheme="majorHAnsi" w:eastAsiaTheme="majorEastAsia" w:hAnsiTheme="majorHAnsi" w:cstheme="majorBidi"/>
      <w:sz w:val="18"/>
      <w:szCs w:val="18"/>
    </w:rPr>
  </w:style>
  <w:style w:type="paragraph" w:styleId="a7">
    <w:name w:val="header"/>
    <w:basedOn w:val="a"/>
    <w:link w:val="Char3"/>
    <w:autoRedefine/>
    <w:qFormat/>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3">
    <w:name w:val="页眉 Char"/>
    <w:basedOn w:val="a0"/>
    <w:link w:val="a7"/>
    <w:autoRedefine/>
    <w:qFormat/>
    <w:rPr>
      <w:rFonts w:asciiTheme="majorHAnsi" w:eastAsiaTheme="majorEastAsia" w:hAnsiTheme="majorHAnsi" w:cstheme="majorBidi"/>
      <w:sz w:val="18"/>
      <w:szCs w:val="18"/>
    </w:rPr>
  </w:style>
  <w:style w:type="paragraph" w:styleId="10">
    <w:name w:val="toc 1"/>
    <w:basedOn w:val="a"/>
    <w:next w:val="a"/>
    <w:autoRedefine/>
    <w:uiPriority w:val="39"/>
    <w:unhideWhenUsed/>
    <w:qFormat/>
    <w:pPr>
      <w:spacing w:after="100" w:line="259" w:lineRule="auto"/>
    </w:pPr>
    <w:rPr>
      <w:rFonts w:asciiTheme="minorHAnsi" w:eastAsiaTheme="minorEastAsia" w:hAnsiTheme="minorHAnsi" w:cs="Times New Roman"/>
    </w:rPr>
  </w:style>
  <w:style w:type="paragraph" w:styleId="30">
    <w:name w:val="Body Text Indent 3"/>
    <w:basedOn w:val="a"/>
    <w:link w:val="3Char"/>
    <w:autoRedefine/>
    <w:qFormat/>
    <w:pPr>
      <w:spacing w:after="120"/>
      <w:ind w:leftChars="200" w:left="420"/>
    </w:pPr>
    <w:rPr>
      <w:rFonts w:eastAsia="宋体"/>
      <w:sz w:val="16"/>
      <w:szCs w:val="16"/>
    </w:rPr>
  </w:style>
  <w:style w:type="character" w:customStyle="1" w:styleId="3Char">
    <w:name w:val="正文文本缩进 3 Char"/>
    <w:basedOn w:val="a0"/>
    <w:link w:val="30"/>
    <w:rsid w:val="00460265"/>
    <w:rPr>
      <w:rFonts w:asciiTheme="majorHAnsi" w:hAnsiTheme="majorHAnsi" w:cstheme="majorBidi"/>
      <w:sz w:val="16"/>
      <w:szCs w:val="16"/>
    </w:rPr>
  </w:style>
  <w:style w:type="paragraph" w:styleId="20">
    <w:name w:val="toc 2"/>
    <w:basedOn w:val="a"/>
    <w:next w:val="a"/>
    <w:autoRedefine/>
    <w:uiPriority w:val="39"/>
    <w:unhideWhenUsed/>
    <w:qFormat/>
    <w:pPr>
      <w:spacing w:after="100" w:line="259" w:lineRule="auto"/>
      <w:ind w:left="220"/>
    </w:pPr>
    <w:rPr>
      <w:rFonts w:asciiTheme="minorHAnsi" w:eastAsiaTheme="minorEastAsia" w:hAnsiTheme="minorHAnsi" w:cs="Times New Roman"/>
    </w:rPr>
  </w:style>
  <w:style w:type="paragraph" w:styleId="a8">
    <w:name w:val="Normal (Web)"/>
    <w:basedOn w:val="a"/>
    <w:autoRedefine/>
    <w:unhideWhenUsed/>
    <w:qFormat/>
    <w:pPr>
      <w:spacing w:beforeAutospacing="1" w:after="0" w:afterAutospacing="1"/>
    </w:pPr>
    <w:rPr>
      <w:rFonts w:cs="Times New Roman"/>
      <w:sz w:val="24"/>
    </w:rPr>
  </w:style>
  <w:style w:type="table" w:styleId="a9">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autoRedefine/>
    <w:uiPriority w:val="99"/>
    <w:unhideWhenUsed/>
    <w:qFormat/>
    <w:rPr>
      <w:color w:val="800080"/>
      <w:u w:val="single"/>
    </w:rPr>
  </w:style>
  <w:style w:type="character" w:styleId="ab">
    <w:name w:val="Hyperlink"/>
    <w:basedOn w:val="a0"/>
    <w:autoRedefine/>
    <w:uiPriority w:val="99"/>
    <w:unhideWhenUsed/>
    <w:qFormat/>
    <w:rPr>
      <w:color w:val="0563C1"/>
      <w:u w:val="single"/>
    </w:rPr>
  </w:style>
  <w:style w:type="paragraph" w:customStyle="1" w:styleId="TableParagraph">
    <w:name w:val="Table Paragraph"/>
    <w:basedOn w:val="a"/>
    <w:autoRedefine/>
    <w:uiPriority w:val="1"/>
    <w:qFormat/>
    <w:rPr>
      <w:rFonts w:ascii="宋体" w:eastAsia="宋体" w:hAnsi="宋体" w:cs="宋体"/>
      <w:lang w:val="zh-CN" w:bidi="zh-CN"/>
    </w:rPr>
  </w:style>
  <w:style w:type="paragraph" w:styleId="ac">
    <w:name w:val="List Paragraph"/>
    <w:basedOn w:val="a"/>
    <w:autoRedefine/>
    <w:uiPriority w:val="1"/>
    <w:qFormat/>
    <w:pPr>
      <w:ind w:left="1262" w:hanging="525"/>
    </w:pPr>
    <w:rPr>
      <w:rFonts w:ascii="宋体" w:eastAsia="宋体" w:hAnsi="宋体" w:cs="宋体"/>
      <w:lang w:val="zh-CN" w:bidi="zh-CN"/>
    </w:rPr>
  </w:style>
  <w:style w:type="paragraph" w:customStyle="1" w:styleId="TOC1">
    <w:name w:val="TOC 标题1"/>
    <w:basedOn w:val="1"/>
    <w:next w:val="a"/>
    <w:autoRedefine/>
    <w:uiPriority w:val="39"/>
    <w:unhideWhenUsed/>
    <w:qFormat/>
    <w:pPr>
      <w:keepNext/>
      <w:keepLines/>
      <w:spacing w:before="240" w:line="259" w:lineRule="auto"/>
      <w:contextualSpacing w:val="0"/>
      <w:outlineLvl w:val="9"/>
    </w:pPr>
    <w:rPr>
      <w:smallCaps w:val="0"/>
      <w:color w:val="2E74B5" w:themeColor="accent1" w:themeShade="BF"/>
      <w:spacing w:val="0"/>
      <w:sz w:val="32"/>
      <w:szCs w:val="32"/>
    </w:rPr>
  </w:style>
  <w:style w:type="paragraph" w:customStyle="1" w:styleId="ad">
    <w:name w:val="表标题"/>
    <w:basedOn w:val="a"/>
    <w:link w:val="ae"/>
    <w:autoRedefine/>
    <w:qFormat/>
    <w:pPr>
      <w:spacing w:after="0" w:line="440" w:lineRule="exact"/>
      <w:jc w:val="center"/>
    </w:pPr>
    <w:rPr>
      <w:rFonts w:asciiTheme="minorEastAsia" w:eastAsiaTheme="minorEastAsia" w:hAnsiTheme="minorEastAsia"/>
      <w:b/>
      <w:sz w:val="21"/>
      <w:szCs w:val="21"/>
    </w:rPr>
  </w:style>
  <w:style w:type="character" w:customStyle="1" w:styleId="ae">
    <w:name w:val="表标题 字符"/>
    <w:basedOn w:val="a0"/>
    <w:link w:val="ad"/>
    <w:autoRedefine/>
    <w:qFormat/>
    <w:rPr>
      <w:rFonts w:asciiTheme="minorEastAsia" w:eastAsiaTheme="minorEastAsia" w:hAnsiTheme="minorEastAsia" w:cstheme="majorBidi"/>
      <w:b/>
      <w:sz w:val="21"/>
      <w:szCs w:val="21"/>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customStyle="1" w:styleId="msonormal0">
    <w:name w:val="msonormal"/>
    <w:basedOn w:val="a"/>
    <w:autoRedefine/>
    <w:qFormat/>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a"/>
    <w:autoRedefine/>
    <w:qFormat/>
    <w:pPr>
      <w:spacing w:before="100" w:beforeAutospacing="1" w:after="100" w:afterAutospacing="1" w:line="240" w:lineRule="auto"/>
    </w:pPr>
    <w:rPr>
      <w:rFonts w:ascii="宋体" w:eastAsia="宋体" w:hAnsi="宋体" w:cs="宋体"/>
      <w:sz w:val="18"/>
      <w:szCs w:val="18"/>
    </w:rPr>
  </w:style>
  <w:style w:type="paragraph" w:customStyle="1" w:styleId="xl65">
    <w:name w:val="xl65"/>
    <w:basedOn w:val="a"/>
    <w:autoRedefine/>
    <w:qFormat/>
    <w:pPr>
      <w:spacing w:before="100" w:beforeAutospacing="1" w:after="100" w:afterAutospacing="1" w:line="240" w:lineRule="auto"/>
    </w:pPr>
    <w:rPr>
      <w:rFonts w:ascii="宋体" w:eastAsia="宋体" w:hAnsi="宋体" w:cs="宋体"/>
      <w:b/>
      <w:bCs/>
      <w:sz w:val="24"/>
      <w:szCs w:val="24"/>
    </w:rPr>
  </w:style>
  <w:style w:type="paragraph" w:customStyle="1" w:styleId="xl66">
    <w:name w:val="xl6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67">
    <w:name w:val="xl67"/>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68">
    <w:name w:val="xl68"/>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69">
    <w:name w:val="xl69"/>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0">
    <w:name w:val="xl70"/>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1">
    <w:name w:val="xl71"/>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2">
    <w:name w:val="xl72"/>
    <w:basedOn w:val="a"/>
    <w:autoRedefine/>
    <w:qFormat/>
    <w:pPr>
      <w:pBdr>
        <w:top w:val="single" w:sz="4" w:space="0" w:color="auto"/>
        <w:bottom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3">
    <w:name w:val="xl73"/>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4">
    <w:name w:val="xl74"/>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5">
    <w:name w:val="xl75"/>
    <w:basedOn w:val="a"/>
    <w:autoRedefine/>
    <w:qFormat/>
    <w:pPr>
      <w:pBdr>
        <w:top w:val="single" w:sz="4" w:space="0" w:color="auto"/>
        <w:lef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6">
    <w:name w:val="xl76"/>
    <w:basedOn w:val="a"/>
    <w:autoRedefine/>
    <w:qFormat/>
    <w:pPr>
      <w:pBdr>
        <w:top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7">
    <w:name w:val="xl77"/>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8">
    <w:name w:val="xl78"/>
    <w:basedOn w:val="a"/>
    <w:autoRedefine/>
    <w:qFormat/>
    <w:pPr>
      <w:pBdr>
        <w:lef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9">
    <w:name w:val="xl79"/>
    <w:basedOn w:val="a"/>
    <w:autoRedefine/>
    <w:qFormat/>
    <w:pPr>
      <w:pBdr>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0">
    <w:name w:val="xl80"/>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1">
    <w:name w:val="xl81"/>
    <w:basedOn w:val="a"/>
    <w:autoRedefine/>
    <w:qFormat/>
    <w:pPr>
      <w:pBdr>
        <w:top w:val="single" w:sz="4" w:space="0" w:color="auto"/>
        <w:bottom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2">
    <w:name w:val="xl82"/>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3">
    <w:name w:val="xl83"/>
    <w:basedOn w:val="a"/>
    <w:autoRedefine/>
    <w:qFormat/>
    <w:pPr>
      <w:spacing w:before="100" w:beforeAutospacing="1" w:after="100" w:afterAutospacing="1" w:line="240" w:lineRule="auto"/>
    </w:pPr>
    <w:rPr>
      <w:rFonts w:ascii="宋体" w:eastAsia="宋体" w:hAnsi="宋体" w:cs="宋体"/>
      <w:sz w:val="24"/>
      <w:szCs w:val="24"/>
    </w:rPr>
  </w:style>
  <w:style w:type="paragraph" w:customStyle="1" w:styleId="xl84">
    <w:name w:val="xl84"/>
    <w:basedOn w:val="a"/>
    <w:autoRedefine/>
    <w:qFormat/>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宋体" w:eastAsia="宋体" w:hAnsi="宋体" w:cs="宋体"/>
      <w:b/>
      <w:bCs/>
      <w:sz w:val="12"/>
      <w:szCs w:val="12"/>
    </w:rPr>
  </w:style>
  <w:style w:type="paragraph" w:customStyle="1" w:styleId="xl85">
    <w:name w:val="xl85"/>
    <w:basedOn w:val="a"/>
    <w:autoRedefine/>
    <w:qFormat/>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宋体" w:eastAsia="宋体" w:hAnsi="宋体" w:cs="宋体"/>
      <w:b/>
      <w:bCs/>
      <w:sz w:val="12"/>
      <w:szCs w:val="12"/>
    </w:rPr>
  </w:style>
  <w:style w:type="paragraph" w:customStyle="1" w:styleId="xl86">
    <w:name w:val="xl8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7">
    <w:name w:val="xl87"/>
    <w:basedOn w:val="a"/>
    <w:autoRedefine/>
    <w:qFormat/>
    <w:pPr>
      <w:pBdr>
        <w:bottom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88">
    <w:name w:val="xl88"/>
    <w:basedOn w:val="a"/>
    <w:autoRedefine/>
    <w:qFormat/>
    <w:pPr>
      <w:pBdr>
        <w:top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89">
    <w:name w:val="xl89"/>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sz w:val="24"/>
      <w:szCs w:val="24"/>
    </w:rPr>
  </w:style>
  <w:style w:type="paragraph" w:customStyle="1" w:styleId="xl90">
    <w:name w:val="xl90"/>
    <w:basedOn w:val="a"/>
    <w:autoRedefine/>
    <w:qFormat/>
    <w:pPr>
      <w:pBdr>
        <w:top w:val="single" w:sz="4" w:space="0" w:color="auto"/>
        <w:left w:val="single" w:sz="4" w:space="0" w:color="auto"/>
        <w:bottom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1">
    <w:name w:val="xl91"/>
    <w:basedOn w:val="a"/>
    <w:autoRedefine/>
    <w:qFormat/>
    <w:pPr>
      <w:pBdr>
        <w:top w:val="single" w:sz="4" w:space="0" w:color="auto"/>
        <w:bottom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2">
    <w:name w:val="xl92"/>
    <w:basedOn w:val="a"/>
    <w:autoRedefine/>
    <w:qFormat/>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3">
    <w:name w:val="xl93"/>
    <w:basedOn w:val="a"/>
    <w:autoRedefine/>
    <w:qFormat/>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4">
    <w:name w:val="xl94"/>
    <w:basedOn w:val="a"/>
    <w:autoRedefine/>
    <w:qFormat/>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5">
    <w:name w:val="xl95"/>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sz w:val="12"/>
      <w:szCs w:val="1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99" w:unhideWhenUsed="0"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w:semiHidden="0" w:uiPriority="1"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semiHidden="0" w:unhideWhenUsed="0" w:qFormat="1"/>
    <w:lsdException w:name="Hyperlink" w:semiHidden="0" w:uiPriority="99" w:qFormat="1"/>
    <w:lsdException w:name="FollowedHyperlink" w:uiPriority="99"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1"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spacing w:after="200" w:line="276" w:lineRule="auto"/>
    </w:pPr>
    <w:rPr>
      <w:rFonts w:asciiTheme="majorHAnsi" w:eastAsiaTheme="majorEastAsia" w:hAnsiTheme="majorHAnsi" w:cstheme="majorBidi"/>
      <w:sz w:val="22"/>
      <w:szCs w:val="22"/>
    </w:rPr>
  </w:style>
  <w:style w:type="paragraph" w:styleId="1">
    <w:name w:val="heading 1"/>
    <w:basedOn w:val="a"/>
    <w:next w:val="a"/>
    <w:link w:val="1Char"/>
    <w:autoRedefine/>
    <w:uiPriority w:val="9"/>
    <w:qFormat/>
    <w:pPr>
      <w:spacing w:before="480" w:after="0"/>
      <w:contextualSpacing/>
      <w:outlineLvl w:val="0"/>
    </w:pPr>
    <w:rPr>
      <w:smallCaps/>
      <w:spacing w:val="5"/>
      <w:sz w:val="36"/>
      <w:szCs w:val="36"/>
    </w:rPr>
  </w:style>
  <w:style w:type="paragraph" w:styleId="2">
    <w:name w:val="heading 2"/>
    <w:basedOn w:val="a"/>
    <w:next w:val="a"/>
    <w:link w:val="2Char"/>
    <w:autoRedefine/>
    <w:uiPriority w:val="9"/>
    <w:qFormat/>
    <w:pPr>
      <w:spacing w:after="0" w:line="440" w:lineRule="exact"/>
      <w:ind w:firstLineChars="200" w:firstLine="200"/>
      <w:outlineLvl w:val="1"/>
    </w:pPr>
    <w:rPr>
      <w:rFonts w:ascii="宋体" w:hAnsi="宋体" w:cs="宋体"/>
      <w:b/>
      <w:bCs/>
      <w:sz w:val="24"/>
      <w:szCs w:val="21"/>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qFormat/>
    <w:rsid w:val="00460265"/>
    <w:rPr>
      <w:rFonts w:asciiTheme="majorHAnsi" w:eastAsiaTheme="majorEastAsia" w:hAnsiTheme="majorHAnsi" w:cstheme="majorBidi"/>
      <w:smallCaps/>
      <w:spacing w:val="5"/>
      <w:sz w:val="36"/>
      <w:szCs w:val="36"/>
    </w:rPr>
  </w:style>
  <w:style w:type="character" w:customStyle="1" w:styleId="2Char">
    <w:name w:val="标题 2 Char"/>
    <w:basedOn w:val="a0"/>
    <w:link w:val="2"/>
    <w:uiPriority w:val="9"/>
    <w:qFormat/>
    <w:rsid w:val="00460265"/>
    <w:rPr>
      <w:rFonts w:ascii="宋体" w:eastAsiaTheme="majorEastAsia" w:hAnsi="宋体" w:cs="宋体"/>
      <w:b/>
      <w:bCs/>
      <w:sz w:val="24"/>
      <w:szCs w:val="21"/>
      <w:lang w:val="zh-CN" w:bidi="zh-CN"/>
    </w:rPr>
  </w:style>
  <w:style w:type="paragraph" w:styleId="a3">
    <w:name w:val="Body Text"/>
    <w:basedOn w:val="a"/>
    <w:link w:val="Char"/>
    <w:autoRedefine/>
    <w:uiPriority w:val="1"/>
    <w:qFormat/>
    <w:rPr>
      <w:rFonts w:ascii="宋体" w:eastAsia="宋体" w:hAnsi="宋体" w:cs="宋体"/>
      <w:sz w:val="21"/>
      <w:szCs w:val="21"/>
      <w:lang w:val="zh-CN" w:bidi="zh-CN"/>
    </w:rPr>
  </w:style>
  <w:style w:type="character" w:customStyle="1" w:styleId="Char">
    <w:name w:val="正文文本 Char"/>
    <w:basedOn w:val="a0"/>
    <w:link w:val="a3"/>
    <w:uiPriority w:val="1"/>
    <w:rsid w:val="00460265"/>
    <w:rPr>
      <w:rFonts w:ascii="宋体" w:hAnsi="宋体" w:cs="宋体"/>
      <w:sz w:val="21"/>
      <w:szCs w:val="21"/>
      <w:lang w:val="zh-CN" w:bidi="zh-CN"/>
    </w:rPr>
  </w:style>
  <w:style w:type="paragraph" w:styleId="3">
    <w:name w:val="toc 3"/>
    <w:basedOn w:val="a"/>
    <w:next w:val="a"/>
    <w:autoRedefine/>
    <w:uiPriority w:val="39"/>
    <w:unhideWhenUsed/>
    <w:qFormat/>
    <w:pPr>
      <w:spacing w:after="100" w:line="259" w:lineRule="auto"/>
      <w:ind w:left="440"/>
    </w:pPr>
    <w:rPr>
      <w:rFonts w:asciiTheme="minorHAnsi" w:eastAsiaTheme="minorEastAsia" w:hAnsiTheme="minorHAnsi" w:cs="Times New Roman"/>
    </w:rPr>
  </w:style>
  <w:style w:type="paragraph" w:styleId="a4">
    <w:name w:val="Plain Text"/>
    <w:basedOn w:val="a"/>
    <w:link w:val="Char0"/>
    <w:autoRedefine/>
    <w:qFormat/>
    <w:pPr>
      <w:ind w:firstLineChars="200" w:firstLine="200"/>
    </w:pPr>
    <w:rPr>
      <w:rFonts w:ascii="宋体" w:eastAsia="仿宋" w:hAnsi="Courier New" w:cs="Courier New" w:hint="eastAsia"/>
      <w:szCs w:val="21"/>
    </w:rPr>
  </w:style>
  <w:style w:type="character" w:customStyle="1" w:styleId="Char0">
    <w:name w:val="纯文本 Char"/>
    <w:basedOn w:val="a0"/>
    <w:link w:val="a4"/>
    <w:rsid w:val="00460265"/>
    <w:rPr>
      <w:rFonts w:ascii="宋体" w:eastAsia="仿宋" w:hAnsi="Courier New" w:cs="Courier New"/>
      <w:sz w:val="22"/>
      <w:szCs w:val="21"/>
    </w:rPr>
  </w:style>
  <w:style w:type="paragraph" w:styleId="a5">
    <w:name w:val="Balloon Text"/>
    <w:basedOn w:val="a"/>
    <w:link w:val="Char1"/>
    <w:autoRedefine/>
    <w:qFormat/>
    <w:pPr>
      <w:spacing w:after="0" w:line="240" w:lineRule="auto"/>
    </w:pPr>
    <w:rPr>
      <w:sz w:val="18"/>
      <w:szCs w:val="18"/>
    </w:rPr>
  </w:style>
  <w:style w:type="character" w:customStyle="1" w:styleId="Char1">
    <w:name w:val="批注框文本 Char"/>
    <w:basedOn w:val="a0"/>
    <w:link w:val="a5"/>
    <w:autoRedefine/>
    <w:qFormat/>
    <w:rPr>
      <w:rFonts w:asciiTheme="majorHAnsi" w:eastAsiaTheme="majorEastAsia" w:hAnsiTheme="majorHAnsi" w:cstheme="majorBidi"/>
      <w:sz w:val="18"/>
      <w:szCs w:val="18"/>
    </w:rPr>
  </w:style>
  <w:style w:type="paragraph" w:styleId="a6">
    <w:name w:val="footer"/>
    <w:basedOn w:val="a"/>
    <w:link w:val="Char2"/>
    <w:autoRedefine/>
    <w:uiPriority w:val="99"/>
    <w:qFormat/>
    <w:pPr>
      <w:tabs>
        <w:tab w:val="center" w:pos="4153"/>
        <w:tab w:val="right" w:pos="8306"/>
      </w:tabs>
      <w:snapToGrid w:val="0"/>
      <w:spacing w:line="240" w:lineRule="auto"/>
    </w:pPr>
    <w:rPr>
      <w:sz w:val="18"/>
      <w:szCs w:val="18"/>
    </w:rPr>
  </w:style>
  <w:style w:type="character" w:customStyle="1" w:styleId="Char2">
    <w:name w:val="页脚 Char"/>
    <w:basedOn w:val="a0"/>
    <w:link w:val="a6"/>
    <w:autoRedefine/>
    <w:uiPriority w:val="99"/>
    <w:qFormat/>
    <w:rPr>
      <w:rFonts w:asciiTheme="majorHAnsi" w:eastAsiaTheme="majorEastAsia" w:hAnsiTheme="majorHAnsi" w:cstheme="majorBidi"/>
      <w:sz w:val="18"/>
      <w:szCs w:val="18"/>
    </w:rPr>
  </w:style>
  <w:style w:type="paragraph" w:styleId="a7">
    <w:name w:val="header"/>
    <w:basedOn w:val="a"/>
    <w:link w:val="Char3"/>
    <w:autoRedefine/>
    <w:qFormat/>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3">
    <w:name w:val="页眉 Char"/>
    <w:basedOn w:val="a0"/>
    <w:link w:val="a7"/>
    <w:autoRedefine/>
    <w:qFormat/>
    <w:rPr>
      <w:rFonts w:asciiTheme="majorHAnsi" w:eastAsiaTheme="majorEastAsia" w:hAnsiTheme="majorHAnsi" w:cstheme="majorBidi"/>
      <w:sz w:val="18"/>
      <w:szCs w:val="18"/>
    </w:rPr>
  </w:style>
  <w:style w:type="paragraph" w:styleId="10">
    <w:name w:val="toc 1"/>
    <w:basedOn w:val="a"/>
    <w:next w:val="a"/>
    <w:autoRedefine/>
    <w:uiPriority w:val="39"/>
    <w:unhideWhenUsed/>
    <w:qFormat/>
    <w:pPr>
      <w:spacing w:after="100" w:line="259" w:lineRule="auto"/>
    </w:pPr>
    <w:rPr>
      <w:rFonts w:asciiTheme="minorHAnsi" w:eastAsiaTheme="minorEastAsia" w:hAnsiTheme="minorHAnsi" w:cs="Times New Roman"/>
    </w:rPr>
  </w:style>
  <w:style w:type="paragraph" w:styleId="30">
    <w:name w:val="Body Text Indent 3"/>
    <w:basedOn w:val="a"/>
    <w:link w:val="3Char"/>
    <w:autoRedefine/>
    <w:qFormat/>
    <w:pPr>
      <w:spacing w:after="120"/>
      <w:ind w:leftChars="200" w:left="420"/>
    </w:pPr>
    <w:rPr>
      <w:rFonts w:eastAsia="宋体"/>
      <w:sz w:val="16"/>
      <w:szCs w:val="16"/>
    </w:rPr>
  </w:style>
  <w:style w:type="character" w:customStyle="1" w:styleId="3Char">
    <w:name w:val="正文文本缩进 3 Char"/>
    <w:basedOn w:val="a0"/>
    <w:link w:val="30"/>
    <w:rsid w:val="00460265"/>
    <w:rPr>
      <w:rFonts w:asciiTheme="majorHAnsi" w:hAnsiTheme="majorHAnsi" w:cstheme="majorBidi"/>
      <w:sz w:val="16"/>
      <w:szCs w:val="16"/>
    </w:rPr>
  </w:style>
  <w:style w:type="paragraph" w:styleId="20">
    <w:name w:val="toc 2"/>
    <w:basedOn w:val="a"/>
    <w:next w:val="a"/>
    <w:autoRedefine/>
    <w:uiPriority w:val="39"/>
    <w:unhideWhenUsed/>
    <w:qFormat/>
    <w:pPr>
      <w:spacing w:after="100" w:line="259" w:lineRule="auto"/>
      <w:ind w:left="220"/>
    </w:pPr>
    <w:rPr>
      <w:rFonts w:asciiTheme="minorHAnsi" w:eastAsiaTheme="minorEastAsia" w:hAnsiTheme="minorHAnsi" w:cs="Times New Roman"/>
    </w:rPr>
  </w:style>
  <w:style w:type="paragraph" w:styleId="a8">
    <w:name w:val="Normal (Web)"/>
    <w:basedOn w:val="a"/>
    <w:autoRedefine/>
    <w:unhideWhenUsed/>
    <w:qFormat/>
    <w:pPr>
      <w:spacing w:beforeAutospacing="1" w:after="0" w:afterAutospacing="1"/>
    </w:pPr>
    <w:rPr>
      <w:rFonts w:cs="Times New Roman"/>
      <w:sz w:val="24"/>
    </w:rPr>
  </w:style>
  <w:style w:type="table" w:styleId="a9">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autoRedefine/>
    <w:uiPriority w:val="99"/>
    <w:unhideWhenUsed/>
    <w:qFormat/>
    <w:rPr>
      <w:color w:val="800080"/>
      <w:u w:val="single"/>
    </w:rPr>
  </w:style>
  <w:style w:type="character" w:styleId="ab">
    <w:name w:val="Hyperlink"/>
    <w:basedOn w:val="a0"/>
    <w:autoRedefine/>
    <w:uiPriority w:val="99"/>
    <w:unhideWhenUsed/>
    <w:qFormat/>
    <w:rPr>
      <w:color w:val="0563C1"/>
      <w:u w:val="single"/>
    </w:rPr>
  </w:style>
  <w:style w:type="paragraph" w:customStyle="1" w:styleId="TableParagraph">
    <w:name w:val="Table Paragraph"/>
    <w:basedOn w:val="a"/>
    <w:autoRedefine/>
    <w:uiPriority w:val="1"/>
    <w:qFormat/>
    <w:rPr>
      <w:rFonts w:ascii="宋体" w:eastAsia="宋体" w:hAnsi="宋体" w:cs="宋体"/>
      <w:lang w:val="zh-CN" w:bidi="zh-CN"/>
    </w:rPr>
  </w:style>
  <w:style w:type="paragraph" w:styleId="ac">
    <w:name w:val="List Paragraph"/>
    <w:basedOn w:val="a"/>
    <w:autoRedefine/>
    <w:uiPriority w:val="1"/>
    <w:qFormat/>
    <w:pPr>
      <w:ind w:left="1262" w:hanging="525"/>
    </w:pPr>
    <w:rPr>
      <w:rFonts w:ascii="宋体" w:eastAsia="宋体" w:hAnsi="宋体" w:cs="宋体"/>
      <w:lang w:val="zh-CN" w:bidi="zh-CN"/>
    </w:rPr>
  </w:style>
  <w:style w:type="paragraph" w:customStyle="1" w:styleId="TOC1">
    <w:name w:val="TOC 标题1"/>
    <w:basedOn w:val="1"/>
    <w:next w:val="a"/>
    <w:autoRedefine/>
    <w:uiPriority w:val="39"/>
    <w:unhideWhenUsed/>
    <w:qFormat/>
    <w:pPr>
      <w:keepNext/>
      <w:keepLines/>
      <w:spacing w:before="240" w:line="259" w:lineRule="auto"/>
      <w:contextualSpacing w:val="0"/>
      <w:outlineLvl w:val="9"/>
    </w:pPr>
    <w:rPr>
      <w:smallCaps w:val="0"/>
      <w:color w:val="2E74B5" w:themeColor="accent1" w:themeShade="BF"/>
      <w:spacing w:val="0"/>
      <w:sz w:val="32"/>
      <w:szCs w:val="32"/>
    </w:rPr>
  </w:style>
  <w:style w:type="paragraph" w:customStyle="1" w:styleId="ad">
    <w:name w:val="表标题"/>
    <w:basedOn w:val="a"/>
    <w:link w:val="ae"/>
    <w:autoRedefine/>
    <w:qFormat/>
    <w:pPr>
      <w:spacing w:after="0" w:line="440" w:lineRule="exact"/>
      <w:jc w:val="center"/>
    </w:pPr>
    <w:rPr>
      <w:rFonts w:asciiTheme="minorEastAsia" w:eastAsiaTheme="minorEastAsia" w:hAnsiTheme="minorEastAsia"/>
      <w:b/>
      <w:sz w:val="21"/>
      <w:szCs w:val="21"/>
    </w:rPr>
  </w:style>
  <w:style w:type="character" w:customStyle="1" w:styleId="ae">
    <w:name w:val="表标题 字符"/>
    <w:basedOn w:val="a0"/>
    <w:link w:val="ad"/>
    <w:autoRedefine/>
    <w:qFormat/>
    <w:rPr>
      <w:rFonts w:asciiTheme="minorEastAsia" w:eastAsiaTheme="minorEastAsia" w:hAnsiTheme="minorEastAsia" w:cstheme="majorBidi"/>
      <w:b/>
      <w:sz w:val="21"/>
      <w:szCs w:val="21"/>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customStyle="1" w:styleId="msonormal0">
    <w:name w:val="msonormal"/>
    <w:basedOn w:val="a"/>
    <w:autoRedefine/>
    <w:qFormat/>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a"/>
    <w:autoRedefine/>
    <w:qFormat/>
    <w:pPr>
      <w:spacing w:before="100" w:beforeAutospacing="1" w:after="100" w:afterAutospacing="1" w:line="240" w:lineRule="auto"/>
    </w:pPr>
    <w:rPr>
      <w:rFonts w:ascii="宋体" w:eastAsia="宋体" w:hAnsi="宋体" w:cs="宋体"/>
      <w:sz w:val="18"/>
      <w:szCs w:val="18"/>
    </w:rPr>
  </w:style>
  <w:style w:type="paragraph" w:customStyle="1" w:styleId="xl65">
    <w:name w:val="xl65"/>
    <w:basedOn w:val="a"/>
    <w:autoRedefine/>
    <w:qFormat/>
    <w:pPr>
      <w:spacing w:before="100" w:beforeAutospacing="1" w:after="100" w:afterAutospacing="1" w:line="240" w:lineRule="auto"/>
    </w:pPr>
    <w:rPr>
      <w:rFonts w:ascii="宋体" w:eastAsia="宋体" w:hAnsi="宋体" w:cs="宋体"/>
      <w:b/>
      <w:bCs/>
      <w:sz w:val="24"/>
      <w:szCs w:val="24"/>
    </w:rPr>
  </w:style>
  <w:style w:type="paragraph" w:customStyle="1" w:styleId="xl66">
    <w:name w:val="xl6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67">
    <w:name w:val="xl67"/>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68">
    <w:name w:val="xl68"/>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69">
    <w:name w:val="xl69"/>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0">
    <w:name w:val="xl70"/>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1">
    <w:name w:val="xl71"/>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2">
    <w:name w:val="xl72"/>
    <w:basedOn w:val="a"/>
    <w:autoRedefine/>
    <w:qFormat/>
    <w:pPr>
      <w:pBdr>
        <w:top w:val="single" w:sz="4" w:space="0" w:color="auto"/>
        <w:bottom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3">
    <w:name w:val="xl73"/>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4">
    <w:name w:val="xl74"/>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b/>
      <w:bCs/>
      <w:sz w:val="12"/>
      <w:szCs w:val="12"/>
    </w:rPr>
  </w:style>
  <w:style w:type="paragraph" w:customStyle="1" w:styleId="xl75">
    <w:name w:val="xl75"/>
    <w:basedOn w:val="a"/>
    <w:autoRedefine/>
    <w:qFormat/>
    <w:pPr>
      <w:pBdr>
        <w:top w:val="single" w:sz="4" w:space="0" w:color="auto"/>
        <w:lef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6">
    <w:name w:val="xl76"/>
    <w:basedOn w:val="a"/>
    <w:autoRedefine/>
    <w:qFormat/>
    <w:pPr>
      <w:pBdr>
        <w:top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7">
    <w:name w:val="xl77"/>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8">
    <w:name w:val="xl78"/>
    <w:basedOn w:val="a"/>
    <w:autoRedefine/>
    <w:qFormat/>
    <w:pPr>
      <w:pBdr>
        <w:lef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79">
    <w:name w:val="xl79"/>
    <w:basedOn w:val="a"/>
    <w:autoRedefine/>
    <w:qFormat/>
    <w:pPr>
      <w:pBdr>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0">
    <w:name w:val="xl80"/>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1">
    <w:name w:val="xl81"/>
    <w:basedOn w:val="a"/>
    <w:autoRedefine/>
    <w:qFormat/>
    <w:pPr>
      <w:pBdr>
        <w:top w:val="single" w:sz="4" w:space="0" w:color="auto"/>
        <w:bottom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2">
    <w:name w:val="xl82"/>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3">
    <w:name w:val="xl83"/>
    <w:basedOn w:val="a"/>
    <w:autoRedefine/>
    <w:qFormat/>
    <w:pPr>
      <w:spacing w:before="100" w:beforeAutospacing="1" w:after="100" w:afterAutospacing="1" w:line="240" w:lineRule="auto"/>
    </w:pPr>
    <w:rPr>
      <w:rFonts w:ascii="宋体" w:eastAsia="宋体" w:hAnsi="宋体" w:cs="宋体"/>
      <w:sz w:val="24"/>
      <w:szCs w:val="24"/>
    </w:rPr>
  </w:style>
  <w:style w:type="paragraph" w:customStyle="1" w:styleId="xl84">
    <w:name w:val="xl84"/>
    <w:basedOn w:val="a"/>
    <w:autoRedefine/>
    <w:qFormat/>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宋体" w:eastAsia="宋体" w:hAnsi="宋体" w:cs="宋体"/>
      <w:b/>
      <w:bCs/>
      <w:sz w:val="12"/>
      <w:szCs w:val="12"/>
    </w:rPr>
  </w:style>
  <w:style w:type="paragraph" w:customStyle="1" w:styleId="xl85">
    <w:name w:val="xl85"/>
    <w:basedOn w:val="a"/>
    <w:autoRedefine/>
    <w:qFormat/>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宋体" w:eastAsia="宋体" w:hAnsi="宋体" w:cs="宋体"/>
      <w:b/>
      <w:bCs/>
      <w:sz w:val="12"/>
      <w:szCs w:val="12"/>
    </w:rPr>
  </w:style>
  <w:style w:type="paragraph" w:customStyle="1" w:styleId="xl86">
    <w:name w:val="xl8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2"/>
      <w:szCs w:val="12"/>
    </w:rPr>
  </w:style>
  <w:style w:type="paragraph" w:customStyle="1" w:styleId="xl87">
    <w:name w:val="xl87"/>
    <w:basedOn w:val="a"/>
    <w:autoRedefine/>
    <w:qFormat/>
    <w:pPr>
      <w:pBdr>
        <w:bottom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88">
    <w:name w:val="xl88"/>
    <w:basedOn w:val="a"/>
    <w:autoRedefine/>
    <w:qFormat/>
    <w:pPr>
      <w:pBdr>
        <w:top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89">
    <w:name w:val="xl89"/>
    <w:basedOn w:val="a"/>
    <w:autoRedefine/>
    <w:qFormat/>
    <w:pPr>
      <w:pBdr>
        <w:left w:val="single" w:sz="4" w:space="0" w:color="auto"/>
        <w:right w:val="single" w:sz="4" w:space="0" w:color="auto"/>
      </w:pBdr>
      <w:spacing w:before="100" w:beforeAutospacing="1" w:after="100" w:afterAutospacing="1" w:line="240" w:lineRule="auto"/>
      <w:jc w:val="center"/>
    </w:pPr>
    <w:rPr>
      <w:rFonts w:ascii="宋体" w:eastAsia="宋体" w:hAnsi="宋体" w:cs="宋体"/>
      <w:sz w:val="24"/>
      <w:szCs w:val="24"/>
    </w:rPr>
  </w:style>
  <w:style w:type="paragraph" w:customStyle="1" w:styleId="xl90">
    <w:name w:val="xl90"/>
    <w:basedOn w:val="a"/>
    <w:autoRedefine/>
    <w:qFormat/>
    <w:pPr>
      <w:pBdr>
        <w:top w:val="single" w:sz="4" w:space="0" w:color="auto"/>
        <w:left w:val="single" w:sz="4" w:space="0" w:color="auto"/>
        <w:bottom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1">
    <w:name w:val="xl91"/>
    <w:basedOn w:val="a"/>
    <w:autoRedefine/>
    <w:qFormat/>
    <w:pPr>
      <w:pBdr>
        <w:top w:val="single" w:sz="4" w:space="0" w:color="auto"/>
        <w:bottom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2">
    <w:name w:val="xl92"/>
    <w:basedOn w:val="a"/>
    <w:autoRedefine/>
    <w:qFormat/>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3">
    <w:name w:val="xl93"/>
    <w:basedOn w:val="a"/>
    <w:autoRedefine/>
    <w:qFormat/>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4">
    <w:name w:val="xl94"/>
    <w:basedOn w:val="a"/>
    <w:autoRedefine/>
    <w:qFormat/>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pPr>
    <w:rPr>
      <w:rFonts w:ascii="宋体" w:eastAsia="宋体" w:hAnsi="宋体" w:cs="宋体"/>
      <w:b/>
      <w:bCs/>
      <w:sz w:val="12"/>
      <w:szCs w:val="12"/>
    </w:rPr>
  </w:style>
  <w:style w:type="paragraph" w:customStyle="1" w:styleId="xl95">
    <w:name w:val="xl95"/>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sz w:val="12"/>
      <w:szCs w:val="1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7D50E8-2DAC-4BEE-B8BF-BE19C1979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Pages>
  <Words>3142</Words>
  <Characters>17914</Characters>
  <Application>Microsoft Office Word</Application>
  <DocSecurity>0</DocSecurity>
  <Lines>149</Lines>
  <Paragraphs>42</Paragraphs>
  <ScaleCrop>false</ScaleCrop>
  <Company>土木工程分院</Company>
  <LinksUpToDate>false</LinksUpToDate>
  <CharactersWithSpaces>21014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兰州现代职业学院</cp:lastModifiedBy>
  <cp:revision>46</cp:revision>
  <cp:lastPrinted>2025-06-12T12:25:00Z</cp:lastPrinted>
  <dcterms:created xsi:type="dcterms:W3CDTF">2022-06-09T03:18:00Z</dcterms:created>
  <dcterms:modified xsi:type="dcterms:W3CDTF">2025-06-12T12:26:00Z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2424E41D7CAB4DE59B9690692389810D_13</vt:lpwstr>
  </property>
  <property fmtid="{D5CDD505-2E9C-101B-9397-08002B2CF9AE}" pid="4" name="KSOTemplateDocerSaveRecord">
    <vt:lpwstr>eyJoZGlkIjoiMmM1NTFjOGE0YzdiODhhNjhiM2Q1ZDRhNWVjZDc1YjIiLCJ1c2VySWQiOiI0NTI0OTY4OTUifQ==</vt:lpwstr>
  </property>
</Properties>
</file>