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C66" w:rsidRDefault="00EC1A2D" w:rsidP="00443DD4">
      <w:pPr>
        <w:tabs>
          <w:tab w:val="left" w:pos="7938"/>
        </w:tabs>
        <w:spacing w:line="360" w:lineRule="auto"/>
        <w:ind w:firstLineChars="200" w:firstLine="640"/>
        <w:jc w:val="center"/>
        <w:rPr>
          <w:rFonts w:ascii="方正小标宋简体" w:eastAsia="方正小标宋简体"/>
          <w:sz w:val="32"/>
          <w:szCs w:val="32"/>
        </w:rPr>
      </w:pPr>
      <w:r>
        <w:rPr>
          <w:rFonts w:ascii="方正小标宋简体" w:eastAsia="方正小标宋简体" w:cs="方正小标宋简体" w:hint="eastAsia"/>
          <w:sz w:val="32"/>
          <w:szCs w:val="32"/>
        </w:rPr>
        <w:t>2024年</w:t>
      </w:r>
      <w:r w:rsidR="002E41E9">
        <w:rPr>
          <w:rFonts w:ascii="方正小标宋简体" w:eastAsia="方正小标宋简体" w:cs="方正小标宋简体" w:hint="eastAsia"/>
          <w:sz w:val="32"/>
          <w:szCs w:val="32"/>
        </w:rPr>
        <w:t>甘</w:t>
      </w:r>
      <w:bookmarkStart w:id="0" w:name="_GoBack"/>
      <w:bookmarkEnd w:id="0"/>
      <w:r w:rsidR="002E41E9">
        <w:rPr>
          <w:rFonts w:ascii="方正小标宋简体" w:eastAsia="方正小标宋简体" w:cs="方正小标宋简体" w:hint="eastAsia"/>
          <w:sz w:val="32"/>
          <w:szCs w:val="32"/>
        </w:rPr>
        <w:t>肃省职业院校技能大赛</w:t>
      </w:r>
    </w:p>
    <w:p w:rsidR="007C5C66" w:rsidRDefault="002E41E9">
      <w:pPr>
        <w:snapToGrid w:val="0"/>
        <w:spacing w:line="360" w:lineRule="auto"/>
        <w:ind w:firstLineChars="200" w:firstLine="640"/>
        <w:jc w:val="center"/>
        <w:rPr>
          <w:rFonts w:ascii="仿宋_GB2312" w:eastAsia="仿宋_GB2312"/>
          <w:sz w:val="32"/>
          <w:szCs w:val="32"/>
        </w:rPr>
      </w:pPr>
      <w:r>
        <w:rPr>
          <w:rFonts w:ascii="方正小标宋简体" w:eastAsia="方正小标宋简体" w:cs="方正小标宋简体" w:hint="eastAsia"/>
          <w:sz w:val="32"/>
          <w:szCs w:val="32"/>
        </w:rPr>
        <w:t>中职组</w:t>
      </w:r>
      <w:r w:rsidR="009C354F">
        <w:rPr>
          <w:rFonts w:ascii="方正小标宋简体" w:eastAsia="方正小标宋简体" w:cs="方正小标宋简体" w:hint="eastAsia"/>
          <w:sz w:val="32"/>
          <w:szCs w:val="32"/>
        </w:rPr>
        <w:t>交通运输</w:t>
      </w:r>
      <w:r w:rsidR="009C354F">
        <w:rPr>
          <w:rFonts w:ascii="方正小标宋简体" w:eastAsia="方正小标宋简体" w:cs="方正小标宋简体"/>
          <w:sz w:val="32"/>
          <w:szCs w:val="32"/>
        </w:rPr>
        <w:t>类</w:t>
      </w:r>
      <w:r>
        <w:rPr>
          <w:rFonts w:ascii="方正小标宋简体" w:eastAsia="方正小标宋简体" w:cs="方正小标宋简体" w:hint="eastAsia"/>
          <w:sz w:val="32"/>
          <w:szCs w:val="32"/>
        </w:rPr>
        <w:t>“城市轨道交通运营与维护”赛项规程</w:t>
      </w:r>
    </w:p>
    <w:p w:rsidR="007C5C66" w:rsidRPr="00BE472F" w:rsidRDefault="002E41E9">
      <w:pPr>
        <w:snapToGrid w:val="0"/>
        <w:spacing w:line="360" w:lineRule="auto"/>
        <w:ind w:firstLineChars="200" w:firstLine="560"/>
        <w:rPr>
          <w:rFonts w:ascii="黑体" w:eastAsia="黑体" w:hAnsi="黑体" w:cs="黑体"/>
          <w:spacing w:val="-8"/>
          <w:sz w:val="28"/>
          <w:szCs w:val="28"/>
        </w:rPr>
      </w:pPr>
      <w:r w:rsidRPr="00BE472F">
        <w:rPr>
          <w:rFonts w:ascii="黑体" w:eastAsia="黑体" w:hAnsi="黑体" w:cs="黑体" w:hint="eastAsia"/>
          <w:sz w:val="28"/>
          <w:szCs w:val="28"/>
        </w:rPr>
        <w:t>一、</w:t>
      </w:r>
      <w:r w:rsidRPr="00BE472F">
        <w:rPr>
          <w:rFonts w:ascii="黑体" w:eastAsia="黑体" w:hAnsi="黑体" w:cs="黑体" w:hint="eastAsia"/>
          <w:spacing w:val="-8"/>
          <w:sz w:val="28"/>
          <w:szCs w:val="28"/>
        </w:rPr>
        <w:t>赛项名称</w:t>
      </w:r>
    </w:p>
    <w:p w:rsidR="007C5C66" w:rsidRPr="00F907A6" w:rsidRDefault="002E41E9">
      <w:pPr>
        <w:spacing w:line="360" w:lineRule="auto"/>
        <w:ind w:firstLineChars="200" w:firstLine="480"/>
        <w:rPr>
          <w:rFonts w:ascii="仿宋_GB2312" w:eastAsia="仿宋_GB2312" w:hAnsi="仿宋_GB2312" w:cs="仿宋_GB2312"/>
          <w:kern w:val="0"/>
          <w:sz w:val="24"/>
          <w:szCs w:val="24"/>
        </w:rPr>
      </w:pPr>
      <w:r w:rsidRPr="00F907A6">
        <w:rPr>
          <w:rFonts w:ascii="仿宋_GB2312" w:eastAsia="仿宋_GB2312" w:hAnsi="仿宋_GB2312" w:cs="仿宋_GB2312" w:hint="eastAsia"/>
          <w:kern w:val="0"/>
          <w:sz w:val="24"/>
          <w:szCs w:val="24"/>
        </w:rPr>
        <w:t>城市轨道交通运营与维护</w:t>
      </w:r>
    </w:p>
    <w:p w:rsidR="007C5C66" w:rsidRPr="00BE472F" w:rsidRDefault="002E41E9">
      <w:pPr>
        <w:snapToGrid w:val="0"/>
        <w:spacing w:line="360" w:lineRule="auto"/>
        <w:ind w:firstLineChars="200" w:firstLine="560"/>
        <w:rPr>
          <w:rFonts w:ascii="黑体" w:eastAsia="黑体" w:hAnsi="黑体" w:cs="黑体"/>
          <w:sz w:val="28"/>
          <w:szCs w:val="24"/>
        </w:rPr>
      </w:pPr>
      <w:r w:rsidRPr="00BE472F">
        <w:rPr>
          <w:rFonts w:ascii="黑体" w:eastAsia="黑体" w:hAnsi="黑体" w:cs="黑体" w:hint="eastAsia"/>
          <w:sz w:val="28"/>
          <w:szCs w:val="24"/>
        </w:rPr>
        <w:t>二、竞赛目的</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过竞赛，展示现代服务业之城市轨道交通运营服务产业，以及新职业之城市轨道交通信号维护职业等领域的职业教育改革成就以及师生技能风采；考核参赛选手在办理列车出入段等正常行车组织作业、办理信号重开等非正常行车组织作业、应急处置现场火灾等突发事件、信号系统维护和故障处理等方面的实践操作能力；同时考核参赛选手的安全生产、团队协作、规范操作、精益求精等职业素质；推动职业教育国家教学标准的落地实施，引领中等职业学校城市轨道交通运营服务、城市轨道交通信号维护专业的数字化升级和师资队伍、实训基地建设；促进城市轨道交通车站行车作业、车站突发事件应急处置、城轨信号系统操作与检测等专业课程及综合实训课程改革，落实岗课赛证综合育人、产教协同育人；助推具有工匠精神的城市轨道交通运营与维护复合型高素质技术技能人才的培养，满足城市轨道交通行业高速发展的需要，助力交通强国战略和职业教育高质量发展。</w:t>
      </w:r>
    </w:p>
    <w:p w:rsidR="007C5C66" w:rsidRPr="00A76343" w:rsidRDefault="002E41E9">
      <w:pPr>
        <w:snapToGrid w:val="0"/>
        <w:spacing w:line="360" w:lineRule="auto"/>
        <w:ind w:firstLineChars="200" w:firstLine="560"/>
        <w:rPr>
          <w:rFonts w:ascii="黑体" w:eastAsia="黑体" w:hAnsi="黑体"/>
          <w:spacing w:val="-7"/>
          <w:sz w:val="28"/>
          <w:szCs w:val="24"/>
        </w:rPr>
      </w:pPr>
      <w:r w:rsidRPr="00A76343">
        <w:rPr>
          <w:rFonts w:ascii="黑体" w:eastAsia="黑体" w:hAnsi="黑体" w:hint="eastAsia"/>
          <w:sz w:val="28"/>
          <w:szCs w:val="24"/>
        </w:rPr>
        <w:t>三</w:t>
      </w:r>
      <w:r w:rsidRPr="00A76343">
        <w:rPr>
          <w:rFonts w:ascii="黑体" w:eastAsia="黑体" w:hAnsi="黑体" w:hint="eastAsia"/>
          <w:spacing w:val="-22"/>
          <w:sz w:val="28"/>
          <w:szCs w:val="24"/>
        </w:rPr>
        <w:t>、</w:t>
      </w:r>
      <w:r w:rsidRPr="00A76343">
        <w:rPr>
          <w:rFonts w:ascii="黑体" w:eastAsia="黑体" w:hAnsi="黑体" w:hint="eastAsia"/>
          <w:spacing w:val="-7"/>
          <w:sz w:val="28"/>
          <w:szCs w:val="24"/>
        </w:rPr>
        <w:t>竞赛内容</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（一）赛项考查的技术技能</w:t>
      </w:r>
    </w:p>
    <w:p w:rsidR="007C5C66" w:rsidRPr="002E41E9" w:rsidRDefault="002E41E9">
      <w:pPr>
        <w:spacing w:line="360" w:lineRule="auto"/>
        <w:ind w:firstLineChars="200" w:firstLine="480"/>
        <w:rPr>
          <w:rFonts w:ascii="仿宋_GB2312" w:eastAsia="仿宋_GB2312" w:hAnsi="仿宋_GB2312" w:cs="仿宋_GB2312"/>
          <w:kern w:val="0"/>
          <w:sz w:val="24"/>
          <w:szCs w:val="24"/>
        </w:rPr>
      </w:pPr>
      <w:r w:rsidRPr="002E41E9">
        <w:rPr>
          <w:rFonts w:ascii="仿宋_GB2312" w:eastAsia="仿宋_GB2312" w:hAnsi="仿宋_GB2312" w:cs="仿宋_GB2312" w:hint="eastAsia"/>
          <w:kern w:val="0"/>
          <w:sz w:val="24"/>
          <w:szCs w:val="24"/>
        </w:rPr>
        <w:t>本赛项主要面向城市轨道交通车站客运服务和城市轨道交通信号系统维护两个职业岗位群，对接城市轨道交通服务员和轨道交通信号工两项国家职业技能标准，考核选手办理列车出入段等正常行车组织作业、办理信号重开等非正常行车组织作业、应急处置现场火灾等突发事件、信号系统维护和故障处理等方面的实践操作能力，以及安全生产、团队协作、规范操作、精益求精、劳动精神、责任担当等职业素质。</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（二）赛项涵盖的岗位典型工作任务</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赛项涵盖的典型工作任务有：</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1.正常情况下行车作业办理；</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2.非正常情况下行车作业办理；</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3.票务设备故障现场处置；</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4.站台门故障应急处置；</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5.火灾情况下的应急处置；</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6.手摇道岔操作；</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7.道岔、信号机等信号设备故障分析及处理。</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（三）赛项竞赛内容</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本赛项竞赛内容包括</w:t>
      </w:r>
      <w:r w:rsidR="00443DD4">
        <w:rPr>
          <w:rFonts w:ascii="仿宋_GB2312" w:eastAsia="仿宋_GB2312" w:hAnsi="仿宋_GB2312" w:cs="仿宋_GB2312" w:hint="eastAsia"/>
          <w:kern w:val="0"/>
          <w:sz w:val="24"/>
          <w:szCs w:val="24"/>
        </w:rPr>
        <w:t>两</w:t>
      </w:r>
      <w:r>
        <w:rPr>
          <w:rFonts w:ascii="仿宋_GB2312" w:eastAsia="仿宋_GB2312" w:hAnsi="仿宋_GB2312" w:cs="仿宋_GB2312" w:hint="eastAsia"/>
          <w:kern w:val="0"/>
          <w:sz w:val="24"/>
          <w:szCs w:val="24"/>
        </w:rPr>
        <w:t>个模块：城市轨道交通运营服务</w:t>
      </w:r>
      <w:r w:rsidR="00443DD4">
        <w:rPr>
          <w:rFonts w:ascii="仿宋_GB2312" w:eastAsia="仿宋_GB2312" w:hAnsi="仿宋_GB2312" w:cs="仿宋_GB2312" w:hint="eastAsia"/>
          <w:kern w:val="0"/>
          <w:sz w:val="24"/>
          <w:szCs w:val="24"/>
        </w:rPr>
        <w:t>（模块1）</w:t>
      </w:r>
      <w:r>
        <w:rPr>
          <w:rFonts w:ascii="仿宋_GB2312" w:eastAsia="仿宋_GB2312" w:hAnsi="仿宋_GB2312" w:cs="仿宋_GB2312" w:hint="eastAsia"/>
          <w:kern w:val="0"/>
          <w:sz w:val="24"/>
          <w:szCs w:val="24"/>
        </w:rPr>
        <w:t>、城市轨道交通信号系统维护</w:t>
      </w:r>
      <w:r w:rsidR="00443DD4">
        <w:rPr>
          <w:rFonts w:ascii="仿宋_GB2312" w:eastAsia="仿宋_GB2312" w:hAnsi="仿宋_GB2312" w:cs="仿宋_GB2312" w:hint="eastAsia"/>
          <w:kern w:val="0"/>
          <w:sz w:val="24"/>
          <w:szCs w:val="24"/>
        </w:rPr>
        <w:t>（模块2）</w:t>
      </w:r>
      <w:r>
        <w:rPr>
          <w:rFonts w:ascii="仿宋_GB2312" w:eastAsia="仿宋_GB2312" w:hAnsi="仿宋_GB2312" w:cs="仿宋_GB2312" w:hint="eastAsia"/>
          <w:kern w:val="0"/>
          <w:sz w:val="24"/>
          <w:szCs w:val="24"/>
        </w:rPr>
        <w:t>。</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城市轨道交通运营服务模块基于城市轨道交通运营服务虚拟仿真平台，考核站务员岗前检查作业、控制权接收作业、扣车与取消扣车作业、列车出入段作业、道岔单锁与单解作业、区故解作业、信号重开作业、站台紧急停车按钮恢复、道岔试验、站台门故障应急处置、火灾应急处置、票务设备故障现场处置等内容。</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城市轨道交通信号系统维护模块基于道岔等城市轨道交通信号系统实物平台，考核手摇道岔操作、道岔故障分析与处理、信号机故障分析与处理、轨道电路故障分析与处理、联锁设备故障分析与处理等内容。</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两个模块的主要内容、比赛时长及及分值配比如表1所示。</w:t>
      </w:r>
    </w:p>
    <w:p w:rsidR="007C5C66" w:rsidRDefault="002E41E9">
      <w:pPr>
        <w:spacing w:line="360" w:lineRule="auto"/>
        <w:ind w:firstLineChars="200" w:firstLine="482"/>
        <w:jc w:val="center"/>
        <w:rPr>
          <w:rFonts w:ascii="仿宋_GB2312" w:eastAsia="仿宋_GB2312" w:hAnsi="仿宋_GB2312" w:cs="仿宋_GB2312"/>
          <w:b/>
          <w:bCs/>
          <w:sz w:val="24"/>
        </w:rPr>
      </w:pPr>
      <w:r>
        <w:rPr>
          <w:rFonts w:ascii="仿宋_GB2312" w:eastAsia="仿宋_GB2312" w:hAnsi="仿宋_GB2312" w:cs="仿宋_GB2312" w:hint="eastAsia"/>
          <w:b/>
          <w:bCs/>
          <w:sz w:val="24"/>
        </w:rPr>
        <w:t>表1竞赛内容、时长、分值配比表</w:t>
      </w:r>
    </w:p>
    <w:tbl>
      <w:tblPr>
        <w:tblpPr w:leftFromText="180" w:rightFromText="180" w:vertAnchor="text" w:horzAnchor="page" w:tblpX="1810" w:tblpY="460"/>
        <w:tblOverlap w:val="never"/>
        <w:tblW w:w="8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76"/>
        <w:gridCol w:w="1425"/>
        <w:gridCol w:w="3309"/>
        <w:gridCol w:w="1429"/>
        <w:gridCol w:w="1114"/>
      </w:tblGrid>
      <w:tr w:rsidR="007C5C66">
        <w:trPr>
          <w:trHeight w:val="761"/>
        </w:trPr>
        <w:tc>
          <w:tcPr>
            <w:tcW w:w="2601" w:type="dxa"/>
            <w:gridSpan w:val="2"/>
            <w:vAlign w:val="bottom"/>
          </w:tcPr>
          <w:p w:rsidR="007C5C66" w:rsidRDefault="002E41E9">
            <w:pPr>
              <w:adjustRightInd w:val="0"/>
              <w:snapToGrid w:val="0"/>
              <w:spacing w:line="360" w:lineRule="auto"/>
              <w:ind w:rightChars="100" w:right="21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模块</w:t>
            </w:r>
          </w:p>
        </w:tc>
        <w:tc>
          <w:tcPr>
            <w:tcW w:w="3309" w:type="dxa"/>
            <w:vAlign w:val="bottom"/>
          </w:tcPr>
          <w:p w:rsidR="007C5C66" w:rsidRDefault="002E41E9">
            <w:pPr>
              <w:adjustRightInd w:val="0"/>
              <w:snapToGrid w:val="0"/>
              <w:spacing w:line="360" w:lineRule="auto"/>
              <w:ind w:rightChars="100" w:right="21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主要内容</w:t>
            </w:r>
          </w:p>
        </w:tc>
        <w:tc>
          <w:tcPr>
            <w:tcW w:w="1429" w:type="dxa"/>
            <w:vAlign w:val="bottom"/>
          </w:tcPr>
          <w:p w:rsidR="007C5C66" w:rsidRDefault="002E41E9">
            <w:pPr>
              <w:adjustRightInd w:val="0"/>
              <w:snapToGrid w:val="0"/>
              <w:spacing w:line="360" w:lineRule="auto"/>
              <w:ind w:rightChars="100" w:right="21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比赛时长</w:t>
            </w:r>
          </w:p>
        </w:tc>
        <w:tc>
          <w:tcPr>
            <w:tcW w:w="1114" w:type="dxa"/>
            <w:vAlign w:val="bottom"/>
          </w:tcPr>
          <w:p w:rsidR="007C5C66" w:rsidRDefault="002E41E9">
            <w:pPr>
              <w:adjustRightInd w:val="0"/>
              <w:snapToGrid w:val="0"/>
              <w:spacing w:line="360" w:lineRule="auto"/>
              <w:ind w:rightChars="100" w:right="21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分值</w:t>
            </w:r>
          </w:p>
        </w:tc>
      </w:tr>
      <w:tr w:rsidR="007C5C66" w:rsidTr="002E41E9">
        <w:trPr>
          <w:trHeight w:val="983"/>
        </w:trPr>
        <w:tc>
          <w:tcPr>
            <w:tcW w:w="1176" w:type="dxa"/>
            <w:vAlign w:val="center"/>
          </w:tcPr>
          <w:p w:rsidR="007C5C66" w:rsidRDefault="002E41E9">
            <w:pPr>
              <w:adjustRightInd w:val="0"/>
              <w:snapToGrid w:val="0"/>
              <w:spacing w:line="360" w:lineRule="auto"/>
              <w:ind w:rightChars="100" w:right="21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模块1</w:t>
            </w:r>
          </w:p>
        </w:tc>
        <w:tc>
          <w:tcPr>
            <w:tcW w:w="1425" w:type="dxa"/>
            <w:vAlign w:val="center"/>
          </w:tcPr>
          <w:p w:rsidR="007C5C66" w:rsidRDefault="002E41E9">
            <w:pPr>
              <w:adjustRightInd w:val="0"/>
              <w:snapToGrid w:val="0"/>
              <w:spacing w:line="360" w:lineRule="auto"/>
              <w:ind w:rightChars="100" w:right="21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城市轨道交通运营服务</w:t>
            </w:r>
          </w:p>
        </w:tc>
        <w:tc>
          <w:tcPr>
            <w:tcW w:w="3309" w:type="dxa"/>
            <w:vAlign w:val="center"/>
          </w:tcPr>
          <w:p w:rsidR="007C5C66" w:rsidRDefault="002E41E9" w:rsidP="00652089">
            <w:pPr>
              <w:adjustRightInd w:val="0"/>
              <w:snapToGrid w:val="0"/>
              <w:ind w:rightChars="100" w:right="21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1.岗前检查作业</w:t>
            </w:r>
          </w:p>
          <w:p w:rsidR="007C5C66" w:rsidRDefault="002E41E9" w:rsidP="00652089">
            <w:pPr>
              <w:adjustRightInd w:val="0"/>
              <w:snapToGrid w:val="0"/>
              <w:ind w:rightChars="100" w:right="21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2.控制权接收作业</w:t>
            </w:r>
          </w:p>
          <w:p w:rsidR="007C5C66" w:rsidRDefault="002E41E9" w:rsidP="00652089">
            <w:pPr>
              <w:adjustRightInd w:val="0"/>
              <w:snapToGrid w:val="0"/>
              <w:ind w:rightChars="100" w:right="21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3.扣车与取消扣车作业</w:t>
            </w:r>
          </w:p>
          <w:p w:rsidR="007C5C66" w:rsidRDefault="002E41E9" w:rsidP="00652089">
            <w:pPr>
              <w:adjustRightInd w:val="0"/>
              <w:snapToGrid w:val="0"/>
              <w:ind w:rightChars="100" w:right="21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4.列车出入段作业</w:t>
            </w:r>
          </w:p>
          <w:p w:rsidR="007C5C66" w:rsidRDefault="002E41E9" w:rsidP="00652089">
            <w:pPr>
              <w:adjustRightInd w:val="0"/>
              <w:snapToGrid w:val="0"/>
              <w:ind w:rightChars="100" w:right="21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5.道岔单锁与单解作业</w:t>
            </w:r>
          </w:p>
          <w:p w:rsidR="007C5C66" w:rsidRDefault="002E41E9" w:rsidP="00652089">
            <w:pPr>
              <w:adjustRightInd w:val="0"/>
              <w:snapToGrid w:val="0"/>
              <w:ind w:rightChars="100" w:right="21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6.区故解作业</w:t>
            </w:r>
          </w:p>
          <w:p w:rsidR="007C5C66" w:rsidRDefault="002E41E9" w:rsidP="00652089">
            <w:pPr>
              <w:adjustRightInd w:val="0"/>
              <w:snapToGrid w:val="0"/>
              <w:ind w:rightChars="100" w:right="21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7.信号重开作业</w:t>
            </w:r>
          </w:p>
          <w:p w:rsidR="007C5C66" w:rsidRDefault="002E41E9" w:rsidP="00652089">
            <w:pPr>
              <w:adjustRightInd w:val="0"/>
              <w:snapToGrid w:val="0"/>
              <w:ind w:rightChars="100" w:right="21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8.站台紧急停车按钮恢复</w:t>
            </w:r>
          </w:p>
          <w:p w:rsidR="007C5C66" w:rsidRDefault="002E41E9" w:rsidP="00652089">
            <w:pPr>
              <w:adjustRightInd w:val="0"/>
              <w:snapToGrid w:val="0"/>
              <w:ind w:rightChars="100" w:right="21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9.道岔试验</w:t>
            </w:r>
          </w:p>
          <w:p w:rsidR="007C5C66" w:rsidRDefault="002E41E9" w:rsidP="00652089">
            <w:pPr>
              <w:adjustRightInd w:val="0"/>
              <w:snapToGrid w:val="0"/>
              <w:ind w:rightChars="100" w:right="21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10.站台门应急处置</w:t>
            </w:r>
          </w:p>
          <w:p w:rsidR="007C5C66" w:rsidRDefault="002E41E9" w:rsidP="00652089">
            <w:pPr>
              <w:adjustRightInd w:val="0"/>
              <w:snapToGrid w:val="0"/>
              <w:ind w:rightChars="100" w:right="21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11.火灾应急处置</w:t>
            </w:r>
          </w:p>
          <w:p w:rsidR="007C5C66" w:rsidRDefault="002E41E9" w:rsidP="00652089">
            <w:pPr>
              <w:adjustRightInd w:val="0"/>
              <w:snapToGrid w:val="0"/>
              <w:ind w:rightChars="100" w:right="21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12.票务设备故障处置</w:t>
            </w:r>
          </w:p>
        </w:tc>
        <w:tc>
          <w:tcPr>
            <w:tcW w:w="1429" w:type="dxa"/>
            <w:vAlign w:val="center"/>
          </w:tcPr>
          <w:p w:rsidR="007C5C66" w:rsidRDefault="002E41E9">
            <w:pPr>
              <w:adjustRightInd w:val="0"/>
              <w:snapToGrid w:val="0"/>
              <w:spacing w:line="360" w:lineRule="auto"/>
              <w:ind w:rightChars="100" w:right="21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60分钟</w:t>
            </w:r>
          </w:p>
        </w:tc>
        <w:tc>
          <w:tcPr>
            <w:tcW w:w="1114" w:type="dxa"/>
            <w:vAlign w:val="center"/>
          </w:tcPr>
          <w:p w:rsidR="007C5C66" w:rsidRDefault="002E41E9">
            <w:pPr>
              <w:adjustRightInd w:val="0"/>
              <w:snapToGrid w:val="0"/>
              <w:spacing w:line="360" w:lineRule="auto"/>
              <w:ind w:rightChars="100" w:right="21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60</w:t>
            </w:r>
          </w:p>
        </w:tc>
      </w:tr>
      <w:tr w:rsidR="007C5C66">
        <w:trPr>
          <w:trHeight w:val="2150"/>
        </w:trPr>
        <w:tc>
          <w:tcPr>
            <w:tcW w:w="1176" w:type="dxa"/>
            <w:vAlign w:val="center"/>
          </w:tcPr>
          <w:p w:rsidR="007C5C66" w:rsidRDefault="002E41E9">
            <w:pPr>
              <w:adjustRightInd w:val="0"/>
              <w:snapToGrid w:val="0"/>
              <w:spacing w:line="360" w:lineRule="auto"/>
              <w:ind w:rightChars="100" w:right="21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lastRenderedPageBreak/>
              <w:t>模块2</w:t>
            </w:r>
          </w:p>
        </w:tc>
        <w:tc>
          <w:tcPr>
            <w:tcW w:w="1425" w:type="dxa"/>
            <w:vAlign w:val="center"/>
          </w:tcPr>
          <w:p w:rsidR="007C5C66" w:rsidRDefault="002E41E9">
            <w:pPr>
              <w:adjustRightInd w:val="0"/>
              <w:snapToGrid w:val="0"/>
              <w:spacing w:line="360" w:lineRule="auto"/>
              <w:ind w:rightChars="100" w:right="21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城市轨道交通信号系统维护</w:t>
            </w:r>
          </w:p>
        </w:tc>
        <w:tc>
          <w:tcPr>
            <w:tcW w:w="3309" w:type="dxa"/>
            <w:vAlign w:val="center"/>
          </w:tcPr>
          <w:p w:rsidR="007C5C66" w:rsidRDefault="002E41E9" w:rsidP="00652089">
            <w:pPr>
              <w:adjustRightInd w:val="0"/>
              <w:snapToGrid w:val="0"/>
              <w:ind w:rightChars="100" w:right="21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1.手摇道岔操作</w:t>
            </w:r>
          </w:p>
          <w:p w:rsidR="007C5C66" w:rsidRDefault="002E41E9" w:rsidP="00652089">
            <w:pPr>
              <w:adjustRightInd w:val="0"/>
              <w:snapToGrid w:val="0"/>
              <w:ind w:rightChars="100" w:right="21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2.道岔故障分析与处理</w:t>
            </w:r>
          </w:p>
          <w:p w:rsidR="007C5C66" w:rsidRDefault="002E41E9" w:rsidP="00652089">
            <w:pPr>
              <w:adjustRightInd w:val="0"/>
              <w:snapToGrid w:val="0"/>
              <w:ind w:rightChars="100" w:right="21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3.信号机故障分析与处理</w:t>
            </w:r>
          </w:p>
          <w:p w:rsidR="007C5C66" w:rsidRDefault="002E41E9" w:rsidP="00652089">
            <w:pPr>
              <w:adjustRightInd w:val="0"/>
              <w:snapToGrid w:val="0"/>
              <w:ind w:rightChars="100" w:right="21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5.轨道电路故障分析与处理</w:t>
            </w:r>
          </w:p>
          <w:p w:rsidR="007C5C66" w:rsidRDefault="002E41E9" w:rsidP="00652089">
            <w:pPr>
              <w:adjustRightInd w:val="0"/>
              <w:snapToGrid w:val="0"/>
              <w:ind w:rightChars="100" w:right="21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6.联锁设备故障分析与处理</w:t>
            </w:r>
          </w:p>
        </w:tc>
        <w:tc>
          <w:tcPr>
            <w:tcW w:w="1429" w:type="dxa"/>
            <w:vAlign w:val="center"/>
          </w:tcPr>
          <w:p w:rsidR="007C5C66" w:rsidRDefault="002E41E9">
            <w:pPr>
              <w:adjustRightInd w:val="0"/>
              <w:snapToGrid w:val="0"/>
              <w:spacing w:line="360" w:lineRule="auto"/>
              <w:ind w:rightChars="100" w:right="21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70分钟</w:t>
            </w:r>
          </w:p>
        </w:tc>
        <w:tc>
          <w:tcPr>
            <w:tcW w:w="1114" w:type="dxa"/>
            <w:vAlign w:val="center"/>
          </w:tcPr>
          <w:p w:rsidR="007C5C66" w:rsidRDefault="002E41E9">
            <w:pPr>
              <w:adjustRightInd w:val="0"/>
              <w:snapToGrid w:val="0"/>
              <w:spacing w:line="360" w:lineRule="auto"/>
              <w:ind w:rightChars="100" w:right="21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40</w:t>
            </w:r>
          </w:p>
        </w:tc>
      </w:tr>
    </w:tbl>
    <w:p w:rsidR="002E41E9" w:rsidRDefault="002E41E9">
      <w:pPr>
        <w:snapToGrid w:val="0"/>
        <w:spacing w:line="360" w:lineRule="auto"/>
        <w:ind w:firstLineChars="200" w:firstLine="480"/>
        <w:rPr>
          <w:rFonts w:ascii="黑体" w:eastAsia="黑体" w:hAnsi="黑体"/>
          <w:sz w:val="24"/>
          <w:szCs w:val="24"/>
        </w:rPr>
      </w:pPr>
    </w:p>
    <w:p w:rsidR="007C5C66" w:rsidRPr="00A76343" w:rsidRDefault="002E41E9">
      <w:pPr>
        <w:snapToGrid w:val="0"/>
        <w:spacing w:line="360" w:lineRule="auto"/>
        <w:ind w:firstLineChars="200" w:firstLine="560"/>
        <w:rPr>
          <w:rFonts w:ascii="黑体" w:eastAsia="黑体" w:hAnsi="黑体"/>
          <w:spacing w:val="-8"/>
          <w:sz w:val="28"/>
          <w:szCs w:val="24"/>
        </w:rPr>
      </w:pPr>
      <w:r w:rsidRPr="00A76343">
        <w:rPr>
          <w:rFonts w:ascii="黑体" w:eastAsia="黑体" w:hAnsi="黑体" w:hint="eastAsia"/>
          <w:sz w:val="28"/>
          <w:szCs w:val="24"/>
        </w:rPr>
        <w:t>四</w:t>
      </w:r>
      <w:r w:rsidRPr="00A76343">
        <w:rPr>
          <w:rFonts w:ascii="黑体" w:eastAsia="黑体" w:hAnsi="黑体" w:hint="eastAsia"/>
          <w:spacing w:val="-29"/>
          <w:sz w:val="28"/>
          <w:szCs w:val="24"/>
        </w:rPr>
        <w:t>、</w:t>
      </w:r>
      <w:r w:rsidRPr="00A76343">
        <w:rPr>
          <w:rFonts w:ascii="黑体" w:eastAsia="黑体" w:hAnsi="黑体" w:hint="eastAsia"/>
          <w:spacing w:val="-8"/>
          <w:sz w:val="28"/>
          <w:szCs w:val="24"/>
        </w:rPr>
        <w:t>竞赛方式</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（一）竞赛形式</w:t>
      </w:r>
    </w:p>
    <w:p w:rsidR="007C5C66" w:rsidRDefault="002E41E9">
      <w:pPr>
        <w:spacing w:line="360" w:lineRule="auto"/>
        <w:ind w:firstLineChars="200" w:firstLine="480"/>
        <w:rPr>
          <w:rFonts w:eastAsia="仿宋_GB2312"/>
          <w:sz w:val="24"/>
          <w:szCs w:val="24"/>
        </w:rPr>
      </w:pPr>
      <w:r>
        <w:rPr>
          <w:rFonts w:eastAsia="仿宋_GB2312"/>
          <w:sz w:val="24"/>
          <w:szCs w:val="24"/>
        </w:rPr>
        <w:t>竞赛形式为线下比赛。</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（二）组队方式</w:t>
      </w:r>
    </w:p>
    <w:p w:rsidR="007C5C66" w:rsidRDefault="002E41E9">
      <w:pPr>
        <w:spacing w:line="360" w:lineRule="auto"/>
        <w:ind w:firstLineChars="200" w:firstLine="480"/>
        <w:rPr>
          <w:rFonts w:eastAsia="仿宋_GB2312"/>
          <w:sz w:val="24"/>
          <w:szCs w:val="24"/>
        </w:rPr>
      </w:pPr>
      <w:r>
        <w:rPr>
          <w:rFonts w:eastAsia="仿宋_GB2312"/>
          <w:sz w:val="24"/>
          <w:szCs w:val="24"/>
        </w:rPr>
        <w:t>本赛项为团体赛。每支参赛队由</w:t>
      </w:r>
      <w:r>
        <w:rPr>
          <w:rFonts w:eastAsia="仿宋_GB2312"/>
          <w:sz w:val="24"/>
          <w:szCs w:val="24"/>
        </w:rPr>
        <w:t>2</w:t>
      </w:r>
      <w:r>
        <w:rPr>
          <w:rFonts w:eastAsia="仿宋_GB2312"/>
          <w:sz w:val="24"/>
          <w:szCs w:val="24"/>
        </w:rPr>
        <w:t>名比赛选手组成。</w:t>
      </w:r>
      <w:r>
        <w:rPr>
          <w:rFonts w:eastAsia="仿宋_GB2312" w:hint="eastAsia"/>
          <w:sz w:val="24"/>
          <w:szCs w:val="24"/>
        </w:rPr>
        <w:t>每支队伍可配置</w:t>
      </w:r>
      <w:r>
        <w:rPr>
          <w:rFonts w:eastAsia="仿宋_GB2312" w:hint="eastAsia"/>
          <w:sz w:val="24"/>
          <w:szCs w:val="24"/>
        </w:rPr>
        <w:t>1-2</w:t>
      </w:r>
      <w:r>
        <w:rPr>
          <w:rFonts w:eastAsia="仿宋_GB2312" w:hint="eastAsia"/>
          <w:sz w:val="24"/>
          <w:szCs w:val="24"/>
        </w:rPr>
        <w:t>名指导教师，</w:t>
      </w:r>
      <w:r>
        <w:rPr>
          <w:rFonts w:eastAsia="仿宋_GB2312" w:hint="eastAsia"/>
          <w:sz w:val="24"/>
          <w:szCs w:val="24"/>
        </w:rPr>
        <w:t>1</w:t>
      </w:r>
      <w:r>
        <w:rPr>
          <w:rFonts w:eastAsia="仿宋_GB2312" w:hint="eastAsia"/>
          <w:sz w:val="24"/>
          <w:szCs w:val="24"/>
        </w:rPr>
        <w:t>名领队。</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（三）选手报名资格</w:t>
      </w:r>
    </w:p>
    <w:p w:rsidR="007C5C66" w:rsidRDefault="002E41E9">
      <w:pPr>
        <w:spacing w:line="360" w:lineRule="auto"/>
        <w:ind w:firstLineChars="200" w:firstLine="480"/>
        <w:rPr>
          <w:rFonts w:eastAsia="仿宋_GB2312"/>
          <w:color w:val="000000" w:themeColor="text1"/>
          <w:sz w:val="24"/>
          <w:szCs w:val="24"/>
        </w:rPr>
      </w:pPr>
      <w:r>
        <w:rPr>
          <w:rFonts w:eastAsia="仿宋_GB2312"/>
          <w:sz w:val="24"/>
          <w:szCs w:val="24"/>
        </w:rPr>
        <w:t>参赛选手必须为中等职业学校全日制在籍学生，或五年制高职一至三年级（含三年级）全日制在籍学生。选手必须来自同一所学校，不得跨校组队。</w:t>
      </w:r>
      <w:r w:rsidRPr="00CE7FAA">
        <w:rPr>
          <w:rFonts w:eastAsia="仿宋_GB2312"/>
          <w:color w:val="000000" w:themeColor="text1"/>
          <w:sz w:val="24"/>
          <w:szCs w:val="24"/>
        </w:rPr>
        <w:t>在往届</w:t>
      </w:r>
      <w:r w:rsidR="00CE7FAA" w:rsidRPr="00CE7FAA">
        <w:rPr>
          <w:rFonts w:eastAsia="仿宋_GB2312" w:hint="eastAsia"/>
          <w:color w:val="000000" w:themeColor="text1"/>
          <w:sz w:val="24"/>
          <w:szCs w:val="24"/>
        </w:rPr>
        <w:t>省级</w:t>
      </w:r>
      <w:r w:rsidR="00CE7FAA" w:rsidRPr="00CE7FAA">
        <w:rPr>
          <w:rFonts w:eastAsia="仿宋_GB2312"/>
          <w:color w:val="000000" w:themeColor="text1"/>
          <w:sz w:val="24"/>
          <w:szCs w:val="24"/>
        </w:rPr>
        <w:t>或</w:t>
      </w:r>
      <w:r w:rsidRPr="00CE7FAA">
        <w:rPr>
          <w:rFonts w:eastAsia="仿宋_GB2312"/>
          <w:color w:val="000000" w:themeColor="text1"/>
          <w:sz w:val="24"/>
          <w:szCs w:val="24"/>
        </w:rPr>
        <w:t>全国职业院校技能大赛本赛项中获一等奖的选手，不允许重复报名参赛。</w:t>
      </w:r>
    </w:p>
    <w:p w:rsidR="009C354F" w:rsidRDefault="009C354F" w:rsidP="009C354F">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（四）比赛</w:t>
      </w:r>
      <w:r w:rsidR="00D766D9">
        <w:rPr>
          <w:rFonts w:ascii="仿宋_GB2312" w:eastAsia="仿宋_GB2312" w:hAnsi="仿宋_GB2312" w:cs="仿宋_GB2312" w:hint="eastAsia"/>
          <w:b/>
          <w:bCs/>
          <w:kern w:val="0"/>
          <w:sz w:val="24"/>
          <w:szCs w:val="24"/>
        </w:rPr>
        <w:t>日期</w:t>
      </w:r>
      <w:r w:rsidR="00D766D9">
        <w:rPr>
          <w:rFonts w:ascii="仿宋_GB2312" w:eastAsia="仿宋_GB2312" w:hAnsi="仿宋_GB2312" w:cs="仿宋_GB2312"/>
          <w:b/>
          <w:bCs/>
          <w:kern w:val="0"/>
          <w:sz w:val="24"/>
          <w:szCs w:val="24"/>
        </w:rPr>
        <w:t>及</w:t>
      </w:r>
      <w:r>
        <w:rPr>
          <w:rFonts w:ascii="仿宋_GB2312" w:eastAsia="仿宋_GB2312" w:hAnsi="仿宋_GB2312" w:cs="仿宋_GB2312"/>
          <w:b/>
          <w:bCs/>
          <w:kern w:val="0"/>
          <w:sz w:val="24"/>
          <w:szCs w:val="24"/>
        </w:rPr>
        <w:t>地点</w:t>
      </w:r>
    </w:p>
    <w:p w:rsidR="00D766D9" w:rsidRDefault="00D766D9" w:rsidP="009C354F">
      <w:pPr>
        <w:pStyle w:val="a0"/>
        <w:spacing w:line="360" w:lineRule="auto"/>
        <w:ind w:firstLineChars="200" w:firstLine="480"/>
        <w:rPr>
          <w:rFonts w:eastAsia="仿宋_GB2312"/>
          <w:sz w:val="24"/>
          <w:szCs w:val="24"/>
        </w:rPr>
      </w:pPr>
      <w:r>
        <w:rPr>
          <w:rFonts w:eastAsia="仿宋_GB2312" w:hint="eastAsia"/>
          <w:sz w:val="24"/>
          <w:szCs w:val="24"/>
        </w:rPr>
        <w:t>比赛日期：</w:t>
      </w:r>
      <w:r w:rsidR="006E2DA2" w:rsidRPr="006E2DA2">
        <w:rPr>
          <w:rFonts w:ascii="Times New Roman" w:eastAsia="仿宋_GB2312" w:hAnsi="Times New Roman" w:cs="Times New Roman"/>
          <w:kern w:val="2"/>
          <w:sz w:val="24"/>
          <w:szCs w:val="24"/>
          <w:lang w:val="en-US" w:bidi="ar-SA"/>
        </w:rPr>
        <w:t>2024</w:t>
      </w:r>
      <w:r w:rsidR="006E2DA2" w:rsidRPr="006E2DA2">
        <w:rPr>
          <w:rFonts w:ascii="Times New Roman" w:eastAsia="仿宋_GB2312" w:hAnsi="Times New Roman" w:cs="Times New Roman"/>
          <w:kern w:val="2"/>
          <w:sz w:val="24"/>
          <w:szCs w:val="24"/>
          <w:lang w:val="en-US" w:bidi="ar-SA"/>
        </w:rPr>
        <w:t>年</w:t>
      </w:r>
      <w:r w:rsidR="006E2DA2" w:rsidRPr="006E2DA2">
        <w:rPr>
          <w:rFonts w:ascii="Times New Roman" w:eastAsia="仿宋_GB2312" w:hAnsi="Times New Roman" w:cs="Times New Roman"/>
          <w:kern w:val="2"/>
          <w:sz w:val="24"/>
          <w:szCs w:val="24"/>
          <w:lang w:val="en-US" w:bidi="ar-SA"/>
        </w:rPr>
        <w:t>1</w:t>
      </w:r>
      <w:r w:rsidR="006E2DA2" w:rsidRPr="006E2DA2">
        <w:rPr>
          <w:rFonts w:ascii="Times New Roman" w:eastAsia="仿宋_GB2312" w:hAnsi="Times New Roman" w:cs="Times New Roman"/>
          <w:kern w:val="2"/>
          <w:sz w:val="24"/>
          <w:szCs w:val="24"/>
          <w:lang w:val="en-US" w:bidi="ar-SA"/>
        </w:rPr>
        <w:t>月上中旬</w:t>
      </w:r>
      <w:r w:rsidRPr="006E2DA2">
        <w:rPr>
          <w:rFonts w:ascii="Times New Roman" w:eastAsia="仿宋_GB2312" w:hAnsi="Times New Roman" w:cs="Times New Roman" w:hint="eastAsia"/>
          <w:kern w:val="2"/>
          <w:sz w:val="24"/>
          <w:szCs w:val="24"/>
          <w:lang w:val="en-US" w:bidi="ar-SA"/>
        </w:rPr>
        <w:t>（</w:t>
      </w:r>
      <w:r w:rsidR="006E2DA2">
        <w:rPr>
          <w:rFonts w:ascii="Times New Roman" w:eastAsia="仿宋_GB2312" w:hAnsi="Times New Roman" w:cs="Times New Roman" w:hint="eastAsia"/>
          <w:kern w:val="2"/>
          <w:sz w:val="24"/>
          <w:szCs w:val="24"/>
          <w:lang w:val="en-US" w:bidi="ar-SA"/>
        </w:rPr>
        <w:t>最终</w:t>
      </w:r>
      <w:r w:rsidR="006E2DA2">
        <w:rPr>
          <w:rFonts w:ascii="Times New Roman" w:eastAsia="仿宋_GB2312" w:hAnsi="Times New Roman" w:cs="Times New Roman"/>
          <w:kern w:val="2"/>
          <w:sz w:val="24"/>
          <w:szCs w:val="24"/>
          <w:lang w:val="en-US" w:bidi="ar-SA"/>
        </w:rPr>
        <w:t>确切日期</w:t>
      </w:r>
      <w:r>
        <w:rPr>
          <w:rFonts w:eastAsia="仿宋_GB2312" w:hint="eastAsia"/>
          <w:sz w:val="24"/>
          <w:szCs w:val="24"/>
        </w:rPr>
        <w:t>以</w:t>
      </w:r>
      <w:r w:rsidRPr="00D766D9">
        <w:rPr>
          <w:rFonts w:eastAsia="仿宋_GB2312"/>
          <w:sz w:val="24"/>
          <w:szCs w:val="24"/>
        </w:rPr>
        <w:t>甘肃省职业院校技能大赛执委会办公室</w:t>
      </w:r>
      <w:r w:rsidR="006E2DA2">
        <w:rPr>
          <w:rFonts w:eastAsia="仿宋_GB2312" w:hint="eastAsia"/>
          <w:sz w:val="24"/>
          <w:szCs w:val="24"/>
        </w:rPr>
        <w:t>发布的</w:t>
      </w:r>
      <w:r>
        <w:rPr>
          <w:rFonts w:eastAsia="仿宋_GB2312" w:hint="eastAsia"/>
          <w:sz w:val="24"/>
          <w:szCs w:val="24"/>
        </w:rPr>
        <w:t>最终</w:t>
      </w:r>
      <w:r>
        <w:rPr>
          <w:rFonts w:eastAsia="仿宋_GB2312"/>
          <w:sz w:val="24"/>
          <w:szCs w:val="24"/>
        </w:rPr>
        <w:t>通告时间为准</w:t>
      </w:r>
      <w:r>
        <w:rPr>
          <w:rFonts w:eastAsia="仿宋_GB2312" w:hint="eastAsia"/>
          <w:sz w:val="24"/>
          <w:szCs w:val="24"/>
        </w:rPr>
        <w:t>）</w:t>
      </w:r>
    </w:p>
    <w:p w:rsidR="009C354F" w:rsidRPr="009C354F" w:rsidRDefault="009C354F" w:rsidP="009C354F">
      <w:pPr>
        <w:pStyle w:val="a0"/>
        <w:spacing w:line="360" w:lineRule="auto"/>
        <w:ind w:firstLineChars="200" w:firstLine="480"/>
        <w:rPr>
          <w:lang w:val="en-US" w:bidi="ar-SA"/>
        </w:rPr>
      </w:pPr>
      <w:r>
        <w:rPr>
          <w:rFonts w:eastAsia="仿宋_GB2312" w:hint="eastAsia"/>
          <w:sz w:val="24"/>
          <w:szCs w:val="24"/>
        </w:rPr>
        <w:t>比赛地点：</w:t>
      </w:r>
      <w:r>
        <w:rPr>
          <w:rFonts w:eastAsia="仿宋_GB2312"/>
          <w:sz w:val="24"/>
          <w:szCs w:val="24"/>
        </w:rPr>
        <w:t>兰州现代职业学院</w:t>
      </w:r>
      <w:r w:rsidR="00FF65F0">
        <w:rPr>
          <w:rFonts w:eastAsia="仿宋_GB2312" w:hint="eastAsia"/>
          <w:sz w:val="24"/>
          <w:szCs w:val="24"/>
        </w:rPr>
        <w:t>（城市轨道交通</w:t>
      </w:r>
      <w:r w:rsidR="00FF65F0">
        <w:rPr>
          <w:rFonts w:eastAsia="仿宋_GB2312"/>
          <w:sz w:val="24"/>
          <w:szCs w:val="24"/>
        </w:rPr>
        <w:t>运营管理实训中心</w:t>
      </w:r>
      <w:r w:rsidR="00FF65F0">
        <w:rPr>
          <w:rFonts w:eastAsia="仿宋_GB2312" w:hint="eastAsia"/>
          <w:sz w:val="24"/>
          <w:szCs w:val="24"/>
        </w:rPr>
        <w:t>）</w:t>
      </w:r>
    </w:p>
    <w:p w:rsidR="007C5C66" w:rsidRPr="00A76343" w:rsidRDefault="002E41E9" w:rsidP="009C354F">
      <w:pPr>
        <w:spacing w:line="360" w:lineRule="auto"/>
        <w:ind w:firstLineChars="200" w:firstLine="560"/>
        <w:rPr>
          <w:rFonts w:ascii="黑体" w:eastAsia="黑体" w:hAnsi="黑体"/>
          <w:spacing w:val="-8"/>
          <w:sz w:val="28"/>
          <w:szCs w:val="24"/>
        </w:rPr>
      </w:pPr>
      <w:r w:rsidRPr="00A76343">
        <w:rPr>
          <w:rFonts w:ascii="黑体" w:eastAsia="黑体" w:hAnsi="黑体" w:hint="eastAsia"/>
          <w:sz w:val="28"/>
          <w:szCs w:val="24"/>
        </w:rPr>
        <w:t>五、</w:t>
      </w:r>
      <w:r w:rsidRPr="00A76343">
        <w:rPr>
          <w:rFonts w:ascii="黑体" w:eastAsia="黑体" w:hAnsi="黑体" w:hint="eastAsia"/>
          <w:spacing w:val="-8"/>
          <w:sz w:val="28"/>
          <w:szCs w:val="24"/>
        </w:rPr>
        <w:t>竞赛流程</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（一）竞赛时间</w:t>
      </w:r>
    </w:p>
    <w:p w:rsidR="007C5C66" w:rsidRDefault="002E41E9">
      <w:pPr>
        <w:spacing w:line="360" w:lineRule="auto"/>
        <w:ind w:firstLineChars="200" w:firstLine="480"/>
        <w:rPr>
          <w:rFonts w:eastAsia="仿宋_GB2312"/>
          <w:sz w:val="24"/>
          <w:szCs w:val="24"/>
        </w:rPr>
      </w:pPr>
      <w:r>
        <w:rPr>
          <w:rFonts w:eastAsia="仿宋_GB2312"/>
          <w:sz w:val="24"/>
          <w:szCs w:val="24"/>
        </w:rPr>
        <w:t>竞赛时间为</w:t>
      </w:r>
      <w:r>
        <w:rPr>
          <w:rFonts w:eastAsia="仿宋_GB2312"/>
          <w:sz w:val="24"/>
          <w:szCs w:val="24"/>
        </w:rPr>
        <w:t xml:space="preserve"> 130</w:t>
      </w:r>
      <w:r>
        <w:rPr>
          <w:rFonts w:eastAsia="仿宋_GB2312"/>
          <w:sz w:val="24"/>
          <w:szCs w:val="24"/>
        </w:rPr>
        <w:t>分钟。各参赛团队在规定的时间内，独立完成</w:t>
      </w:r>
      <w:r>
        <w:rPr>
          <w:rFonts w:eastAsia="仿宋_GB2312"/>
          <w:sz w:val="24"/>
          <w:szCs w:val="24"/>
        </w:rPr>
        <w:t>2</w:t>
      </w:r>
      <w:r>
        <w:rPr>
          <w:rFonts w:eastAsia="仿宋_GB2312"/>
          <w:sz w:val="24"/>
          <w:szCs w:val="24"/>
        </w:rPr>
        <w:t>个模块的竞赛任务。</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（二）竞赛日程</w:t>
      </w:r>
    </w:p>
    <w:p w:rsidR="007C5C66" w:rsidRDefault="002E41E9">
      <w:pPr>
        <w:spacing w:line="360" w:lineRule="auto"/>
        <w:ind w:firstLineChars="200" w:firstLine="480"/>
        <w:rPr>
          <w:rFonts w:eastAsia="仿宋_GB2312"/>
          <w:sz w:val="24"/>
          <w:szCs w:val="24"/>
        </w:rPr>
      </w:pPr>
      <w:r>
        <w:rPr>
          <w:rFonts w:eastAsia="仿宋_GB2312"/>
          <w:sz w:val="24"/>
          <w:szCs w:val="24"/>
        </w:rPr>
        <w:t>竞赛日程安排如表</w:t>
      </w:r>
      <w:r>
        <w:rPr>
          <w:rFonts w:eastAsia="仿宋_GB2312"/>
          <w:sz w:val="24"/>
          <w:szCs w:val="24"/>
        </w:rPr>
        <w:t>2</w:t>
      </w:r>
      <w:r>
        <w:rPr>
          <w:rFonts w:eastAsia="仿宋_GB2312"/>
          <w:sz w:val="24"/>
          <w:szCs w:val="24"/>
        </w:rPr>
        <w:t>。实际竞赛日程可根据比赛的组织需要进行适当微调。</w:t>
      </w:r>
    </w:p>
    <w:p w:rsidR="007C5C66" w:rsidRDefault="002E41E9">
      <w:pPr>
        <w:spacing w:line="360" w:lineRule="auto"/>
        <w:ind w:firstLineChars="200" w:firstLine="482"/>
        <w:jc w:val="center"/>
        <w:rPr>
          <w:rFonts w:ascii="仿宋" w:eastAsia="仿宋" w:hAnsi="仿宋" w:cs="仿宋"/>
          <w:b/>
          <w:bCs/>
          <w:sz w:val="24"/>
        </w:rPr>
      </w:pPr>
      <w:r>
        <w:rPr>
          <w:rFonts w:ascii="仿宋" w:eastAsia="仿宋" w:hAnsi="仿宋" w:cs="仿宋" w:hint="eastAsia"/>
          <w:b/>
          <w:bCs/>
          <w:sz w:val="24"/>
        </w:rPr>
        <w:t>表2 竞赛日程安排表</w:t>
      </w:r>
    </w:p>
    <w:tbl>
      <w:tblPr>
        <w:tblW w:w="8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1701"/>
        <w:gridCol w:w="5515"/>
      </w:tblGrid>
      <w:tr w:rsidR="007C5C66">
        <w:trPr>
          <w:trHeight w:val="340"/>
        </w:trPr>
        <w:tc>
          <w:tcPr>
            <w:tcW w:w="1548" w:type="dxa"/>
            <w:vAlign w:val="center"/>
          </w:tcPr>
          <w:p w:rsidR="007C5C66" w:rsidRDefault="002E41E9">
            <w:pPr>
              <w:spacing w:line="360" w:lineRule="auto"/>
              <w:rPr>
                <w:rFonts w:eastAsia="仿宋_GB2312"/>
                <w:sz w:val="24"/>
                <w:szCs w:val="24"/>
              </w:rPr>
            </w:pPr>
            <w:r>
              <w:rPr>
                <w:rFonts w:eastAsia="仿宋_GB2312"/>
                <w:sz w:val="24"/>
                <w:szCs w:val="24"/>
              </w:rPr>
              <w:t>日期</w:t>
            </w:r>
          </w:p>
        </w:tc>
        <w:tc>
          <w:tcPr>
            <w:tcW w:w="1701" w:type="dxa"/>
            <w:vAlign w:val="center"/>
          </w:tcPr>
          <w:p w:rsidR="007C5C66" w:rsidRDefault="002E41E9">
            <w:pPr>
              <w:spacing w:line="360" w:lineRule="auto"/>
              <w:rPr>
                <w:rFonts w:eastAsia="仿宋_GB2312"/>
                <w:sz w:val="24"/>
                <w:szCs w:val="24"/>
              </w:rPr>
            </w:pPr>
            <w:r>
              <w:rPr>
                <w:rFonts w:eastAsia="仿宋_GB2312"/>
                <w:sz w:val="24"/>
                <w:szCs w:val="24"/>
              </w:rPr>
              <w:t>时间</w:t>
            </w:r>
          </w:p>
        </w:tc>
        <w:tc>
          <w:tcPr>
            <w:tcW w:w="5515" w:type="dxa"/>
            <w:vAlign w:val="center"/>
          </w:tcPr>
          <w:p w:rsidR="007C5C66" w:rsidRDefault="002E41E9">
            <w:pPr>
              <w:spacing w:line="360" w:lineRule="auto"/>
              <w:rPr>
                <w:rFonts w:eastAsia="仿宋_GB2312"/>
                <w:sz w:val="24"/>
                <w:szCs w:val="24"/>
              </w:rPr>
            </w:pPr>
            <w:r>
              <w:rPr>
                <w:rFonts w:eastAsia="仿宋_GB2312"/>
                <w:sz w:val="24"/>
                <w:szCs w:val="24"/>
              </w:rPr>
              <w:t>内容</w:t>
            </w:r>
          </w:p>
        </w:tc>
      </w:tr>
      <w:tr w:rsidR="007C5C66">
        <w:trPr>
          <w:trHeight w:val="340"/>
        </w:trPr>
        <w:tc>
          <w:tcPr>
            <w:tcW w:w="1548" w:type="dxa"/>
            <w:vMerge w:val="restart"/>
            <w:vAlign w:val="center"/>
          </w:tcPr>
          <w:p w:rsidR="007C5C66" w:rsidRDefault="002E41E9">
            <w:pPr>
              <w:spacing w:line="360" w:lineRule="auto"/>
              <w:rPr>
                <w:rFonts w:eastAsia="仿宋_GB2312"/>
                <w:sz w:val="24"/>
                <w:szCs w:val="24"/>
              </w:rPr>
            </w:pPr>
            <w:r>
              <w:rPr>
                <w:rFonts w:eastAsia="仿宋_GB2312"/>
                <w:sz w:val="24"/>
                <w:szCs w:val="24"/>
              </w:rPr>
              <w:t>比赛前一天</w:t>
            </w:r>
          </w:p>
        </w:tc>
        <w:tc>
          <w:tcPr>
            <w:tcW w:w="1701" w:type="dxa"/>
            <w:vAlign w:val="center"/>
          </w:tcPr>
          <w:p w:rsidR="007C5C66" w:rsidRDefault="002E41E9">
            <w:pPr>
              <w:spacing w:line="360" w:lineRule="auto"/>
              <w:rPr>
                <w:rFonts w:eastAsia="仿宋_GB2312"/>
                <w:sz w:val="24"/>
                <w:szCs w:val="24"/>
              </w:rPr>
            </w:pPr>
            <w:r>
              <w:rPr>
                <w:rFonts w:eastAsia="仿宋_GB2312"/>
                <w:sz w:val="24"/>
                <w:szCs w:val="24"/>
              </w:rPr>
              <w:t>14:00</w:t>
            </w:r>
            <w:r>
              <w:rPr>
                <w:rFonts w:eastAsia="仿宋_GB2312"/>
                <w:sz w:val="24"/>
                <w:szCs w:val="24"/>
              </w:rPr>
              <w:t>之前</w:t>
            </w:r>
          </w:p>
        </w:tc>
        <w:tc>
          <w:tcPr>
            <w:tcW w:w="5515" w:type="dxa"/>
            <w:vAlign w:val="center"/>
          </w:tcPr>
          <w:p w:rsidR="007C5C66" w:rsidRDefault="002E41E9">
            <w:pPr>
              <w:spacing w:line="360" w:lineRule="auto"/>
              <w:rPr>
                <w:rFonts w:eastAsia="仿宋_GB2312"/>
                <w:sz w:val="24"/>
                <w:szCs w:val="24"/>
              </w:rPr>
            </w:pPr>
            <w:r>
              <w:rPr>
                <w:rFonts w:eastAsia="仿宋_GB2312"/>
                <w:sz w:val="24"/>
                <w:szCs w:val="24"/>
              </w:rPr>
              <w:t>各参赛队报道、入住、相关资料领取</w:t>
            </w:r>
          </w:p>
        </w:tc>
      </w:tr>
      <w:tr w:rsidR="007C5C66">
        <w:trPr>
          <w:trHeight w:val="620"/>
        </w:trPr>
        <w:tc>
          <w:tcPr>
            <w:tcW w:w="1548" w:type="dxa"/>
            <w:vMerge/>
            <w:vAlign w:val="center"/>
          </w:tcPr>
          <w:p w:rsidR="007C5C66" w:rsidRDefault="007C5C66">
            <w:pPr>
              <w:spacing w:line="360" w:lineRule="auto"/>
              <w:rPr>
                <w:rFonts w:eastAsia="仿宋_GB2312"/>
                <w:sz w:val="24"/>
                <w:szCs w:val="24"/>
              </w:rPr>
            </w:pPr>
          </w:p>
        </w:tc>
        <w:tc>
          <w:tcPr>
            <w:tcW w:w="1701" w:type="dxa"/>
            <w:vAlign w:val="center"/>
          </w:tcPr>
          <w:p w:rsidR="007C5C66" w:rsidRDefault="002E41E9">
            <w:pPr>
              <w:spacing w:line="360" w:lineRule="auto"/>
              <w:rPr>
                <w:rFonts w:eastAsia="仿宋_GB2312"/>
                <w:sz w:val="24"/>
                <w:szCs w:val="24"/>
              </w:rPr>
            </w:pPr>
            <w:r>
              <w:rPr>
                <w:rFonts w:eastAsia="仿宋_GB2312"/>
                <w:sz w:val="24"/>
                <w:szCs w:val="24"/>
              </w:rPr>
              <w:t>14:30-15:30</w:t>
            </w:r>
          </w:p>
        </w:tc>
        <w:tc>
          <w:tcPr>
            <w:tcW w:w="5515" w:type="dxa"/>
            <w:vAlign w:val="center"/>
          </w:tcPr>
          <w:p w:rsidR="007C5C66" w:rsidRDefault="002E41E9">
            <w:pPr>
              <w:spacing w:line="360" w:lineRule="auto"/>
              <w:rPr>
                <w:rFonts w:eastAsia="仿宋_GB2312"/>
                <w:sz w:val="24"/>
                <w:szCs w:val="24"/>
              </w:rPr>
            </w:pPr>
            <w:r>
              <w:rPr>
                <w:rFonts w:eastAsia="仿宋_GB2312"/>
                <w:sz w:val="24"/>
                <w:szCs w:val="24"/>
              </w:rPr>
              <w:t>领队会（领队及指导教师参加）、裁判会</w:t>
            </w:r>
          </w:p>
        </w:tc>
      </w:tr>
      <w:tr w:rsidR="007C5C66">
        <w:trPr>
          <w:trHeight w:val="305"/>
        </w:trPr>
        <w:tc>
          <w:tcPr>
            <w:tcW w:w="1548" w:type="dxa"/>
            <w:vMerge/>
            <w:vAlign w:val="center"/>
          </w:tcPr>
          <w:p w:rsidR="007C5C66" w:rsidRDefault="007C5C66">
            <w:pPr>
              <w:spacing w:line="360" w:lineRule="auto"/>
              <w:rPr>
                <w:rFonts w:eastAsia="仿宋_GB2312"/>
                <w:sz w:val="24"/>
                <w:szCs w:val="24"/>
              </w:rPr>
            </w:pPr>
          </w:p>
        </w:tc>
        <w:tc>
          <w:tcPr>
            <w:tcW w:w="1701" w:type="dxa"/>
            <w:vAlign w:val="center"/>
          </w:tcPr>
          <w:p w:rsidR="007C5C66" w:rsidRDefault="002E41E9">
            <w:pPr>
              <w:spacing w:line="360" w:lineRule="auto"/>
              <w:rPr>
                <w:rFonts w:eastAsia="仿宋_GB2312"/>
                <w:sz w:val="24"/>
                <w:szCs w:val="24"/>
              </w:rPr>
            </w:pPr>
            <w:r>
              <w:rPr>
                <w:rFonts w:eastAsia="仿宋_GB2312"/>
                <w:sz w:val="24"/>
                <w:szCs w:val="24"/>
              </w:rPr>
              <w:t>15:30-16:30</w:t>
            </w:r>
          </w:p>
        </w:tc>
        <w:tc>
          <w:tcPr>
            <w:tcW w:w="5515" w:type="dxa"/>
            <w:vAlign w:val="center"/>
          </w:tcPr>
          <w:p w:rsidR="007C5C66" w:rsidRDefault="002E41E9">
            <w:pPr>
              <w:spacing w:line="360" w:lineRule="auto"/>
              <w:rPr>
                <w:rFonts w:eastAsia="仿宋_GB2312"/>
                <w:sz w:val="24"/>
                <w:szCs w:val="24"/>
              </w:rPr>
            </w:pPr>
            <w:r>
              <w:rPr>
                <w:rFonts w:eastAsia="仿宋_GB2312"/>
                <w:sz w:val="24"/>
                <w:szCs w:val="24"/>
              </w:rPr>
              <w:t>开赛式</w:t>
            </w:r>
          </w:p>
        </w:tc>
      </w:tr>
      <w:tr w:rsidR="007C5C66">
        <w:trPr>
          <w:trHeight w:val="86"/>
        </w:trPr>
        <w:tc>
          <w:tcPr>
            <w:tcW w:w="1548" w:type="dxa"/>
            <w:vMerge/>
            <w:vAlign w:val="center"/>
          </w:tcPr>
          <w:p w:rsidR="007C5C66" w:rsidRDefault="007C5C66">
            <w:pPr>
              <w:spacing w:line="360" w:lineRule="auto"/>
              <w:rPr>
                <w:rFonts w:eastAsia="仿宋_GB2312"/>
                <w:sz w:val="24"/>
                <w:szCs w:val="24"/>
              </w:rPr>
            </w:pPr>
          </w:p>
        </w:tc>
        <w:tc>
          <w:tcPr>
            <w:tcW w:w="1701" w:type="dxa"/>
            <w:vAlign w:val="center"/>
          </w:tcPr>
          <w:p w:rsidR="007C5C66" w:rsidRDefault="002E41E9">
            <w:pPr>
              <w:spacing w:line="360" w:lineRule="auto"/>
              <w:rPr>
                <w:rFonts w:eastAsia="仿宋_GB2312"/>
                <w:sz w:val="24"/>
                <w:szCs w:val="24"/>
              </w:rPr>
            </w:pPr>
            <w:r>
              <w:rPr>
                <w:rFonts w:eastAsia="仿宋_GB2312"/>
                <w:sz w:val="24"/>
                <w:szCs w:val="24"/>
              </w:rPr>
              <w:t>16:30-17:30</w:t>
            </w:r>
          </w:p>
        </w:tc>
        <w:tc>
          <w:tcPr>
            <w:tcW w:w="5515" w:type="dxa"/>
            <w:vAlign w:val="center"/>
          </w:tcPr>
          <w:p w:rsidR="007C5C66" w:rsidRDefault="002E41E9">
            <w:pPr>
              <w:spacing w:line="360" w:lineRule="auto"/>
              <w:rPr>
                <w:rFonts w:eastAsia="仿宋_GB2312"/>
                <w:sz w:val="24"/>
                <w:szCs w:val="24"/>
              </w:rPr>
            </w:pPr>
            <w:r>
              <w:rPr>
                <w:rFonts w:eastAsia="仿宋_GB2312"/>
                <w:sz w:val="24"/>
                <w:szCs w:val="24"/>
              </w:rPr>
              <w:t>参赛选手熟悉场地</w:t>
            </w:r>
          </w:p>
        </w:tc>
      </w:tr>
      <w:tr w:rsidR="007C5C66">
        <w:trPr>
          <w:trHeight w:val="340"/>
        </w:trPr>
        <w:tc>
          <w:tcPr>
            <w:tcW w:w="1548" w:type="dxa"/>
            <w:vMerge w:val="restart"/>
            <w:vAlign w:val="center"/>
          </w:tcPr>
          <w:p w:rsidR="007C5C66" w:rsidRDefault="002E41E9">
            <w:pPr>
              <w:spacing w:line="360" w:lineRule="auto"/>
              <w:rPr>
                <w:rFonts w:eastAsia="仿宋_GB2312"/>
                <w:sz w:val="24"/>
                <w:szCs w:val="24"/>
              </w:rPr>
            </w:pPr>
            <w:r>
              <w:rPr>
                <w:rFonts w:eastAsia="仿宋_GB2312"/>
                <w:sz w:val="24"/>
                <w:szCs w:val="24"/>
              </w:rPr>
              <w:t>比赛日</w:t>
            </w:r>
          </w:p>
        </w:tc>
        <w:tc>
          <w:tcPr>
            <w:tcW w:w="1701" w:type="dxa"/>
            <w:vAlign w:val="center"/>
          </w:tcPr>
          <w:p w:rsidR="007C5C66" w:rsidRDefault="002E41E9">
            <w:pPr>
              <w:spacing w:line="360" w:lineRule="auto"/>
              <w:rPr>
                <w:rFonts w:eastAsia="仿宋_GB2312"/>
                <w:sz w:val="24"/>
                <w:szCs w:val="24"/>
              </w:rPr>
            </w:pPr>
            <w:r>
              <w:rPr>
                <w:rFonts w:eastAsia="仿宋_GB2312"/>
                <w:sz w:val="24"/>
                <w:szCs w:val="24"/>
              </w:rPr>
              <w:t>7:00-7:30</w:t>
            </w:r>
          </w:p>
        </w:tc>
        <w:tc>
          <w:tcPr>
            <w:tcW w:w="5515" w:type="dxa"/>
            <w:vAlign w:val="center"/>
          </w:tcPr>
          <w:p w:rsidR="007C5C66" w:rsidRDefault="002E41E9">
            <w:pPr>
              <w:spacing w:line="360" w:lineRule="auto"/>
              <w:rPr>
                <w:rFonts w:eastAsia="仿宋_GB2312"/>
                <w:sz w:val="24"/>
                <w:szCs w:val="24"/>
              </w:rPr>
            </w:pPr>
            <w:r>
              <w:rPr>
                <w:rFonts w:eastAsia="仿宋_GB2312"/>
                <w:sz w:val="24"/>
                <w:szCs w:val="24"/>
              </w:rPr>
              <w:t>裁判、技术支持及工作人员就位</w:t>
            </w:r>
          </w:p>
        </w:tc>
      </w:tr>
      <w:tr w:rsidR="007C5C66">
        <w:trPr>
          <w:trHeight w:val="340"/>
        </w:trPr>
        <w:tc>
          <w:tcPr>
            <w:tcW w:w="1548" w:type="dxa"/>
            <w:vMerge/>
            <w:vAlign w:val="center"/>
          </w:tcPr>
          <w:p w:rsidR="007C5C66" w:rsidRDefault="007C5C66">
            <w:pPr>
              <w:spacing w:line="360" w:lineRule="auto"/>
              <w:rPr>
                <w:rFonts w:eastAsia="仿宋_GB2312"/>
                <w:sz w:val="24"/>
                <w:szCs w:val="24"/>
              </w:rPr>
            </w:pPr>
          </w:p>
        </w:tc>
        <w:tc>
          <w:tcPr>
            <w:tcW w:w="1701" w:type="dxa"/>
            <w:vAlign w:val="center"/>
          </w:tcPr>
          <w:p w:rsidR="007C5C66" w:rsidRDefault="002E41E9">
            <w:pPr>
              <w:spacing w:line="360" w:lineRule="auto"/>
              <w:rPr>
                <w:rFonts w:eastAsia="仿宋_GB2312"/>
                <w:sz w:val="24"/>
                <w:szCs w:val="24"/>
              </w:rPr>
            </w:pPr>
            <w:r>
              <w:rPr>
                <w:rFonts w:eastAsia="仿宋_GB2312"/>
                <w:sz w:val="24"/>
                <w:szCs w:val="24"/>
              </w:rPr>
              <w:t>7:30-8:00</w:t>
            </w:r>
          </w:p>
        </w:tc>
        <w:tc>
          <w:tcPr>
            <w:tcW w:w="5515" w:type="dxa"/>
            <w:vAlign w:val="center"/>
          </w:tcPr>
          <w:p w:rsidR="007C5C66" w:rsidRDefault="002E41E9">
            <w:pPr>
              <w:spacing w:line="360" w:lineRule="auto"/>
              <w:rPr>
                <w:rFonts w:eastAsia="仿宋_GB2312"/>
                <w:sz w:val="24"/>
                <w:szCs w:val="24"/>
              </w:rPr>
            </w:pPr>
            <w:r>
              <w:rPr>
                <w:rFonts w:eastAsia="仿宋_GB2312"/>
                <w:sz w:val="24"/>
                <w:szCs w:val="24"/>
              </w:rPr>
              <w:t>参赛队赛场检录、加密</w:t>
            </w:r>
          </w:p>
        </w:tc>
      </w:tr>
      <w:tr w:rsidR="007C5C66">
        <w:trPr>
          <w:trHeight w:val="340"/>
        </w:trPr>
        <w:tc>
          <w:tcPr>
            <w:tcW w:w="1548" w:type="dxa"/>
            <w:vMerge/>
            <w:vAlign w:val="center"/>
          </w:tcPr>
          <w:p w:rsidR="007C5C66" w:rsidRDefault="007C5C66">
            <w:pPr>
              <w:spacing w:line="360" w:lineRule="auto"/>
              <w:rPr>
                <w:rFonts w:eastAsia="仿宋_GB2312"/>
                <w:sz w:val="24"/>
                <w:szCs w:val="24"/>
              </w:rPr>
            </w:pPr>
          </w:p>
        </w:tc>
        <w:tc>
          <w:tcPr>
            <w:tcW w:w="1701" w:type="dxa"/>
            <w:vAlign w:val="center"/>
          </w:tcPr>
          <w:p w:rsidR="007C5C66" w:rsidRDefault="002E41E9">
            <w:pPr>
              <w:spacing w:line="360" w:lineRule="auto"/>
              <w:rPr>
                <w:rFonts w:eastAsia="仿宋_GB2312"/>
                <w:sz w:val="24"/>
                <w:szCs w:val="24"/>
              </w:rPr>
            </w:pPr>
            <w:r>
              <w:rPr>
                <w:rFonts w:eastAsia="仿宋_GB2312"/>
                <w:sz w:val="24"/>
                <w:szCs w:val="24"/>
              </w:rPr>
              <w:t>8:00-10:30</w:t>
            </w:r>
          </w:p>
        </w:tc>
        <w:tc>
          <w:tcPr>
            <w:tcW w:w="5515" w:type="dxa"/>
            <w:vAlign w:val="center"/>
          </w:tcPr>
          <w:p w:rsidR="007C5C66" w:rsidRDefault="002E41E9">
            <w:pPr>
              <w:spacing w:line="360" w:lineRule="auto"/>
              <w:rPr>
                <w:rFonts w:eastAsia="仿宋_GB2312"/>
                <w:sz w:val="24"/>
                <w:szCs w:val="24"/>
              </w:rPr>
            </w:pPr>
            <w:r>
              <w:rPr>
                <w:rFonts w:eastAsia="仿宋_GB2312"/>
                <w:sz w:val="24"/>
                <w:szCs w:val="24"/>
              </w:rPr>
              <w:t>第一轮竞赛</w:t>
            </w:r>
          </w:p>
        </w:tc>
      </w:tr>
      <w:tr w:rsidR="007C5C66">
        <w:trPr>
          <w:trHeight w:val="86"/>
        </w:trPr>
        <w:tc>
          <w:tcPr>
            <w:tcW w:w="1548" w:type="dxa"/>
            <w:vMerge/>
            <w:vAlign w:val="center"/>
          </w:tcPr>
          <w:p w:rsidR="007C5C66" w:rsidRDefault="007C5C66">
            <w:pPr>
              <w:spacing w:line="360" w:lineRule="auto"/>
              <w:rPr>
                <w:rFonts w:eastAsia="仿宋_GB2312"/>
                <w:sz w:val="24"/>
                <w:szCs w:val="24"/>
              </w:rPr>
            </w:pPr>
          </w:p>
        </w:tc>
        <w:tc>
          <w:tcPr>
            <w:tcW w:w="1701" w:type="dxa"/>
            <w:vAlign w:val="center"/>
          </w:tcPr>
          <w:p w:rsidR="007C5C66" w:rsidRDefault="002E41E9">
            <w:pPr>
              <w:spacing w:line="360" w:lineRule="auto"/>
              <w:rPr>
                <w:rFonts w:eastAsia="仿宋_GB2312"/>
                <w:sz w:val="24"/>
                <w:szCs w:val="24"/>
              </w:rPr>
            </w:pPr>
            <w:r>
              <w:rPr>
                <w:rFonts w:eastAsia="仿宋_GB2312"/>
                <w:sz w:val="24"/>
                <w:szCs w:val="24"/>
              </w:rPr>
              <w:t>10:30-13:00</w:t>
            </w:r>
          </w:p>
        </w:tc>
        <w:tc>
          <w:tcPr>
            <w:tcW w:w="5515" w:type="dxa"/>
            <w:vAlign w:val="center"/>
          </w:tcPr>
          <w:p w:rsidR="007C5C66" w:rsidRDefault="002E41E9">
            <w:pPr>
              <w:spacing w:line="360" w:lineRule="auto"/>
              <w:rPr>
                <w:rFonts w:eastAsia="仿宋_GB2312"/>
                <w:sz w:val="24"/>
                <w:szCs w:val="24"/>
              </w:rPr>
            </w:pPr>
            <w:r>
              <w:rPr>
                <w:rFonts w:eastAsia="仿宋_GB2312"/>
                <w:sz w:val="24"/>
                <w:szCs w:val="24"/>
              </w:rPr>
              <w:t>第二轮竞赛</w:t>
            </w:r>
          </w:p>
        </w:tc>
      </w:tr>
      <w:tr w:rsidR="007C5C66">
        <w:trPr>
          <w:trHeight w:val="139"/>
        </w:trPr>
        <w:tc>
          <w:tcPr>
            <w:tcW w:w="1548" w:type="dxa"/>
            <w:vMerge/>
            <w:vAlign w:val="center"/>
          </w:tcPr>
          <w:p w:rsidR="007C5C66" w:rsidRDefault="007C5C66">
            <w:pPr>
              <w:spacing w:line="360" w:lineRule="auto"/>
              <w:rPr>
                <w:rFonts w:eastAsia="仿宋_GB2312"/>
                <w:sz w:val="24"/>
                <w:szCs w:val="24"/>
              </w:rPr>
            </w:pPr>
          </w:p>
        </w:tc>
        <w:tc>
          <w:tcPr>
            <w:tcW w:w="1701" w:type="dxa"/>
            <w:vAlign w:val="center"/>
          </w:tcPr>
          <w:p w:rsidR="007C5C66" w:rsidRDefault="002E41E9">
            <w:pPr>
              <w:spacing w:line="360" w:lineRule="auto"/>
              <w:rPr>
                <w:rFonts w:eastAsia="仿宋_GB2312"/>
                <w:sz w:val="24"/>
                <w:szCs w:val="24"/>
              </w:rPr>
            </w:pPr>
            <w:r>
              <w:rPr>
                <w:rFonts w:eastAsia="仿宋_GB2312"/>
                <w:sz w:val="24"/>
                <w:szCs w:val="24"/>
              </w:rPr>
              <w:t>13:00-14:00</w:t>
            </w:r>
          </w:p>
        </w:tc>
        <w:tc>
          <w:tcPr>
            <w:tcW w:w="5515" w:type="dxa"/>
            <w:vAlign w:val="center"/>
          </w:tcPr>
          <w:p w:rsidR="007C5C66" w:rsidRDefault="002E41E9">
            <w:pPr>
              <w:spacing w:line="360" w:lineRule="auto"/>
              <w:rPr>
                <w:rFonts w:eastAsia="仿宋_GB2312"/>
                <w:sz w:val="24"/>
                <w:szCs w:val="24"/>
              </w:rPr>
            </w:pPr>
            <w:r>
              <w:rPr>
                <w:rFonts w:eastAsia="仿宋_GB2312"/>
                <w:sz w:val="24"/>
                <w:szCs w:val="24"/>
              </w:rPr>
              <w:t>全体人员用餐休息</w:t>
            </w:r>
          </w:p>
        </w:tc>
      </w:tr>
      <w:tr w:rsidR="007C5C66">
        <w:trPr>
          <w:trHeight w:val="139"/>
        </w:trPr>
        <w:tc>
          <w:tcPr>
            <w:tcW w:w="1548" w:type="dxa"/>
            <w:vMerge/>
            <w:vAlign w:val="center"/>
          </w:tcPr>
          <w:p w:rsidR="007C5C66" w:rsidRDefault="007C5C66">
            <w:pPr>
              <w:spacing w:line="360" w:lineRule="auto"/>
              <w:rPr>
                <w:rFonts w:eastAsia="仿宋_GB2312"/>
                <w:sz w:val="24"/>
                <w:szCs w:val="24"/>
              </w:rPr>
            </w:pPr>
          </w:p>
        </w:tc>
        <w:tc>
          <w:tcPr>
            <w:tcW w:w="1701" w:type="dxa"/>
            <w:vAlign w:val="center"/>
          </w:tcPr>
          <w:p w:rsidR="007C5C66" w:rsidRDefault="002E41E9">
            <w:pPr>
              <w:spacing w:line="360" w:lineRule="auto"/>
              <w:rPr>
                <w:rFonts w:eastAsia="仿宋_GB2312"/>
                <w:sz w:val="24"/>
                <w:szCs w:val="24"/>
              </w:rPr>
            </w:pPr>
            <w:r>
              <w:rPr>
                <w:rFonts w:eastAsia="仿宋_GB2312"/>
                <w:sz w:val="24"/>
                <w:szCs w:val="24"/>
              </w:rPr>
              <w:t>14:00-16:30</w:t>
            </w:r>
          </w:p>
        </w:tc>
        <w:tc>
          <w:tcPr>
            <w:tcW w:w="5515" w:type="dxa"/>
            <w:vAlign w:val="center"/>
          </w:tcPr>
          <w:p w:rsidR="007C5C66" w:rsidRDefault="002E41E9">
            <w:pPr>
              <w:spacing w:line="360" w:lineRule="auto"/>
              <w:rPr>
                <w:rFonts w:eastAsia="仿宋_GB2312"/>
                <w:sz w:val="24"/>
                <w:szCs w:val="24"/>
              </w:rPr>
            </w:pPr>
            <w:r>
              <w:rPr>
                <w:rFonts w:eastAsia="仿宋_GB2312"/>
                <w:sz w:val="24"/>
                <w:szCs w:val="24"/>
              </w:rPr>
              <w:t>第三轮竞赛</w:t>
            </w:r>
          </w:p>
        </w:tc>
      </w:tr>
      <w:tr w:rsidR="007C5C66">
        <w:trPr>
          <w:trHeight w:val="357"/>
        </w:trPr>
        <w:tc>
          <w:tcPr>
            <w:tcW w:w="1548" w:type="dxa"/>
            <w:vMerge/>
            <w:vAlign w:val="center"/>
          </w:tcPr>
          <w:p w:rsidR="007C5C66" w:rsidRDefault="007C5C66">
            <w:pPr>
              <w:spacing w:line="360" w:lineRule="auto"/>
              <w:rPr>
                <w:rFonts w:eastAsia="仿宋_GB2312"/>
                <w:sz w:val="24"/>
                <w:szCs w:val="24"/>
              </w:rPr>
            </w:pPr>
          </w:p>
        </w:tc>
        <w:tc>
          <w:tcPr>
            <w:tcW w:w="1701" w:type="dxa"/>
            <w:vAlign w:val="center"/>
          </w:tcPr>
          <w:p w:rsidR="007C5C66" w:rsidRDefault="002E41E9">
            <w:pPr>
              <w:spacing w:line="360" w:lineRule="auto"/>
              <w:rPr>
                <w:rFonts w:eastAsia="仿宋_GB2312"/>
                <w:sz w:val="24"/>
                <w:szCs w:val="24"/>
              </w:rPr>
            </w:pPr>
            <w:r>
              <w:rPr>
                <w:rFonts w:eastAsia="仿宋_GB2312"/>
                <w:sz w:val="24"/>
                <w:szCs w:val="24"/>
              </w:rPr>
              <w:t>16:30-17:00</w:t>
            </w:r>
          </w:p>
        </w:tc>
        <w:tc>
          <w:tcPr>
            <w:tcW w:w="5515" w:type="dxa"/>
            <w:vAlign w:val="center"/>
          </w:tcPr>
          <w:p w:rsidR="007C5C66" w:rsidRDefault="002E41E9">
            <w:pPr>
              <w:spacing w:line="360" w:lineRule="auto"/>
              <w:rPr>
                <w:rFonts w:eastAsia="仿宋_GB2312"/>
                <w:sz w:val="24"/>
                <w:szCs w:val="24"/>
              </w:rPr>
            </w:pPr>
            <w:r>
              <w:rPr>
                <w:rFonts w:eastAsia="仿宋_GB2312"/>
                <w:sz w:val="24"/>
                <w:szCs w:val="24"/>
              </w:rPr>
              <w:t>成绩评定</w:t>
            </w:r>
          </w:p>
        </w:tc>
      </w:tr>
      <w:tr w:rsidR="007C5C66">
        <w:trPr>
          <w:trHeight w:val="357"/>
        </w:trPr>
        <w:tc>
          <w:tcPr>
            <w:tcW w:w="1548" w:type="dxa"/>
            <w:vMerge/>
            <w:vAlign w:val="center"/>
          </w:tcPr>
          <w:p w:rsidR="007C5C66" w:rsidRDefault="007C5C66">
            <w:pPr>
              <w:spacing w:line="360" w:lineRule="auto"/>
              <w:rPr>
                <w:rFonts w:eastAsia="仿宋_GB2312"/>
                <w:sz w:val="24"/>
                <w:szCs w:val="24"/>
              </w:rPr>
            </w:pPr>
          </w:p>
        </w:tc>
        <w:tc>
          <w:tcPr>
            <w:tcW w:w="1701" w:type="dxa"/>
            <w:vAlign w:val="center"/>
          </w:tcPr>
          <w:p w:rsidR="007C5C66" w:rsidRDefault="002E41E9">
            <w:pPr>
              <w:spacing w:line="360" w:lineRule="auto"/>
              <w:rPr>
                <w:rFonts w:eastAsia="仿宋_GB2312"/>
                <w:sz w:val="24"/>
                <w:szCs w:val="24"/>
              </w:rPr>
            </w:pPr>
            <w:r>
              <w:rPr>
                <w:rFonts w:eastAsia="仿宋_GB2312"/>
                <w:sz w:val="24"/>
                <w:szCs w:val="24"/>
              </w:rPr>
              <w:t>17:00-18:00</w:t>
            </w:r>
          </w:p>
        </w:tc>
        <w:tc>
          <w:tcPr>
            <w:tcW w:w="5515" w:type="dxa"/>
            <w:vAlign w:val="center"/>
          </w:tcPr>
          <w:p w:rsidR="007C5C66" w:rsidRDefault="002E41E9">
            <w:pPr>
              <w:spacing w:line="360" w:lineRule="auto"/>
              <w:rPr>
                <w:rFonts w:eastAsia="仿宋_GB2312"/>
                <w:sz w:val="24"/>
                <w:szCs w:val="24"/>
              </w:rPr>
            </w:pPr>
            <w:r>
              <w:rPr>
                <w:rFonts w:eastAsia="仿宋_GB2312"/>
                <w:sz w:val="24"/>
                <w:szCs w:val="24"/>
              </w:rPr>
              <w:t>成绩抽检审核、解密</w:t>
            </w:r>
          </w:p>
        </w:tc>
      </w:tr>
      <w:tr w:rsidR="007C5C66">
        <w:trPr>
          <w:trHeight w:val="340"/>
        </w:trPr>
        <w:tc>
          <w:tcPr>
            <w:tcW w:w="1548" w:type="dxa"/>
            <w:vMerge/>
            <w:vAlign w:val="center"/>
          </w:tcPr>
          <w:p w:rsidR="007C5C66" w:rsidRDefault="007C5C66">
            <w:pPr>
              <w:spacing w:line="360" w:lineRule="auto"/>
              <w:rPr>
                <w:rFonts w:eastAsia="仿宋_GB2312"/>
                <w:sz w:val="24"/>
                <w:szCs w:val="24"/>
              </w:rPr>
            </w:pPr>
          </w:p>
        </w:tc>
        <w:tc>
          <w:tcPr>
            <w:tcW w:w="1701" w:type="dxa"/>
            <w:vAlign w:val="center"/>
          </w:tcPr>
          <w:p w:rsidR="007C5C66" w:rsidRDefault="002E41E9">
            <w:pPr>
              <w:spacing w:line="360" w:lineRule="auto"/>
              <w:rPr>
                <w:rFonts w:eastAsia="仿宋_GB2312"/>
                <w:sz w:val="24"/>
                <w:szCs w:val="24"/>
              </w:rPr>
            </w:pPr>
            <w:r>
              <w:rPr>
                <w:rFonts w:eastAsia="仿宋_GB2312"/>
                <w:sz w:val="24"/>
                <w:szCs w:val="24"/>
              </w:rPr>
              <w:t>18:00-20:00</w:t>
            </w:r>
          </w:p>
        </w:tc>
        <w:tc>
          <w:tcPr>
            <w:tcW w:w="5515" w:type="dxa"/>
            <w:vAlign w:val="center"/>
          </w:tcPr>
          <w:p w:rsidR="007C5C66" w:rsidRDefault="002E41E9">
            <w:pPr>
              <w:spacing w:line="360" w:lineRule="auto"/>
              <w:rPr>
                <w:rFonts w:eastAsia="仿宋_GB2312"/>
                <w:sz w:val="24"/>
                <w:szCs w:val="24"/>
              </w:rPr>
            </w:pPr>
            <w:r>
              <w:rPr>
                <w:rFonts w:eastAsia="仿宋_GB2312"/>
                <w:sz w:val="24"/>
                <w:szCs w:val="24"/>
              </w:rPr>
              <w:t>成绩公示</w:t>
            </w:r>
          </w:p>
        </w:tc>
      </w:tr>
      <w:tr w:rsidR="007C5C66">
        <w:trPr>
          <w:trHeight w:val="340"/>
        </w:trPr>
        <w:tc>
          <w:tcPr>
            <w:tcW w:w="1548" w:type="dxa"/>
            <w:vAlign w:val="center"/>
          </w:tcPr>
          <w:p w:rsidR="007C5C66" w:rsidRDefault="002E41E9">
            <w:pPr>
              <w:spacing w:line="360" w:lineRule="auto"/>
              <w:rPr>
                <w:rFonts w:eastAsia="仿宋_GB2312"/>
                <w:sz w:val="24"/>
                <w:szCs w:val="24"/>
              </w:rPr>
            </w:pPr>
            <w:r>
              <w:rPr>
                <w:rFonts w:eastAsia="仿宋_GB2312"/>
                <w:sz w:val="24"/>
                <w:szCs w:val="24"/>
              </w:rPr>
              <w:t>比赛后一日</w:t>
            </w:r>
          </w:p>
        </w:tc>
        <w:tc>
          <w:tcPr>
            <w:tcW w:w="1701" w:type="dxa"/>
            <w:vAlign w:val="center"/>
          </w:tcPr>
          <w:p w:rsidR="007C5C66" w:rsidRDefault="002E41E9">
            <w:pPr>
              <w:spacing w:line="360" w:lineRule="auto"/>
              <w:rPr>
                <w:rFonts w:eastAsia="仿宋_GB2312"/>
                <w:sz w:val="24"/>
                <w:szCs w:val="24"/>
              </w:rPr>
            </w:pPr>
            <w:r>
              <w:rPr>
                <w:rFonts w:eastAsia="仿宋_GB2312"/>
                <w:sz w:val="24"/>
                <w:szCs w:val="24"/>
              </w:rPr>
              <w:t>9:00-11:00</w:t>
            </w:r>
          </w:p>
        </w:tc>
        <w:tc>
          <w:tcPr>
            <w:tcW w:w="5515" w:type="dxa"/>
            <w:vAlign w:val="center"/>
          </w:tcPr>
          <w:p w:rsidR="007C5C66" w:rsidRDefault="002E41E9">
            <w:pPr>
              <w:spacing w:line="360" w:lineRule="auto"/>
              <w:rPr>
                <w:rFonts w:eastAsia="仿宋_GB2312"/>
                <w:sz w:val="24"/>
                <w:szCs w:val="24"/>
              </w:rPr>
            </w:pPr>
            <w:r>
              <w:rPr>
                <w:rFonts w:eastAsia="仿宋_GB2312"/>
                <w:sz w:val="24"/>
                <w:szCs w:val="24"/>
              </w:rPr>
              <w:t>闭赛式（赛项点评、颁奖）</w:t>
            </w:r>
          </w:p>
        </w:tc>
      </w:tr>
    </w:tbl>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（三）竞赛流程图</w:t>
      </w:r>
    </w:p>
    <w:p w:rsidR="007C5C66" w:rsidRDefault="002E41E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竞赛流程如图1所示。</w:t>
      </w:r>
    </w:p>
    <w:p w:rsidR="007C5C66" w:rsidRDefault="002E41E9">
      <w:pPr>
        <w:spacing w:beforeLines="50" w:before="156" w:afterLines="50" w:after="156" w:line="360" w:lineRule="auto"/>
        <w:ind w:firstLineChars="200" w:firstLine="420"/>
        <w:jc w:val="center"/>
        <w:rPr>
          <w:rFonts w:eastAsia="黑体"/>
          <w:sz w:val="32"/>
          <w:szCs w:val="32"/>
        </w:rPr>
      </w:pPr>
      <w:r>
        <w:rPr>
          <w:noProof/>
        </w:rPr>
        <w:drawing>
          <wp:inline distT="0" distB="0" distL="114300" distR="114300">
            <wp:extent cx="3606800" cy="3713018"/>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612640" cy="3719030"/>
                    </a:xfrm>
                    <a:prstGeom prst="rect">
                      <a:avLst/>
                    </a:prstGeom>
                    <a:noFill/>
                    <a:ln>
                      <a:noFill/>
                    </a:ln>
                  </pic:spPr>
                </pic:pic>
              </a:graphicData>
            </a:graphic>
          </wp:inline>
        </w:drawing>
      </w:r>
    </w:p>
    <w:p w:rsidR="007C5C66" w:rsidRDefault="002E41E9">
      <w:pPr>
        <w:spacing w:line="360" w:lineRule="auto"/>
        <w:ind w:firstLineChars="200" w:firstLine="480"/>
        <w:jc w:val="center"/>
        <w:rPr>
          <w:rFonts w:ascii="仿宋_GB2312" w:eastAsia="仿宋_GB2312" w:hAnsi="仿宋_GB2312" w:cs="仿宋_GB2312"/>
          <w:sz w:val="24"/>
        </w:rPr>
      </w:pPr>
      <w:r>
        <w:rPr>
          <w:rFonts w:ascii="仿宋_GB2312" w:eastAsia="仿宋_GB2312" w:hAnsi="仿宋_GB2312" w:cs="仿宋_GB2312" w:hint="eastAsia"/>
          <w:sz w:val="24"/>
        </w:rPr>
        <w:t>图1 竞赛流程图</w:t>
      </w:r>
    </w:p>
    <w:p w:rsidR="007C5C66" w:rsidRPr="00A76343" w:rsidRDefault="002E41E9">
      <w:pPr>
        <w:snapToGrid w:val="0"/>
        <w:spacing w:line="360" w:lineRule="auto"/>
        <w:ind w:firstLineChars="200" w:firstLine="560"/>
        <w:rPr>
          <w:rFonts w:ascii="黑体" w:eastAsia="黑体" w:hAnsi="黑体"/>
          <w:sz w:val="28"/>
          <w:szCs w:val="24"/>
        </w:rPr>
      </w:pPr>
      <w:r w:rsidRPr="00A76343">
        <w:rPr>
          <w:rFonts w:ascii="黑体" w:eastAsia="黑体" w:hAnsi="黑体" w:hint="eastAsia"/>
          <w:sz w:val="28"/>
          <w:szCs w:val="24"/>
        </w:rPr>
        <w:lastRenderedPageBreak/>
        <w:t>六、竞赛命题</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赛题以实践操作题为主，于开赛1个月前在竞赛官网上公开样题。</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在赛前公开的样题基础上，由专家组建立竞赛赛题，赛题应类型齐全、完整且具有专业性，满足比赛需要。设计的赛题难易程度相当，体现比赛公平。</w:t>
      </w:r>
      <w:bookmarkStart w:id="1" w:name="_Hlk99223717"/>
      <w:r>
        <w:rPr>
          <w:rFonts w:ascii="仿宋_GB2312" w:eastAsia="仿宋_GB2312" w:hAnsi="宋体" w:cs="仿宋_GB2312" w:hint="eastAsia"/>
          <w:kern w:val="0"/>
          <w:sz w:val="24"/>
          <w:szCs w:val="24"/>
        </w:rPr>
        <w:t>样题和正式比赛试题差别不超过20%。</w:t>
      </w:r>
      <w:bookmarkEnd w:id="1"/>
      <w:r>
        <w:rPr>
          <w:rFonts w:ascii="仿宋_GB2312" w:eastAsia="仿宋_GB2312" w:hAnsi="宋体" w:cs="仿宋_GB2312" w:hint="eastAsia"/>
          <w:kern w:val="0"/>
          <w:sz w:val="24"/>
          <w:szCs w:val="24"/>
        </w:rPr>
        <w:t>本赛项所有考核内容均为技能操作任务，样题参见附件。</w:t>
      </w:r>
    </w:p>
    <w:p w:rsidR="007C5C66" w:rsidRPr="00A76343" w:rsidRDefault="002E41E9">
      <w:pPr>
        <w:snapToGrid w:val="0"/>
        <w:spacing w:line="360" w:lineRule="auto"/>
        <w:ind w:firstLineChars="200" w:firstLine="560"/>
        <w:rPr>
          <w:rFonts w:ascii="黑体" w:eastAsia="黑体" w:hAnsi="黑体"/>
          <w:sz w:val="28"/>
          <w:szCs w:val="24"/>
        </w:rPr>
      </w:pPr>
      <w:r w:rsidRPr="00A76343">
        <w:rPr>
          <w:rFonts w:ascii="黑体" w:eastAsia="黑体" w:hAnsi="黑体" w:hint="eastAsia"/>
          <w:sz w:val="28"/>
          <w:szCs w:val="24"/>
        </w:rPr>
        <w:t>七、竞赛规则</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（一）参赛选手报名</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w:t>
      </w:r>
      <w:r w:rsidRPr="00CE7FAA">
        <w:rPr>
          <w:rFonts w:ascii="仿宋_GB2312" w:eastAsia="仿宋_GB2312" w:hAnsi="宋体" w:cs="仿宋_GB2312" w:hint="eastAsia"/>
          <w:color w:val="000000" w:themeColor="text1"/>
          <w:kern w:val="0"/>
          <w:sz w:val="24"/>
          <w:szCs w:val="24"/>
        </w:rPr>
        <w:t>选手必须满足本规程第四</w:t>
      </w:r>
      <w:r w:rsidR="006E2DA2">
        <w:rPr>
          <w:rFonts w:ascii="仿宋_GB2312" w:eastAsia="仿宋_GB2312" w:hAnsi="宋体" w:cs="仿宋_GB2312" w:hint="eastAsia"/>
          <w:color w:val="000000" w:themeColor="text1"/>
          <w:kern w:val="0"/>
          <w:sz w:val="24"/>
          <w:szCs w:val="24"/>
        </w:rPr>
        <w:t>项第（三）条规定的报名资格要求，并在在规定时间报名。每所学校可报名</w:t>
      </w:r>
      <w:r w:rsidR="006E2DA2">
        <w:rPr>
          <w:rFonts w:ascii="仿宋_GB2312" w:eastAsia="仿宋_GB2312" w:hAnsi="宋体" w:cs="仿宋_GB2312"/>
          <w:color w:val="000000" w:themeColor="text1"/>
          <w:kern w:val="0"/>
          <w:sz w:val="24"/>
          <w:szCs w:val="24"/>
        </w:rPr>
        <w:t>的</w:t>
      </w:r>
      <w:r w:rsidR="00D766D9">
        <w:rPr>
          <w:rFonts w:ascii="仿宋_GB2312" w:eastAsia="仿宋_GB2312" w:hAnsi="宋体" w:cs="仿宋_GB2312" w:hint="eastAsia"/>
          <w:color w:val="000000" w:themeColor="text1"/>
          <w:kern w:val="0"/>
          <w:sz w:val="24"/>
          <w:szCs w:val="24"/>
        </w:rPr>
        <w:t>参赛</w:t>
      </w:r>
      <w:r w:rsidRPr="00CE7FAA">
        <w:rPr>
          <w:rFonts w:ascii="仿宋_GB2312" w:eastAsia="仿宋_GB2312" w:hAnsi="宋体" w:cs="仿宋_GB2312" w:hint="eastAsia"/>
          <w:color w:val="000000" w:themeColor="text1"/>
          <w:kern w:val="0"/>
          <w:sz w:val="24"/>
          <w:szCs w:val="24"/>
        </w:rPr>
        <w:t>队伍</w:t>
      </w:r>
      <w:r w:rsidR="00D766D9">
        <w:rPr>
          <w:rFonts w:ascii="仿宋_GB2312" w:eastAsia="仿宋_GB2312" w:hAnsi="宋体" w:cs="仿宋_GB2312" w:hint="eastAsia"/>
          <w:color w:val="000000" w:themeColor="text1"/>
          <w:kern w:val="0"/>
          <w:sz w:val="24"/>
          <w:szCs w:val="24"/>
        </w:rPr>
        <w:t>及</w:t>
      </w:r>
      <w:r w:rsidR="00D766D9">
        <w:rPr>
          <w:rFonts w:ascii="仿宋_GB2312" w:eastAsia="仿宋_GB2312" w:hAnsi="宋体" w:cs="仿宋_GB2312"/>
          <w:color w:val="000000" w:themeColor="text1"/>
          <w:kern w:val="0"/>
          <w:sz w:val="24"/>
          <w:szCs w:val="24"/>
        </w:rPr>
        <w:t>人数</w:t>
      </w:r>
      <w:r w:rsidR="00D766D9">
        <w:rPr>
          <w:rFonts w:eastAsia="仿宋_GB2312" w:hint="eastAsia"/>
          <w:sz w:val="24"/>
          <w:szCs w:val="24"/>
        </w:rPr>
        <w:t>以</w:t>
      </w:r>
      <w:r w:rsidR="00D766D9" w:rsidRPr="00D766D9">
        <w:rPr>
          <w:rFonts w:ascii="宋体" w:eastAsia="仿宋_GB2312" w:hAnsi="宋体"/>
          <w:sz w:val="24"/>
          <w:szCs w:val="24"/>
        </w:rPr>
        <w:t>甘肃省职业院校技能大赛执委会办公室</w:t>
      </w:r>
      <w:r w:rsidR="00D766D9">
        <w:rPr>
          <w:rFonts w:ascii="宋体" w:eastAsia="仿宋_GB2312" w:hAnsi="宋体" w:hint="eastAsia"/>
          <w:sz w:val="24"/>
          <w:szCs w:val="24"/>
        </w:rPr>
        <w:t>要求</w:t>
      </w:r>
      <w:r w:rsidR="00D766D9">
        <w:rPr>
          <w:rFonts w:ascii="宋体" w:eastAsia="仿宋_GB2312" w:hAnsi="宋体"/>
          <w:sz w:val="24"/>
          <w:szCs w:val="24"/>
        </w:rPr>
        <w:t>及各地州市教育主管部门</w:t>
      </w:r>
      <w:r w:rsidR="00D766D9">
        <w:rPr>
          <w:rFonts w:ascii="宋体" w:eastAsia="仿宋_GB2312" w:hAnsi="宋体" w:hint="eastAsia"/>
          <w:sz w:val="24"/>
          <w:szCs w:val="24"/>
        </w:rPr>
        <w:t>要求</w:t>
      </w:r>
      <w:r w:rsidR="00D766D9">
        <w:rPr>
          <w:rFonts w:ascii="宋体" w:eastAsia="仿宋_GB2312" w:hAnsi="宋体"/>
          <w:sz w:val="24"/>
          <w:szCs w:val="24"/>
        </w:rPr>
        <w:t>为准</w:t>
      </w:r>
      <w:r w:rsidRPr="00CE7FAA">
        <w:rPr>
          <w:rFonts w:ascii="仿宋_GB2312" w:eastAsia="仿宋_GB2312" w:hAnsi="宋体" w:cs="仿宋_GB2312" w:hint="eastAsia"/>
          <w:color w:val="000000" w:themeColor="text1"/>
          <w:kern w:val="0"/>
          <w:sz w:val="24"/>
          <w:szCs w:val="24"/>
        </w:rPr>
        <w:t>。</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2.选手报名成功后不得随意更换。如备赛过程中选手因故无法参赛，须由省级教育行政部门出具书面说明，经大赛执委会办公室核实后予以更换，更换后的选手需满足本赛项选手报名资格。</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（二）熟悉场地</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1.参赛选手应在竞赛日程规定的时间熟悉竞赛场地。</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2.参赛队熟悉竞赛场地后，认为所提供的设备、工具等不符合竞赛规定或有异议时，参赛队领队必须在2小时内提出书面报告，送交赛项执委会进行处理，超过时效将不予受理。</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（三）入场规则</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1.选手必须携带身份证、学生证、参赛证，按抽签序号在规定时间参加检录。证件不全者不能通过检录，特殊情况须出具有效证明。超过15分钟未到场检录者，视为自动放弃参赛，禁止入场。</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2.选手不得携带手机及其它电子通讯</w:t>
      </w:r>
      <w:r>
        <w:rPr>
          <w:rFonts w:ascii="仿宋_GB2312" w:eastAsia="仿宋_GB2312" w:hAnsi="宋体" w:cs="仿宋_GB2312"/>
          <w:kern w:val="0"/>
          <w:sz w:val="24"/>
          <w:szCs w:val="24"/>
        </w:rPr>
        <w:t>以及存储</w:t>
      </w:r>
      <w:r>
        <w:rPr>
          <w:rFonts w:ascii="仿宋_GB2312" w:eastAsia="仿宋_GB2312" w:hAnsi="宋体" w:cs="仿宋_GB2312" w:hint="eastAsia"/>
          <w:kern w:val="0"/>
          <w:sz w:val="24"/>
          <w:szCs w:val="24"/>
        </w:rPr>
        <w:t>设备入场。</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（四）赛场规则</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1.选手进入赛场后，根据裁判的指令检查试题、设备、耗材等，并进行签字确认。</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2.竞赛过程中，选手如遇到平台、设备等异常，可报告裁判，请求技术支持。非选手原因造成的异常问题，由技术人员解决后，给予选手补时。否则，由此产生的技术支持时间计入比赛时间。</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lastRenderedPageBreak/>
        <w:t>3.竞赛过程中，选手不得离开指定的场地。选手如需上洗手间，其时间计入竞赛用时。</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4.在竞赛过程中，选手如有不服从裁判判决、扰乱赛场秩序、舞弊等不文明行为，由裁判给予警告，情节严重的取消竞赛资格。</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5.选手如需提前结束竞赛，应举手向裁判员示意。裁判员记录竞赛结束时间，结束竞赛后选手不得再进行任何操作。</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（五）离场规则</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1.裁判长发布竞赛结束指令后选手须立即停止操作，有序离场。</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2.竞赛期间选手不得自行离场。否则按终止比赛处理。</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（六）成绩评定</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1.竞赛采用计算机和人工评分两种形式相结合进行成绩评定。</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2.裁判执裁必须遵守回避同区域或同单位选手的原则。</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3.成绩评定后、解密后的成绩，由裁判长和监督组长共同签字后，由专人送保密室封存。</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（七）成绩复核与公布</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1.竞赛成绩经复核无误后，由裁判长、监督人员审核签字后确定。</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2.赛项成绩解密后，在指定地点，以纸质形式向全体参赛队进行公示。成绩无异议后，在闭赛式上予以公布。</w:t>
      </w:r>
    </w:p>
    <w:p w:rsidR="007C5C66" w:rsidRPr="00A76343" w:rsidRDefault="002E41E9">
      <w:pPr>
        <w:snapToGrid w:val="0"/>
        <w:spacing w:line="360" w:lineRule="auto"/>
        <w:ind w:firstLineChars="200" w:firstLine="560"/>
        <w:rPr>
          <w:rFonts w:ascii="黑体" w:eastAsia="黑体" w:hAnsi="黑体"/>
          <w:spacing w:val="-7"/>
          <w:sz w:val="28"/>
          <w:szCs w:val="32"/>
        </w:rPr>
      </w:pPr>
      <w:r w:rsidRPr="00A76343">
        <w:rPr>
          <w:rFonts w:ascii="黑体" w:eastAsia="黑体" w:hAnsi="黑体" w:hint="eastAsia"/>
          <w:sz w:val="28"/>
          <w:szCs w:val="32"/>
        </w:rPr>
        <w:t>八、</w:t>
      </w:r>
      <w:r w:rsidRPr="00A76343">
        <w:rPr>
          <w:rFonts w:ascii="黑体" w:eastAsia="黑体" w:hAnsi="黑体" w:hint="eastAsia"/>
          <w:spacing w:val="-7"/>
          <w:sz w:val="28"/>
          <w:szCs w:val="32"/>
        </w:rPr>
        <w:t>竞赛环境</w:t>
      </w:r>
    </w:p>
    <w:p w:rsidR="00B437B5" w:rsidRDefault="00B437B5" w:rsidP="00A76343">
      <w:pPr>
        <w:spacing w:line="360" w:lineRule="auto"/>
        <w:jc w:val="center"/>
        <w:rPr>
          <w:rFonts w:ascii="仿宋_GB2312" w:eastAsia="仿宋_GB2312" w:hAnsi="仿宋_GB2312" w:cs="仿宋_GB2312"/>
          <w:b/>
          <w:bCs/>
          <w:kern w:val="0"/>
          <w:sz w:val="24"/>
          <w:szCs w:val="24"/>
        </w:rPr>
      </w:pPr>
      <w:r>
        <w:rPr>
          <w:rFonts w:ascii="仿宋_GB2312" w:eastAsia="仿宋_GB2312" w:hAnsi="仿宋_GB2312" w:cs="仿宋_GB2312"/>
          <w:b/>
          <w:bCs/>
          <w:noProof/>
          <w:kern w:val="0"/>
          <w:sz w:val="24"/>
          <w:szCs w:val="24"/>
        </w:rPr>
        <w:drawing>
          <wp:inline distT="0" distB="0" distL="0" distR="0" wp14:anchorId="09EACB7B">
            <wp:extent cx="5218550" cy="3068781"/>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5271222" cy="3099755"/>
                    </a:xfrm>
                    <a:prstGeom prst="rect">
                      <a:avLst/>
                    </a:prstGeom>
                    <a:noFill/>
                  </pic:spPr>
                </pic:pic>
              </a:graphicData>
            </a:graphic>
          </wp:inline>
        </w:drawing>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（一）场地要求</w:t>
      </w:r>
    </w:p>
    <w:p w:rsidR="00B437B5" w:rsidRPr="00B437B5" w:rsidRDefault="002E41E9" w:rsidP="00B437B5">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场地面积不小于400平方米，应为地面平整、明亮、通风的室内场地。场地采光大于500lux，照明和通风良好，能提供稳定的水、电，以及应急备用电源。场地符合消防安全规定，现场消防器材和消防栓合格有效，应急照明设施状态合格，赛场明显位置张贴紧急疏散图。并有醒目的“安全出口”指示牌。</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（二）区域安排</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竞赛场地划分为检录区、竞赛操作区、裁判区、现场服务与技术支持区、休息区等区域，区域之间有明显标志或警示带。</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（三）设备配置</w:t>
      </w:r>
    </w:p>
    <w:p w:rsidR="007C5C66" w:rsidRPr="00B437B5" w:rsidRDefault="002E41E9" w:rsidP="00B437B5">
      <w:pPr>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竞赛场地需配备通信信号屏蔽仪、计时装置。每个工位配备独立控制并带有漏电保护装置的220V（3A）单相交流电源、灭火器以及带录音功能的视频摄像装置，竞赛全程录音录像。</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（四）照明系统要求</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1.比赛场地应采光良好，有玻璃窗，能保证白天进行正常的比赛。</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2.比赛场地应安装足够的节能灯，能保证在傍晚或光线暗时也能进行正常的比赛。</w:t>
      </w:r>
    </w:p>
    <w:p w:rsidR="007C5C66" w:rsidRPr="00A76343" w:rsidRDefault="002E41E9">
      <w:pPr>
        <w:snapToGrid w:val="0"/>
        <w:spacing w:line="360" w:lineRule="auto"/>
        <w:ind w:firstLineChars="200" w:firstLine="560"/>
        <w:rPr>
          <w:rFonts w:ascii="黑体" w:eastAsia="黑体" w:hAnsi="黑体"/>
          <w:spacing w:val="-8"/>
          <w:sz w:val="28"/>
          <w:szCs w:val="32"/>
        </w:rPr>
      </w:pPr>
      <w:r w:rsidRPr="00A76343">
        <w:rPr>
          <w:rFonts w:ascii="黑体" w:eastAsia="黑体" w:hAnsi="黑体" w:hint="eastAsia"/>
          <w:sz w:val="28"/>
          <w:szCs w:val="32"/>
        </w:rPr>
        <w:t>九、</w:t>
      </w:r>
      <w:r w:rsidRPr="00A76343">
        <w:rPr>
          <w:rFonts w:ascii="黑体" w:eastAsia="黑体" w:hAnsi="黑体" w:hint="eastAsia"/>
          <w:spacing w:val="-8"/>
          <w:sz w:val="28"/>
          <w:szCs w:val="32"/>
        </w:rPr>
        <w:t>技术规范</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（一）国家职业技能标准</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1.《城市轨道交通服务员》（职业编码：4-02-01-07）</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2.《轨道交通调度员》（职业编码：4-02-01-06）</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3.《轨道交通信号工》（职业编码：6-29-03-10）</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（二）技术标准与规范</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1.《GB/T40484-2021城市轨道交通消防安全管理》</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2.《GB/T38707-2020城市轨道交通运营技术规范》</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3.《GB/T30012-2013城市轨道交通运营管理规范》</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4.《GBT-22486-2008城市轨道交通客运服务》</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5.《GB/T33668-2017地铁安全疏散规范》</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6.《GB/T50578-2018城市轨道交通信号工程施工质量验收标准》</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7.《GB/T25338.1-2010铁路道岔转辙机（通用技术条件）》</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8.《GB/T12758-2004</w:t>
      </w:r>
      <w:hyperlink r:id="rId11" w:tgtFrame="http://222.66.139.87:8000/std-web/a/std/stdWorkFile/_blank" w:history="1">
        <w:r>
          <w:rPr>
            <w:rFonts w:ascii="仿宋_GB2312" w:eastAsia="仿宋_GB2312" w:hAnsi="宋体" w:cs="仿宋_GB2312" w:hint="eastAsia"/>
            <w:kern w:val="0"/>
            <w:sz w:val="24"/>
            <w:szCs w:val="24"/>
          </w:rPr>
          <w:t>城市轨道交通信号系统通用技术条件</w:t>
        </w:r>
      </w:hyperlink>
      <w:r>
        <w:rPr>
          <w:rFonts w:ascii="仿宋_GB2312" w:eastAsia="仿宋_GB2312" w:hAnsi="宋体" w:cs="仿宋_GB2312" w:hint="eastAsia"/>
          <w:kern w:val="0"/>
          <w:sz w:val="24"/>
          <w:szCs w:val="24"/>
        </w:rPr>
        <w:t>》</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lastRenderedPageBreak/>
        <w:t>9.《JT/T1218.1-2018城市轨道交通运营设备维修与更新技术规范》</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10.《TB/T3242-2010LED铁路机构通用技术条件》</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11.《城市轨道交通信号系统运营技术规范（试行）》（交通运输部令2022年第1号）</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12.《城市轨道交通行车组织管理办法（交运规〔2019〕14号）》</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13.《城市轨道交通客运组织与服务管理办法（交运规〔2019〕15号）》</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14.《城市轨道交通运营管理规定》（交通运输部令2018年第8号）</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（三）技术技能要求</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1.具备计算机硬件设备安装、调试和故障处理能力；</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2.具备城市轨道交通运营服务虚拟仿真软件的安装、调试和故障处理能力；</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3.具备城市轨道交通行车组织、票务设备故障处理、突发事件应急处置能力；</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4.具备轨道电路、道岔转辙设备、信号机、应答器、计轴器等信号设备的装调和故障分析处理能力；</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5.具备轨道交通信号系统电缆测试、敷设、接续及配线能力。</w:t>
      </w:r>
    </w:p>
    <w:p w:rsidR="007C5C66" w:rsidRPr="00A76343" w:rsidRDefault="002E41E9">
      <w:pPr>
        <w:snapToGrid w:val="0"/>
        <w:spacing w:line="360" w:lineRule="auto"/>
        <w:ind w:firstLineChars="200" w:firstLine="560"/>
        <w:rPr>
          <w:rFonts w:ascii="黑体" w:eastAsia="黑体" w:hAnsi="黑体"/>
          <w:spacing w:val="-8"/>
          <w:sz w:val="28"/>
          <w:szCs w:val="24"/>
        </w:rPr>
      </w:pPr>
      <w:r w:rsidRPr="00A76343">
        <w:rPr>
          <w:rFonts w:ascii="黑体" w:eastAsia="黑体" w:hAnsi="黑体" w:hint="eastAsia"/>
          <w:sz w:val="28"/>
          <w:szCs w:val="24"/>
        </w:rPr>
        <w:t>十、</w:t>
      </w:r>
      <w:r w:rsidRPr="00A76343">
        <w:rPr>
          <w:rFonts w:ascii="黑体" w:eastAsia="黑体" w:hAnsi="黑体" w:hint="eastAsia"/>
          <w:spacing w:val="-8"/>
          <w:sz w:val="28"/>
          <w:szCs w:val="24"/>
        </w:rPr>
        <w:t>技术平台</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（一）模块1：城市轨道交通运营服务虚拟仿真平台</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平台需支持客运服务多岗位站内漫游功能，并且支撑正常和非正常情况下的行车组织，票务设备现场处置，火灾、站台门故障等突发事件应急处置等任务的标准化操作考核功能，且必须要包含十五个以上站客运服务岗位典型场景。</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（二）模块2：城市轨道交通信号系统实物平台</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物平台需包含道岔一组，配套一组分动外锁闭道岔安装装置及杆件、一台电动转辙机、一台三灯位信号机、一套信号控制柜、一套信号组合柜。平台可实现道岔表示故障分析与处理、道岔动作电路故障分析与处理、信号机点灯电路故障分析与处理、轨道电路故障分析与处理、联锁驱动采集故障分析与处理等功能。平台需配套对应的故障考核软件，能进行故障的下发及评分。</w:t>
      </w:r>
    </w:p>
    <w:p w:rsidR="007C5C66" w:rsidRPr="00A76343" w:rsidRDefault="002E41E9" w:rsidP="00A76343">
      <w:pPr>
        <w:snapToGrid w:val="0"/>
        <w:spacing w:beforeLines="50" w:before="156" w:line="360" w:lineRule="auto"/>
        <w:ind w:firstLineChars="200" w:firstLine="560"/>
        <w:rPr>
          <w:rFonts w:ascii="黑体" w:eastAsia="黑体" w:hAnsi="黑体"/>
          <w:spacing w:val="-7"/>
          <w:sz w:val="28"/>
          <w:szCs w:val="32"/>
        </w:rPr>
      </w:pPr>
      <w:r w:rsidRPr="00A76343">
        <w:rPr>
          <w:rFonts w:ascii="黑体" w:eastAsia="黑体" w:hAnsi="黑体" w:hint="eastAsia"/>
          <w:sz w:val="28"/>
          <w:szCs w:val="32"/>
        </w:rPr>
        <w:t>十一</w:t>
      </w:r>
      <w:r w:rsidRPr="00A76343">
        <w:rPr>
          <w:rFonts w:ascii="黑体" w:eastAsia="黑体" w:hAnsi="黑体" w:hint="eastAsia"/>
          <w:spacing w:val="-29"/>
          <w:sz w:val="28"/>
          <w:szCs w:val="32"/>
        </w:rPr>
        <w:t>、</w:t>
      </w:r>
      <w:r w:rsidRPr="00A76343">
        <w:rPr>
          <w:rFonts w:ascii="黑体" w:eastAsia="黑体" w:hAnsi="黑体" w:hint="eastAsia"/>
          <w:spacing w:val="-7"/>
          <w:sz w:val="28"/>
          <w:szCs w:val="32"/>
        </w:rPr>
        <w:t>成绩评定</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（一）评分标准</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本赛项满分为100分，各模块竞赛内容、评分要点及配分如表3所示。</w:t>
      </w:r>
    </w:p>
    <w:p w:rsidR="007C5C66" w:rsidRDefault="002E41E9">
      <w:pPr>
        <w:spacing w:line="360" w:lineRule="auto"/>
        <w:ind w:firstLineChars="200" w:firstLine="482"/>
        <w:jc w:val="center"/>
        <w:rPr>
          <w:rFonts w:ascii="仿宋_GB2312" w:eastAsia="仿宋_GB2312" w:hAnsi="仿宋_GB2312" w:cs="仿宋_GB2312"/>
          <w:b/>
          <w:bCs/>
          <w:sz w:val="24"/>
        </w:rPr>
      </w:pPr>
      <w:r>
        <w:rPr>
          <w:rFonts w:ascii="仿宋_GB2312" w:eastAsia="仿宋_GB2312" w:hAnsi="仿宋_GB2312" w:cs="仿宋_GB2312" w:hint="eastAsia"/>
          <w:b/>
          <w:bCs/>
          <w:sz w:val="24"/>
        </w:rPr>
        <w:t>表3评分标准简表</w:t>
      </w:r>
    </w:p>
    <w:tbl>
      <w:tblPr>
        <w:tblW w:w="8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1913"/>
        <w:gridCol w:w="4300"/>
        <w:gridCol w:w="737"/>
        <w:gridCol w:w="781"/>
      </w:tblGrid>
      <w:tr w:rsidR="007C5C66">
        <w:trPr>
          <w:trHeight w:val="567"/>
          <w:jc w:val="center"/>
        </w:trPr>
        <w:tc>
          <w:tcPr>
            <w:tcW w:w="1056" w:type="dxa"/>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lastRenderedPageBreak/>
              <w:t>竞赛</w:t>
            </w:r>
          </w:p>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模块</w:t>
            </w:r>
          </w:p>
        </w:tc>
        <w:tc>
          <w:tcPr>
            <w:tcW w:w="1913" w:type="dxa"/>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竞赛内容</w:t>
            </w:r>
          </w:p>
        </w:tc>
        <w:tc>
          <w:tcPr>
            <w:tcW w:w="4300" w:type="dxa"/>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评分要点</w:t>
            </w:r>
          </w:p>
        </w:tc>
        <w:tc>
          <w:tcPr>
            <w:tcW w:w="737" w:type="dxa"/>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配分</w:t>
            </w:r>
          </w:p>
        </w:tc>
        <w:tc>
          <w:tcPr>
            <w:tcW w:w="781" w:type="dxa"/>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备注</w:t>
            </w:r>
          </w:p>
        </w:tc>
      </w:tr>
      <w:tr w:rsidR="007C5C66">
        <w:trPr>
          <w:trHeight w:val="386"/>
          <w:jc w:val="center"/>
        </w:trPr>
        <w:tc>
          <w:tcPr>
            <w:tcW w:w="1056" w:type="dxa"/>
            <w:vMerge w:val="restart"/>
            <w:vAlign w:val="center"/>
          </w:tcPr>
          <w:p w:rsidR="007C5C66" w:rsidRDefault="002E41E9">
            <w:pPr>
              <w:pStyle w:val="2"/>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模块1：城市轨道交通运营服务</w:t>
            </w:r>
          </w:p>
        </w:tc>
        <w:tc>
          <w:tcPr>
            <w:tcW w:w="1913"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1.岗前检查作业</w:t>
            </w:r>
          </w:p>
        </w:tc>
        <w:tc>
          <w:tcPr>
            <w:tcW w:w="4300"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1.站台门测试正确</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2.所有钥匙开关均恢复到规定位置</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3.确认设备状态和列车运行状态正常</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4.作业过程中规范执行鼠标点指和口呼</w:t>
            </w:r>
          </w:p>
        </w:tc>
        <w:tc>
          <w:tcPr>
            <w:tcW w:w="737" w:type="dxa"/>
            <w:vAlign w:val="center"/>
          </w:tcPr>
          <w:p w:rsidR="007C5C66" w:rsidRDefault="002E41E9">
            <w:pPr>
              <w:pStyle w:val="2"/>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3</w:t>
            </w:r>
          </w:p>
        </w:tc>
        <w:tc>
          <w:tcPr>
            <w:tcW w:w="781" w:type="dxa"/>
            <w:vAlign w:val="center"/>
          </w:tcPr>
          <w:p w:rsidR="007C5C66" w:rsidRDefault="007C5C66">
            <w:pPr>
              <w:pStyle w:val="2"/>
              <w:spacing w:after="0" w:line="360" w:lineRule="auto"/>
              <w:ind w:leftChars="0" w:left="0" w:firstLineChars="0" w:firstLine="0"/>
              <w:jc w:val="center"/>
              <w:rPr>
                <w:rFonts w:ascii="仿宋_GB2312" w:eastAsia="仿宋_GB2312" w:hAnsi="仿宋_GB2312" w:cs="仿宋_GB2312"/>
                <w:bCs/>
                <w:color w:val="000000"/>
                <w:sz w:val="24"/>
                <w:szCs w:val="24"/>
              </w:rPr>
            </w:pPr>
          </w:p>
        </w:tc>
      </w:tr>
      <w:tr w:rsidR="007C5C66">
        <w:trPr>
          <w:trHeight w:val="386"/>
          <w:jc w:val="center"/>
        </w:trPr>
        <w:tc>
          <w:tcPr>
            <w:tcW w:w="1056" w:type="dxa"/>
            <w:vMerge/>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c>
          <w:tcPr>
            <w:tcW w:w="1913"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2.控制权接收作业</w:t>
            </w:r>
          </w:p>
        </w:tc>
        <w:tc>
          <w:tcPr>
            <w:tcW w:w="4300"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1.调度命令接收规范正确</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2.对照计划核对列车位置正确</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3.控制权接收成功，汇报规范</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4.自动进路办理正确</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5.不出现机外停车和晚点</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6.作业过程中规范执行鼠标点指和口呼</w:t>
            </w:r>
          </w:p>
        </w:tc>
        <w:tc>
          <w:tcPr>
            <w:tcW w:w="737" w:type="dxa"/>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4.2</w:t>
            </w:r>
          </w:p>
        </w:tc>
        <w:tc>
          <w:tcPr>
            <w:tcW w:w="781" w:type="dxa"/>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r>
      <w:tr w:rsidR="007C5C66">
        <w:trPr>
          <w:trHeight w:val="386"/>
          <w:jc w:val="center"/>
        </w:trPr>
        <w:tc>
          <w:tcPr>
            <w:tcW w:w="1056" w:type="dxa"/>
            <w:vMerge/>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c>
          <w:tcPr>
            <w:tcW w:w="1913"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3.扣车与取消扣车作业</w:t>
            </w:r>
          </w:p>
        </w:tc>
        <w:tc>
          <w:tcPr>
            <w:tcW w:w="4300"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1.调度命令接收流程正确</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2.扣车/取消扣车成功</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3.汇报行调时机合理，内容规范</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4.不出现机外停车和晚点</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5.作业过程中规范执行鼠标点指和口呼</w:t>
            </w:r>
          </w:p>
        </w:tc>
        <w:tc>
          <w:tcPr>
            <w:tcW w:w="737" w:type="dxa"/>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4.2</w:t>
            </w:r>
          </w:p>
        </w:tc>
        <w:tc>
          <w:tcPr>
            <w:tcW w:w="781" w:type="dxa"/>
            <w:vMerge w:val="restart"/>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2选1</w:t>
            </w:r>
          </w:p>
        </w:tc>
      </w:tr>
      <w:tr w:rsidR="007C5C66">
        <w:trPr>
          <w:trHeight w:val="386"/>
          <w:jc w:val="center"/>
        </w:trPr>
        <w:tc>
          <w:tcPr>
            <w:tcW w:w="1056" w:type="dxa"/>
            <w:vMerge/>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c>
          <w:tcPr>
            <w:tcW w:w="1913"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4.道岔单锁与单解作业</w:t>
            </w:r>
          </w:p>
        </w:tc>
        <w:tc>
          <w:tcPr>
            <w:tcW w:w="4300" w:type="dxa"/>
            <w:vAlign w:val="center"/>
          </w:tcPr>
          <w:p w:rsidR="007C5C66" w:rsidRDefault="002E41E9">
            <w:pPr>
              <w:pStyle w:val="2"/>
              <w:spacing w:after="0" w:line="360" w:lineRule="auto"/>
              <w:ind w:leftChars="0" w:left="0" w:firstLineChars="0" w:firstLine="0"/>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1.调度命令接收流程正确</w:t>
            </w:r>
          </w:p>
          <w:p w:rsidR="007C5C66" w:rsidRDefault="002E41E9">
            <w:pPr>
              <w:pStyle w:val="2"/>
              <w:spacing w:after="0" w:line="360" w:lineRule="auto"/>
              <w:ind w:leftChars="0" w:left="0" w:firstLineChars="0" w:firstLine="0"/>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2.道岔单解/单锁成功</w:t>
            </w:r>
          </w:p>
          <w:p w:rsidR="007C5C66" w:rsidRDefault="002E41E9">
            <w:pPr>
              <w:pStyle w:val="2"/>
              <w:spacing w:after="0" w:line="360" w:lineRule="auto"/>
              <w:ind w:leftChars="0" w:left="0" w:firstLineChars="0" w:firstLine="0"/>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3.汇报行调时机合理，内容规范</w:t>
            </w:r>
          </w:p>
          <w:p w:rsidR="007C5C66" w:rsidRDefault="002E41E9">
            <w:pPr>
              <w:pStyle w:val="2"/>
              <w:spacing w:after="0" w:line="360" w:lineRule="auto"/>
              <w:ind w:leftChars="0" w:left="0" w:firstLineChars="0" w:firstLine="0"/>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4.不出现机外停车和晚点</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5.作业过程中规范执行鼠标点指和口呼</w:t>
            </w:r>
          </w:p>
        </w:tc>
        <w:tc>
          <w:tcPr>
            <w:tcW w:w="737" w:type="dxa"/>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4.2</w:t>
            </w:r>
          </w:p>
        </w:tc>
        <w:tc>
          <w:tcPr>
            <w:tcW w:w="781" w:type="dxa"/>
            <w:vMerge/>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r>
      <w:tr w:rsidR="007C5C66">
        <w:trPr>
          <w:trHeight w:val="386"/>
          <w:jc w:val="center"/>
        </w:trPr>
        <w:tc>
          <w:tcPr>
            <w:tcW w:w="1056" w:type="dxa"/>
            <w:vMerge/>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c>
          <w:tcPr>
            <w:tcW w:w="1913"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5.列车出入段作业</w:t>
            </w:r>
          </w:p>
        </w:tc>
        <w:tc>
          <w:tcPr>
            <w:tcW w:w="4300"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1.入段车判定正确及时</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2.入段进路排列流程正确</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3.作业过程中规范执行鼠标点指和口呼</w:t>
            </w:r>
          </w:p>
        </w:tc>
        <w:tc>
          <w:tcPr>
            <w:tcW w:w="737" w:type="dxa"/>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3</w:t>
            </w:r>
          </w:p>
        </w:tc>
        <w:tc>
          <w:tcPr>
            <w:tcW w:w="781" w:type="dxa"/>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r>
      <w:tr w:rsidR="007C5C66">
        <w:trPr>
          <w:trHeight w:val="386"/>
          <w:jc w:val="center"/>
        </w:trPr>
        <w:tc>
          <w:tcPr>
            <w:tcW w:w="1056" w:type="dxa"/>
            <w:vMerge/>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c>
          <w:tcPr>
            <w:tcW w:w="1913"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6.区故解作业</w:t>
            </w:r>
          </w:p>
        </w:tc>
        <w:tc>
          <w:tcPr>
            <w:tcW w:w="4300" w:type="dxa"/>
            <w:vAlign w:val="center"/>
          </w:tcPr>
          <w:p w:rsidR="007C5C66" w:rsidRDefault="002E41E9">
            <w:pPr>
              <w:spacing w:line="360" w:lineRule="auto"/>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1.区段故障判断准确</w:t>
            </w:r>
          </w:p>
          <w:p w:rsidR="007C5C66" w:rsidRDefault="002E41E9">
            <w:pPr>
              <w:spacing w:line="360" w:lineRule="auto"/>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2.区故解操作成功</w:t>
            </w:r>
          </w:p>
          <w:p w:rsidR="007C5C66" w:rsidRDefault="002E41E9">
            <w:pPr>
              <w:spacing w:line="360" w:lineRule="auto"/>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3.汇报行调时机合理，内容规范</w:t>
            </w:r>
          </w:p>
          <w:p w:rsidR="007C5C66" w:rsidRDefault="002E41E9">
            <w:pPr>
              <w:spacing w:line="360" w:lineRule="auto"/>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4.作业操作及时</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lastRenderedPageBreak/>
              <w:t>5.作业过程中规范执行鼠标点指和口呼</w:t>
            </w:r>
          </w:p>
        </w:tc>
        <w:tc>
          <w:tcPr>
            <w:tcW w:w="737" w:type="dxa"/>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lastRenderedPageBreak/>
              <w:t>4.8</w:t>
            </w:r>
          </w:p>
        </w:tc>
        <w:tc>
          <w:tcPr>
            <w:tcW w:w="781" w:type="dxa"/>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r>
      <w:tr w:rsidR="007C5C66">
        <w:trPr>
          <w:trHeight w:val="386"/>
          <w:jc w:val="center"/>
        </w:trPr>
        <w:tc>
          <w:tcPr>
            <w:tcW w:w="1056" w:type="dxa"/>
            <w:vMerge/>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c>
          <w:tcPr>
            <w:tcW w:w="1913"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7.信号重开作业</w:t>
            </w:r>
          </w:p>
        </w:tc>
        <w:tc>
          <w:tcPr>
            <w:tcW w:w="4300"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1.故障点和故障现象判断准确</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2.信号重开成功</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3.汇报行调时机合理，内容规范</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4.作业操作及时</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5.作业过程中规范执行鼠标点指和口呼</w:t>
            </w:r>
          </w:p>
        </w:tc>
        <w:tc>
          <w:tcPr>
            <w:tcW w:w="737" w:type="dxa"/>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4.8</w:t>
            </w:r>
          </w:p>
        </w:tc>
        <w:tc>
          <w:tcPr>
            <w:tcW w:w="781" w:type="dxa"/>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r>
      <w:tr w:rsidR="007C5C66">
        <w:trPr>
          <w:trHeight w:val="386"/>
          <w:jc w:val="center"/>
        </w:trPr>
        <w:tc>
          <w:tcPr>
            <w:tcW w:w="1056" w:type="dxa"/>
            <w:vMerge/>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c>
          <w:tcPr>
            <w:tcW w:w="1913"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8.站台紧急停车按钮恢复</w:t>
            </w:r>
          </w:p>
        </w:tc>
        <w:tc>
          <w:tcPr>
            <w:tcW w:w="4300"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1.故障点和故障现象判断准确</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2.警铃解除、恢复紧急停车状态成功</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3.汇报行调时机合理，内容规范</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4.作业操作及时</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5.作业过程中规范执行鼠标点指和口呼</w:t>
            </w:r>
          </w:p>
        </w:tc>
        <w:tc>
          <w:tcPr>
            <w:tcW w:w="737" w:type="dxa"/>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5.4</w:t>
            </w:r>
          </w:p>
        </w:tc>
        <w:tc>
          <w:tcPr>
            <w:tcW w:w="781" w:type="dxa"/>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r>
      <w:tr w:rsidR="007C5C66">
        <w:trPr>
          <w:trHeight w:val="386"/>
          <w:jc w:val="center"/>
        </w:trPr>
        <w:tc>
          <w:tcPr>
            <w:tcW w:w="1056" w:type="dxa"/>
            <w:vMerge/>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c>
          <w:tcPr>
            <w:tcW w:w="1913"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9.道岔试验</w:t>
            </w:r>
          </w:p>
        </w:tc>
        <w:tc>
          <w:tcPr>
            <w:tcW w:w="4300"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1.故障点和故障现象判断正确</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2.道岔恢复正常</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3.汇报行调时机合理，内容规范</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4.作业操作及时</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5.作业过程中规范执行鼠标点指和口呼</w:t>
            </w:r>
          </w:p>
        </w:tc>
        <w:tc>
          <w:tcPr>
            <w:tcW w:w="737" w:type="dxa"/>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6.6</w:t>
            </w:r>
          </w:p>
        </w:tc>
        <w:tc>
          <w:tcPr>
            <w:tcW w:w="781" w:type="dxa"/>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r>
      <w:tr w:rsidR="007C5C66">
        <w:trPr>
          <w:trHeight w:val="386"/>
          <w:jc w:val="center"/>
        </w:trPr>
        <w:tc>
          <w:tcPr>
            <w:tcW w:w="1056" w:type="dxa"/>
            <w:vMerge/>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c>
          <w:tcPr>
            <w:tcW w:w="1913"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10.站台门应急处置</w:t>
            </w:r>
          </w:p>
        </w:tc>
        <w:tc>
          <w:tcPr>
            <w:tcW w:w="4300" w:type="dxa"/>
            <w:vAlign w:val="center"/>
          </w:tcPr>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w:t>
            </w:r>
            <w:r>
              <w:rPr>
                <w:rFonts w:ascii="仿宋_GB2312" w:eastAsia="仿宋_GB2312" w:hAnsi="仿宋_GB2312" w:cs="仿宋_GB2312" w:hint="eastAsia"/>
                <w:bCs/>
                <w:sz w:val="24"/>
                <w:szCs w:val="24"/>
                <w:lang w:val="en-US"/>
              </w:rPr>
              <w:t>.准确发现故障并呼唤确认</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sz w:val="24"/>
                <w:szCs w:val="24"/>
              </w:rPr>
              <w:t>2.按照正确的流程和规范成功处置故障</w:t>
            </w:r>
          </w:p>
        </w:tc>
        <w:tc>
          <w:tcPr>
            <w:tcW w:w="737" w:type="dxa"/>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9</w:t>
            </w:r>
          </w:p>
        </w:tc>
        <w:tc>
          <w:tcPr>
            <w:tcW w:w="781" w:type="dxa"/>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r>
      <w:tr w:rsidR="007C5C66">
        <w:trPr>
          <w:trHeight w:val="386"/>
          <w:jc w:val="center"/>
        </w:trPr>
        <w:tc>
          <w:tcPr>
            <w:tcW w:w="1056" w:type="dxa"/>
            <w:vMerge/>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c>
          <w:tcPr>
            <w:tcW w:w="1913"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11.火灾应急处置</w:t>
            </w:r>
          </w:p>
        </w:tc>
        <w:tc>
          <w:tcPr>
            <w:tcW w:w="4300"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1.按流程规范确认火灾报警</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2.按正确方式组织灭火</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3.灭火完成后，按流程和设备使用技术要求完成客运组织恢复</w:t>
            </w:r>
          </w:p>
        </w:tc>
        <w:tc>
          <w:tcPr>
            <w:tcW w:w="737" w:type="dxa"/>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9</w:t>
            </w:r>
          </w:p>
        </w:tc>
        <w:tc>
          <w:tcPr>
            <w:tcW w:w="781" w:type="dxa"/>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r>
      <w:tr w:rsidR="007C5C66">
        <w:trPr>
          <w:trHeight w:val="386"/>
          <w:jc w:val="center"/>
        </w:trPr>
        <w:tc>
          <w:tcPr>
            <w:tcW w:w="1056" w:type="dxa"/>
            <w:vMerge/>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c>
          <w:tcPr>
            <w:tcW w:w="1913"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12.票务设备故障处置</w:t>
            </w:r>
          </w:p>
        </w:tc>
        <w:tc>
          <w:tcPr>
            <w:tcW w:w="4300"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1.故障原因判断正确</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2.设备恢复至正常状态</w:t>
            </w:r>
          </w:p>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3.设备登录、注销并退出流程正确</w:t>
            </w:r>
          </w:p>
        </w:tc>
        <w:tc>
          <w:tcPr>
            <w:tcW w:w="737" w:type="dxa"/>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6</w:t>
            </w:r>
          </w:p>
        </w:tc>
        <w:tc>
          <w:tcPr>
            <w:tcW w:w="781" w:type="dxa"/>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r>
      <w:tr w:rsidR="007C5C66">
        <w:trPr>
          <w:trHeight w:val="518"/>
          <w:jc w:val="center"/>
        </w:trPr>
        <w:tc>
          <w:tcPr>
            <w:tcW w:w="1056" w:type="dxa"/>
            <w:vMerge w:val="restart"/>
            <w:vAlign w:val="center"/>
          </w:tcPr>
          <w:p w:rsidR="007C5C66" w:rsidRDefault="002E41E9">
            <w:pPr>
              <w:pStyle w:val="2"/>
              <w:spacing w:after="0" w:line="360" w:lineRule="auto"/>
              <w:ind w:leftChars="0" w:left="0" w:firstLineChars="0" w:firstLine="0"/>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模块2：城市轨道交通信号系</w:t>
            </w:r>
            <w:r>
              <w:rPr>
                <w:rFonts w:ascii="仿宋_GB2312" w:eastAsia="仿宋_GB2312" w:hAnsi="仿宋_GB2312" w:cs="仿宋_GB2312" w:hint="eastAsia"/>
                <w:bCs/>
                <w:color w:val="000000"/>
                <w:sz w:val="24"/>
                <w:szCs w:val="24"/>
              </w:rPr>
              <w:lastRenderedPageBreak/>
              <w:t>统维护</w:t>
            </w:r>
          </w:p>
        </w:tc>
        <w:tc>
          <w:tcPr>
            <w:tcW w:w="1913"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lastRenderedPageBreak/>
              <w:t>1.手摇道岔操作</w:t>
            </w:r>
          </w:p>
        </w:tc>
        <w:tc>
          <w:tcPr>
            <w:tcW w:w="4300" w:type="dxa"/>
            <w:vAlign w:val="center"/>
          </w:tcPr>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1.接收命令，按规定进行准备工作</w:t>
            </w:r>
          </w:p>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2.按规范检查道岔</w:t>
            </w:r>
          </w:p>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3.按流程和标准正确操作手摇道岔至规定位置</w:t>
            </w:r>
          </w:p>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rPr>
            </w:pPr>
            <w:r>
              <w:rPr>
                <w:rFonts w:ascii="仿宋_GB2312" w:eastAsia="仿宋_GB2312" w:hAnsi="仿宋_GB2312" w:cs="仿宋_GB2312" w:hint="eastAsia"/>
                <w:bCs/>
                <w:sz w:val="24"/>
                <w:szCs w:val="24"/>
                <w:lang w:val="en-US"/>
              </w:rPr>
              <w:lastRenderedPageBreak/>
              <w:t>4.</w:t>
            </w:r>
            <w:r>
              <w:rPr>
                <w:rFonts w:ascii="仿宋_GB2312" w:eastAsia="仿宋_GB2312" w:hAnsi="仿宋_GB2312" w:cs="仿宋_GB2312" w:hint="eastAsia"/>
                <w:bCs/>
                <w:sz w:val="24"/>
                <w:szCs w:val="24"/>
              </w:rPr>
              <w:t>作业过程中按规范执行手指口呼</w:t>
            </w:r>
          </w:p>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lang w:val="en-US"/>
              </w:rPr>
            </w:pPr>
            <w:r>
              <w:rPr>
                <w:rFonts w:ascii="仿宋_GB2312" w:eastAsia="仿宋_GB2312" w:hAnsi="仿宋_GB2312" w:cs="仿宋_GB2312" w:hint="eastAsia"/>
                <w:bCs/>
                <w:sz w:val="24"/>
                <w:szCs w:val="24"/>
                <w:lang w:val="en-US"/>
              </w:rPr>
              <w:t>5</w:t>
            </w:r>
            <w:r>
              <w:rPr>
                <w:rFonts w:ascii="仿宋_GB2312" w:eastAsia="仿宋_GB2312" w:hAnsi="仿宋_GB2312" w:cs="仿宋_GB2312" w:hint="eastAsia"/>
                <w:bCs/>
                <w:sz w:val="24"/>
                <w:szCs w:val="24"/>
              </w:rPr>
              <w:t>.正确清理现场工器具</w:t>
            </w:r>
          </w:p>
        </w:tc>
        <w:tc>
          <w:tcPr>
            <w:tcW w:w="737" w:type="dxa"/>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lastRenderedPageBreak/>
              <w:t>10</w:t>
            </w:r>
          </w:p>
        </w:tc>
        <w:tc>
          <w:tcPr>
            <w:tcW w:w="781" w:type="dxa"/>
            <w:vAlign w:val="center"/>
          </w:tcPr>
          <w:p w:rsidR="007C5C66" w:rsidRDefault="007C5C66">
            <w:pPr>
              <w:pStyle w:val="2"/>
              <w:spacing w:after="0" w:line="360" w:lineRule="auto"/>
              <w:ind w:leftChars="0" w:left="0" w:firstLineChars="0" w:firstLine="0"/>
              <w:rPr>
                <w:rFonts w:ascii="仿宋_GB2312" w:eastAsia="仿宋_GB2312" w:hAnsi="仿宋_GB2312" w:cs="仿宋_GB2312"/>
                <w:bCs/>
                <w:color w:val="000000"/>
                <w:sz w:val="24"/>
                <w:szCs w:val="24"/>
              </w:rPr>
            </w:pPr>
          </w:p>
        </w:tc>
      </w:tr>
      <w:tr w:rsidR="007C5C66">
        <w:trPr>
          <w:trHeight w:val="518"/>
          <w:jc w:val="center"/>
        </w:trPr>
        <w:tc>
          <w:tcPr>
            <w:tcW w:w="1056" w:type="dxa"/>
            <w:vMerge/>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c>
          <w:tcPr>
            <w:tcW w:w="1913"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2.道岔故障分析与处理</w:t>
            </w:r>
          </w:p>
        </w:tc>
        <w:tc>
          <w:tcPr>
            <w:tcW w:w="4300" w:type="dxa"/>
            <w:vAlign w:val="center"/>
          </w:tcPr>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w:t>
            </w:r>
            <w:r>
              <w:rPr>
                <w:rFonts w:ascii="仿宋_GB2312" w:eastAsia="仿宋_GB2312" w:hAnsi="仿宋_GB2312" w:cs="仿宋_GB2312" w:hint="eastAsia"/>
                <w:bCs/>
                <w:sz w:val="24"/>
                <w:szCs w:val="24"/>
                <w:lang w:val="en-US"/>
              </w:rPr>
              <w:t>.</w:t>
            </w:r>
            <w:r>
              <w:rPr>
                <w:rFonts w:ascii="仿宋_GB2312" w:eastAsia="仿宋_GB2312" w:hAnsi="仿宋_GB2312" w:cs="仿宋_GB2312" w:hint="eastAsia"/>
                <w:bCs/>
                <w:sz w:val="24"/>
                <w:szCs w:val="24"/>
              </w:rPr>
              <w:t>正确使用ATS软件进行‘定操’‘反操’。正确识别道岔组合内继电器动作</w:t>
            </w:r>
          </w:p>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w:t>
            </w:r>
            <w:r>
              <w:rPr>
                <w:rFonts w:ascii="仿宋_GB2312" w:eastAsia="仿宋_GB2312" w:hAnsi="仿宋_GB2312" w:cs="仿宋_GB2312" w:hint="eastAsia"/>
                <w:bCs/>
                <w:sz w:val="24"/>
                <w:szCs w:val="24"/>
                <w:lang w:val="en-US"/>
              </w:rPr>
              <w:t>.</w:t>
            </w:r>
            <w:r>
              <w:rPr>
                <w:rFonts w:ascii="仿宋_GB2312" w:eastAsia="仿宋_GB2312" w:hAnsi="仿宋_GB2312" w:cs="仿宋_GB2312" w:hint="eastAsia"/>
                <w:bCs/>
                <w:sz w:val="24"/>
                <w:szCs w:val="24"/>
              </w:rPr>
              <w:t>正确测试道岔组合、转辙机、分线盘、箱盒电气特性</w:t>
            </w:r>
          </w:p>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w:t>
            </w:r>
            <w:r>
              <w:rPr>
                <w:rFonts w:ascii="仿宋_GB2312" w:eastAsia="仿宋_GB2312" w:hAnsi="仿宋_GB2312" w:cs="仿宋_GB2312" w:hint="eastAsia"/>
                <w:bCs/>
                <w:sz w:val="24"/>
                <w:szCs w:val="24"/>
                <w:lang w:val="en-US"/>
              </w:rPr>
              <w:t>.</w:t>
            </w:r>
            <w:r>
              <w:rPr>
                <w:rFonts w:ascii="仿宋_GB2312" w:eastAsia="仿宋_GB2312" w:hAnsi="仿宋_GB2312" w:cs="仿宋_GB2312" w:hint="eastAsia"/>
                <w:bCs/>
                <w:sz w:val="24"/>
                <w:szCs w:val="24"/>
              </w:rPr>
              <w:t>正确判断故障类型及故障点，正确完成故障恢复处理，故障处理过程符合操作规范，正确配线，焊接工艺符合要求。</w:t>
            </w:r>
          </w:p>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4</w:t>
            </w:r>
            <w:r>
              <w:rPr>
                <w:rFonts w:ascii="仿宋_GB2312" w:eastAsia="仿宋_GB2312" w:hAnsi="仿宋_GB2312" w:cs="仿宋_GB2312" w:hint="eastAsia"/>
                <w:bCs/>
                <w:sz w:val="24"/>
                <w:szCs w:val="24"/>
                <w:lang w:val="en-US"/>
              </w:rPr>
              <w:t>.</w:t>
            </w:r>
            <w:r>
              <w:rPr>
                <w:rFonts w:ascii="仿宋_GB2312" w:eastAsia="仿宋_GB2312" w:hAnsi="仿宋_GB2312" w:cs="仿宋_GB2312" w:hint="eastAsia"/>
                <w:bCs/>
                <w:sz w:val="24"/>
                <w:szCs w:val="24"/>
              </w:rPr>
              <w:t>正确使用劳保用品、仪表、工具</w:t>
            </w:r>
          </w:p>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lang w:val="en-US"/>
              </w:rPr>
            </w:pPr>
            <w:r>
              <w:rPr>
                <w:rFonts w:ascii="仿宋_GB2312" w:eastAsia="仿宋_GB2312" w:hAnsi="仿宋_GB2312" w:cs="仿宋_GB2312" w:hint="eastAsia"/>
                <w:bCs/>
                <w:sz w:val="24"/>
                <w:szCs w:val="24"/>
                <w:lang w:val="en-US"/>
              </w:rPr>
              <w:t>5.</w:t>
            </w:r>
            <w:r>
              <w:rPr>
                <w:rFonts w:ascii="仿宋_GB2312" w:eastAsia="仿宋_GB2312" w:hAnsi="仿宋_GB2312" w:cs="仿宋_GB2312" w:hint="eastAsia"/>
                <w:bCs/>
                <w:sz w:val="24"/>
                <w:szCs w:val="24"/>
              </w:rPr>
              <w:t>正确清理现场工器具</w:t>
            </w:r>
          </w:p>
        </w:tc>
        <w:tc>
          <w:tcPr>
            <w:tcW w:w="737" w:type="dxa"/>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10</w:t>
            </w:r>
          </w:p>
        </w:tc>
        <w:tc>
          <w:tcPr>
            <w:tcW w:w="781" w:type="dxa"/>
            <w:vMerge w:val="restart"/>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4选3</w:t>
            </w:r>
          </w:p>
        </w:tc>
      </w:tr>
      <w:tr w:rsidR="007C5C66">
        <w:trPr>
          <w:trHeight w:val="518"/>
          <w:jc w:val="center"/>
        </w:trPr>
        <w:tc>
          <w:tcPr>
            <w:tcW w:w="1056" w:type="dxa"/>
            <w:vMerge/>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c>
          <w:tcPr>
            <w:tcW w:w="1913" w:type="dxa"/>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3.信号机故障分析与处理</w:t>
            </w:r>
          </w:p>
        </w:tc>
        <w:tc>
          <w:tcPr>
            <w:tcW w:w="4300" w:type="dxa"/>
            <w:vAlign w:val="center"/>
          </w:tcPr>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w:t>
            </w:r>
            <w:r>
              <w:rPr>
                <w:rFonts w:ascii="仿宋_GB2312" w:eastAsia="仿宋_GB2312" w:hAnsi="仿宋_GB2312" w:cs="仿宋_GB2312" w:hint="eastAsia"/>
                <w:bCs/>
                <w:sz w:val="24"/>
                <w:szCs w:val="24"/>
                <w:lang w:val="en-US"/>
              </w:rPr>
              <w:t>.</w:t>
            </w:r>
            <w:r>
              <w:rPr>
                <w:rFonts w:ascii="仿宋_GB2312" w:eastAsia="仿宋_GB2312" w:hAnsi="仿宋_GB2312" w:cs="仿宋_GB2312" w:hint="eastAsia"/>
                <w:bCs/>
                <w:sz w:val="24"/>
                <w:szCs w:val="24"/>
              </w:rPr>
              <w:t>正确使用ATS软件进行排列进路。正确识别信号机组合内继电器动作</w:t>
            </w:r>
          </w:p>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w:t>
            </w:r>
            <w:r>
              <w:rPr>
                <w:rFonts w:ascii="仿宋_GB2312" w:eastAsia="仿宋_GB2312" w:hAnsi="仿宋_GB2312" w:cs="仿宋_GB2312" w:hint="eastAsia"/>
                <w:bCs/>
                <w:sz w:val="24"/>
                <w:szCs w:val="24"/>
                <w:lang w:val="en-US"/>
              </w:rPr>
              <w:t>.</w:t>
            </w:r>
            <w:r>
              <w:rPr>
                <w:rFonts w:ascii="仿宋_GB2312" w:eastAsia="仿宋_GB2312" w:hAnsi="仿宋_GB2312" w:cs="仿宋_GB2312" w:hint="eastAsia"/>
                <w:bCs/>
                <w:sz w:val="24"/>
                <w:szCs w:val="24"/>
              </w:rPr>
              <w:t>正确测试信号机组合、信号机、分线盘、箱盒电气特性</w:t>
            </w:r>
          </w:p>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w:t>
            </w:r>
            <w:r>
              <w:rPr>
                <w:rFonts w:ascii="仿宋_GB2312" w:eastAsia="仿宋_GB2312" w:hAnsi="仿宋_GB2312" w:cs="仿宋_GB2312" w:hint="eastAsia"/>
                <w:bCs/>
                <w:sz w:val="24"/>
                <w:szCs w:val="24"/>
                <w:lang w:val="en-US"/>
              </w:rPr>
              <w:t>.</w:t>
            </w:r>
            <w:r>
              <w:rPr>
                <w:rFonts w:ascii="仿宋_GB2312" w:eastAsia="仿宋_GB2312" w:hAnsi="仿宋_GB2312" w:cs="仿宋_GB2312" w:hint="eastAsia"/>
                <w:bCs/>
                <w:sz w:val="24"/>
                <w:szCs w:val="24"/>
              </w:rPr>
              <w:t>正确判断故障类型及故障点，正确完成故障恢复处理，故障处理过程符合操作规范，正确配线，焊接工艺符合要求。</w:t>
            </w:r>
          </w:p>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4.正确使用劳保用品、仪表、工具</w:t>
            </w:r>
          </w:p>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lang w:val="en-US"/>
              </w:rPr>
            </w:pPr>
            <w:r>
              <w:rPr>
                <w:rFonts w:ascii="仿宋_GB2312" w:eastAsia="仿宋_GB2312" w:hAnsi="仿宋_GB2312" w:cs="仿宋_GB2312" w:hint="eastAsia"/>
                <w:bCs/>
                <w:sz w:val="24"/>
                <w:szCs w:val="24"/>
                <w:lang w:val="en-US"/>
              </w:rPr>
              <w:t>5.</w:t>
            </w:r>
            <w:r>
              <w:rPr>
                <w:rFonts w:ascii="仿宋_GB2312" w:eastAsia="仿宋_GB2312" w:hAnsi="仿宋_GB2312" w:cs="仿宋_GB2312" w:hint="eastAsia"/>
                <w:bCs/>
                <w:sz w:val="24"/>
                <w:szCs w:val="24"/>
              </w:rPr>
              <w:t>正确清理现场工器具</w:t>
            </w:r>
          </w:p>
        </w:tc>
        <w:tc>
          <w:tcPr>
            <w:tcW w:w="737" w:type="dxa"/>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10</w:t>
            </w:r>
          </w:p>
        </w:tc>
        <w:tc>
          <w:tcPr>
            <w:tcW w:w="781" w:type="dxa"/>
            <w:vMerge/>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r>
      <w:tr w:rsidR="007C5C66">
        <w:trPr>
          <w:trHeight w:val="518"/>
          <w:jc w:val="center"/>
        </w:trPr>
        <w:tc>
          <w:tcPr>
            <w:tcW w:w="1056" w:type="dxa"/>
            <w:vMerge/>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c>
          <w:tcPr>
            <w:tcW w:w="1913"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4.轨道电路故障分析与处理</w:t>
            </w:r>
          </w:p>
        </w:tc>
        <w:tc>
          <w:tcPr>
            <w:tcW w:w="4300" w:type="dxa"/>
            <w:vAlign w:val="center"/>
          </w:tcPr>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w:t>
            </w:r>
            <w:r>
              <w:rPr>
                <w:rFonts w:ascii="仿宋_GB2312" w:eastAsia="仿宋_GB2312" w:hAnsi="仿宋_GB2312" w:cs="仿宋_GB2312" w:hint="eastAsia"/>
                <w:bCs/>
                <w:sz w:val="24"/>
                <w:szCs w:val="24"/>
                <w:lang w:val="en-US"/>
              </w:rPr>
              <w:t>.</w:t>
            </w:r>
            <w:r>
              <w:rPr>
                <w:rFonts w:ascii="仿宋_GB2312" w:eastAsia="仿宋_GB2312" w:hAnsi="仿宋_GB2312" w:cs="仿宋_GB2312" w:hint="eastAsia"/>
                <w:bCs/>
                <w:sz w:val="24"/>
                <w:szCs w:val="24"/>
              </w:rPr>
              <w:t>正确识别ATS软件轨道区段状态。正确识别轨道设备工作状态和轨道继电器动作</w:t>
            </w:r>
          </w:p>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w:t>
            </w:r>
            <w:r>
              <w:rPr>
                <w:rFonts w:ascii="仿宋_GB2312" w:eastAsia="仿宋_GB2312" w:hAnsi="仿宋_GB2312" w:cs="仿宋_GB2312" w:hint="eastAsia"/>
                <w:bCs/>
                <w:sz w:val="24"/>
                <w:szCs w:val="24"/>
                <w:lang w:val="en-US"/>
              </w:rPr>
              <w:t>.</w:t>
            </w:r>
            <w:r>
              <w:rPr>
                <w:rFonts w:ascii="仿宋_GB2312" w:eastAsia="仿宋_GB2312" w:hAnsi="仿宋_GB2312" w:cs="仿宋_GB2312" w:hint="eastAsia"/>
                <w:bCs/>
                <w:sz w:val="24"/>
                <w:szCs w:val="24"/>
              </w:rPr>
              <w:t>正确测试轨道设备、轨道组合、分线盘、箱盒电气特性</w:t>
            </w:r>
          </w:p>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w:t>
            </w:r>
            <w:r>
              <w:rPr>
                <w:rFonts w:ascii="仿宋_GB2312" w:eastAsia="仿宋_GB2312" w:hAnsi="仿宋_GB2312" w:cs="仿宋_GB2312" w:hint="eastAsia"/>
                <w:bCs/>
                <w:sz w:val="24"/>
                <w:szCs w:val="24"/>
                <w:lang w:val="en-US"/>
              </w:rPr>
              <w:t>.</w:t>
            </w:r>
            <w:r>
              <w:rPr>
                <w:rFonts w:ascii="仿宋_GB2312" w:eastAsia="仿宋_GB2312" w:hAnsi="仿宋_GB2312" w:cs="仿宋_GB2312" w:hint="eastAsia"/>
                <w:bCs/>
                <w:sz w:val="24"/>
                <w:szCs w:val="24"/>
              </w:rPr>
              <w:t>正确判断故障类型及故障点，正确完成故障恢复处理，故障处理过程符合操作规范，正确配线，焊接工艺符合要求</w:t>
            </w:r>
          </w:p>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4</w:t>
            </w:r>
            <w:r>
              <w:rPr>
                <w:rFonts w:ascii="仿宋_GB2312" w:eastAsia="仿宋_GB2312" w:hAnsi="仿宋_GB2312" w:cs="仿宋_GB2312" w:hint="eastAsia"/>
                <w:bCs/>
                <w:sz w:val="24"/>
                <w:szCs w:val="24"/>
                <w:lang w:val="en-US"/>
              </w:rPr>
              <w:t>.</w:t>
            </w:r>
            <w:r>
              <w:rPr>
                <w:rFonts w:ascii="仿宋_GB2312" w:eastAsia="仿宋_GB2312" w:hAnsi="仿宋_GB2312" w:cs="仿宋_GB2312" w:hint="eastAsia"/>
                <w:bCs/>
                <w:sz w:val="24"/>
                <w:szCs w:val="24"/>
              </w:rPr>
              <w:t>正确使用劳保用品、仪表、工具</w:t>
            </w:r>
          </w:p>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lang w:val="en-US"/>
              </w:rPr>
            </w:pPr>
            <w:r>
              <w:rPr>
                <w:rFonts w:ascii="仿宋_GB2312" w:eastAsia="仿宋_GB2312" w:hAnsi="仿宋_GB2312" w:cs="仿宋_GB2312" w:hint="eastAsia"/>
                <w:bCs/>
                <w:sz w:val="24"/>
                <w:szCs w:val="24"/>
                <w:lang w:val="en-US"/>
              </w:rPr>
              <w:lastRenderedPageBreak/>
              <w:t>5.</w:t>
            </w:r>
            <w:r>
              <w:rPr>
                <w:rFonts w:ascii="仿宋_GB2312" w:eastAsia="仿宋_GB2312" w:hAnsi="仿宋_GB2312" w:cs="仿宋_GB2312" w:hint="eastAsia"/>
                <w:bCs/>
                <w:sz w:val="24"/>
                <w:szCs w:val="24"/>
              </w:rPr>
              <w:t>正确清理现场工器具</w:t>
            </w:r>
          </w:p>
        </w:tc>
        <w:tc>
          <w:tcPr>
            <w:tcW w:w="737" w:type="dxa"/>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lastRenderedPageBreak/>
              <w:t>10</w:t>
            </w:r>
          </w:p>
        </w:tc>
        <w:tc>
          <w:tcPr>
            <w:tcW w:w="781" w:type="dxa"/>
            <w:vMerge/>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r>
      <w:tr w:rsidR="007C5C66">
        <w:trPr>
          <w:trHeight w:val="518"/>
          <w:jc w:val="center"/>
        </w:trPr>
        <w:tc>
          <w:tcPr>
            <w:tcW w:w="1056" w:type="dxa"/>
            <w:vMerge/>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c>
          <w:tcPr>
            <w:tcW w:w="1913" w:type="dxa"/>
            <w:vAlign w:val="center"/>
          </w:tcPr>
          <w:p w:rsidR="007C5C66" w:rsidRDefault="002E41E9">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5.联锁设备故障分析与处理</w:t>
            </w:r>
          </w:p>
        </w:tc>
        <w:tc>
          <w:tcPr>
            <w:tcW w:w="4300" w:type="dxa"/>
            <w:vAlign w:val="center"/>
          </w:tcPr>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w:t>
            </w:r>
            <w:r>
              <w:rPr>
                <w:rFonts w:ascii="仿宋_GB2312" w:eastAsia="仿宋_GB2312" w:hAnsi="仿宋_GB2312" w:cs="仿宋_GB2312" w:hint="eastAsia"/>
                <w:bCs/>
                <w:sz w:val="24"/>
                <w:szCs w:val="24"/>
                <w:lang w:val="en-US"/>
              </w:rPr>
              <w:t>.</w:t>
            </w:r>
            <w:r>
              <w:rPr>
                <w:rFonts w:ascii="仿宋_GB2312" w:eastAsia="仿宋_GB2312" w:hAnsi="仿宋_GB2312" w:cs="仿宋_GB2312" w:hint="eastAsia"/>
                <w:bCs/>
                <w:sz w:val="24"/>
                <w:szCs w:val="24"/>
              </w:rPr>
              <w:t>正确识别ATS软件信号设备显示状态。正确识别信号设备组合继电器动作</w:t>
            </w:r>
          </w:p>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w:t>
            </w:r>
            <w:r>
              <w:rPr>
                <w:rFonts w:ascii="仿宋_GB2312" w:eastAsia="仿宋_GB2312" w:hAnsi="仿宋_GB2312" w:cs="仿宋_GB2312" w:hint="eastAsia"/>
                <w:bCs/>
                <w:sz w:val="24"/>
                <w:szCs w:val="24"/>
                <w:lang w:val="en-US"/>
              </w:rPr>
              <w:t>.</w:t>
            </w:r>
            <w:r>
              <w:rPr>
                <w:rFonts w:ascii="仿宋_GB2312" w:eastAsia="仿宋_GB2312" w:hAnsi="仿宋_GB2312" w:cs="仿宋_GB2312" w:hint="eastAsia"/>
                <w:bCs/>
                <w:sz w:val="24"/>
                <w:szCs w:val="24"/>
              </w:rPr>
              <w:t>正确测试联锁板卡、信号设备组合、接口柜电气特性</w:t>
            </w:r>
          </w:p>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w:t>
            </w:r>
            <w:r>
              <w:rPr>
                <w:rFonts w:ascii="仿宋_GB2312" w:eastAsia="仿宋_GB2312" w:hAnsi="仿宋_GB2312" w:cs="仿宋_GB2312" w:hint="eastAsia"/>
                <w:bCs/>
                <w:sz w:val="24"/>
                <w:szCs w:val="24"/>
                <w:lang w:val="en-US"/>
              </w:rPr>
              <w:t>.</w:t>
            </w:r>
            <w:r>
              <w:rPr>
                <w:rFonts w:ascii="仿宋_GB2312" w:eastAsia="仿宋_GB2312" w:hAnsi="仿宋_GB2312" w:cs="仿宋_GB2312" w:hint="eastAsia"/>
                <w:bCs/>
                <w:sz w:val="24"/>
                <w:szCs w:val="24"/>
              </w:rPr>
              <w:t>正确判断故障类型及故障点，正确完成故障恢复处理，故障处理过程符合操作规范，正确配线，焊接、压接工艺符合要求</w:t>
            </w:r>
          </w:p>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4</w:t>
            </w:r>
            <w:r>
              <w:rPr>
                <w:rFonts w:ascii="仿宋_GB2312" w:eastAsia="仿宋_GB2312" w:hAnsi="仿宋_GB2312" w:cs="仿宋_GB2312" w:hint="eastAsia"/>
                <w:bCs/>
                <w:sz w:val="24"/>
                <w:szCs w:val="24"/>
                <w:lang w:val="en-US"/>
              </w:rPr>
              <w:t>.</w:t>
            </w:r>
            <w:r>
              <w:rPr>
                <w:rFonts w:ascii="仿宋_GB2312" w:eastAsia="仿宋_GB2312" w:hAnsi="仿宋_GB2312" w:cs="仿宋_GB2312" w:hint="eastAsia"/>
                <w:bCs/>
                <w:sz w:val="24"/>
                <w:szCs w:val="24"/>
              </w:rPr>
              <w:t>正确使用劳保用品、仪表、工具</w:t>
            </w:r>
          </w:p>
          <w:p w:rsidR="007C5C66" w:rsidRDefault="002E41E9">
            <w:pPr>
              <w:pStyle w:val="Style11"/>
              <w:spacing w:after="0" w:line="360" w:lineRule="auto"/>
              <w:ind w:leftChars="0" w:left="0" w:firstLineChars="0" w:firstLine="0"/>
              <w:rPr>
                <w:rFonts w:ascii="仿宋_GB2312" w:eastAsia="仿宋_GB2312" w:hAnsi="仿宋_GB2312" w:cs="仿宋_GB2312"/>
                <w:bCs/>
                <w:sz w:val="24"/>
                <w:szCs w:val="24"/>
                <w:lang w:val="en-US"/>
              </w:rPr>
            </w:pPr>
            <w:r>
              <w:rPr>
                <w:rFonts w:ascii="仿宋_GB2312" w:eastAsia="仿宋_GB2312" w:hAnsi="仿宋_GB2312" w:cs="仿宋_GB2312" w:hint="eastAsia"/>
                <w:bCs/>
                <w:sz w:val="24"/>
                <w:szCs w:val="24"/>
                <w:lang w:val="en-US"/>
              </w:rPr>
              <w:t>5.</w:t>
            </w:r>
            <w:r>
              <w:rPr>
                <w:rFonts w:ascii="仿宋_GB2312" w:eastAsia="仿宋_GB2312" w:hAnsi="仿宋_GB2312" w:cs="仿宋_GB2312" w:hint="eastAsia"/>
                <w:bCs/>
                <w:sz w:val="24"/>
                <w:szCs w:val="24"/>
              </w:rPr>
              <w:t>正确清理现场工器具</w:t>
            </w:r>
          </w:p>
        </w:tc>
        <w:tc>
          <w:tcPr>
            <w:tcW w:w="737" w:type="dxa"/>
            <w:vAlign w:val="center"/>
          </w:tcPr>
          <w:p w:rsidR="007C5C66" w:rsidRDefault="002E41E9">
            <w:pPr>
              <w:pStyle w:val="2"/>
              <w:adjustRightInd w:val="0"/>
              <w:snapToGrid w:val="0"/>
              <w:spacing w:after="0" w:line="360" w:lineRule="auto"/>
              <w:ind w:leftChars="0" w:left="0" w:firstLineChars="0" w:firstLine="0"/>
              <w:jc w:val="center"/>
              <w:rPr>
                <w:rFonts w:ascii="仿宋_GB2312" w:eastAsia="仿宋_GB2312" w:hAnsi="仿宋_GB2312" w:cs="仿宋_GB2312"/>
                <w:bCs/>
                <w:color w:val="000000"/>
                <w:sz w:val="24"/>
                <w:szCs w:val="24"/>
              </w:rPr>
            </w:pPr>
            <w:r>
              <w:rPr>
                <w:rFonts w:ascii="仿宋_GB2312" w:eastAsia="仿宋_GB2312" w:hAnsi="仿宋_GB2312" w:cs="仿宋_GB2312" w:hint="eastAsia"/>
                <w:bCs/>
                <w:color w:val="000000"/>
                <w:sz w:val="24"/>
                <w:szCs w:val="24"/>
              </w:rPr>
              <w:t>10</w:t>
            </w:r>
          </w:p>
        </w:tc>
        <w:tc>
          <w:tcPr>
            <w:tcW w:w="781" w:type="dxa"/>
            <w:vMerge/>
            <w:vAlign w:val="center"/>
          </w:tcPr>
          <w:p w:rsidR="007C5C66" w:rsidRDefault="007C5C66">
            <w:pPr>
              <w:pStyle w:val="2"/>
              <w:adjustRightInd w:val="0"/>
              <w:snapToGrid w:val="0"/>
              <w:spacing w:after="0" w:line="360" w:lineRule="auto"/>
              <w:ind w:leftChars="0" w:left="0" w:firstLineChars="0" w:firstLine="0"/>
              <w:jc w:val="left"/>
              <w:rPr>
                <w:rFonts w:ascii="仿宋_GB2312" w:eastAsia="仿宋_GB2312" w:hAnsi="仿宋_GB2312" w:cs="仿宋_GB2312"/>
                <w:bCs/>
                <w:color w:val="000000"/>
                <w:sz w:val="24"/>
                <w:szCs w:val="24"/>
              </w:rPr>
            </w:pPr>
          </w:p>
        </w:tc>
      </w:tr>
    </w:tbl>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（二）评分方式</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1.裁判组成及要求</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本赛项裁判组由裁判长、加密裁判、评分裁判及记裁判组成。其中：裁判长1人，加密裁判（执行</w:t>
      </w:r>
      <w:r>
        <w:rPr>
          <w:rFonts w:ascii="仿宋_GB2312" w:eastAsia="仿宋_GB2312" w:hAnsi="仿宋_GB2312" w:cs="仿宋_GB2312"/>
          <w:kern w:val="0"/>
          <w:sz w:val="24"/>
          <w:szCs w:val="24"/>
        </w:rPr>
        <w:t>人员</w:t>
      </w:r>
      <w:r>
        <w:rPr>
          <w:rFonts w:ascii="仿宋_GB2312" w:eastAsia="仿宋_GB2312" w:hAnsi="仿宋_GB2312" w:cs="仿宋_GB2312" w:hint="eastAsia"/>
          <w:kern w:val="0"/>
          <w:sz w:val="24"/>
          <w:szCs w:val="24"/>
        </w:rPr>
        <w:t>）2人，记分裁判2人，评分裁判视竞赛现场工位数量而定。</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裁判人员应在职且年龄不超过65周岁，身体健康，无任何违法违纪记录；须从事本赛项所涉及专业（职业）相关工作5年以上（含5年），具备深厚的专业理论知识和较高的实践技能水平，熟悉职业教育和技能大赛工作；原则上应具有副高级以上专业技术职称或高级技师职业资格，具有省级或行业职业技能竞赛执裁经验。裁判长须具有较高的组织管理能力和丰富的裁判经验。</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2.评分方法</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本赛项采用过程评分和结果评分相结合，计算机评分和人工评分相结合的方式进行评分。</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（1）过程评分：由计算机系统和现场裁判依据评分标准表，对参赛选手的操作过程、操作规范、职业素养等进行评分。</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（2）结果评分：由计算机系统和现场裁判依据评分标准表对应急处置、故障处理结果等进行评分。</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（3）计算机评分：模块1中的操作过程、操作规范和操作结果等主要通过计算机进行自动评分。</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（4）人工评分：模块1的呼唤应答、职业素养等考核内容，以及模块2的大部分考核内容，通过评分裁判进行人工评分。</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3.成绩产生方法</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通过计算机和评分裁判分别评定出2个模块的机评分和人评分。2名记分裁判在监督组长的监督下，通过记分系统分别录入2个模块的机评分和人评分，由系统自动计算出总成绩。</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4.成绩审核方法</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为保障成绩评判的准确性，监督组将对赛项总成绩排名前30%的所有参赛队伍的成绩进行审核；对其余成绩进行抽检，抽检覆盖率不得低于15%。如发现成绩错误，须以书面方式及时告知裁判长，由裁判长更正成绩并签字确认。审核、抽检错误率超过5%的，裁判组将对所有成绩进行复核。</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5.成绩公布方法</w:t>
      </w:r>
    </w:p>
    <w:p w:rsidR="007C5C66" w:rsidRDefault="002E41E9">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2名加密裁判对审核后的成绩进行解密，排序汇总出最终成绩单，经裁判长、监督组长审核签字后，在指定地点，以纸质形式进行张贴公示。成绩公示无异议后，在闭赛式上予以公布。</w:t>
      </w:r>
    </w:p>
    <w:p w:rsidR="009C354F" w:rsidRPr="00A76343" w:rsidRDefault="009C354F" w:rsidP="009C354F">
      <w:pPr>
        <w:snapToGrid w:val="0"/>
        <w:spacing w:line="360" w:lineRule="auto"/>
        <w:ind w:firstLineChars="200" w:firstLine="560"/>
        <w:rPr>
          <w:rFonts w:ascii="黑体" w:eastAsia="黑体" w:hAnsi="黑体"/>
          <w:spacing w:val="-7"/>
          <w:sz w:val="28"/>
          <w:szCs w:val="32"/>
        </w:rPr>
      </w:pPr>
      <w:r w:rsidRPr="00A76343">
        <w:rPr>
          <w:rFonts w:ascii="黑体" w:eastAsia="黑体" w:hAnsi="黑体" w:hint="eastAsia"/>
          <w:sz w:val="28"/>
          <w:szCs w:val="32"/>
        </w:rPr>
        <w:t>十</w:t>
      </w:r>
      <w:r w:rsidR="00BE472F" w:rsidRPr="00A76343">
        <w:rPr>
          <w:rFonts w:ascii="黑体" w:eastAsia="黑体" w:hAnsi="黑体" w:hint="eastAsia"/>
          <w:sz w:val="28"/>
          <w:szCs w:val="32"/>
        </w:rPr>
        <w:t>二</w:t>
      </w:r>
      <w:r w:rsidRPr="00A76343">
        <w:rPr>
          <w:rFonts w:ascii="黑体" w:eastAsia="黑体" w:hAnsi="黑体" w:hint="eastAsia"/>
          <w:spacing w:val="-29"/>
          <w:sz w:val="28"/>
          <w:szCs w:val="32"/>
        </w:rPr>
        <w:t>、</w:t>
      </w:r>
      <w:r w:rsidR="00BE472F" w:rsidRPr="00A76343">
        <w:rPr>
          <w:rFonts w:ascii="黑体" w:eastAsia="黑体" w:hAnsi="黑体" w:hint="eastAsia"/>
          <w:spacing w:val="-7"/>
          <w:sz w:val="28"/>
          <w:szCs w:val="32"/>
        </w:rPr>
        <w:t>奖项设定</w:t>
      </w:r>
    </w:p>
    <w:p w:rsidR="009C354F" w:rsidRPr="00D766D9" w:rsidRDefault="00BE472F" w:rsidP="00BE472F">
      <w:pPr>
        <w:pStyle w:val="a0"/>
        <w:spacing w:line="360" w:lineRule="auto"/>
        <w:ind w:firstLineChars="200" w:firstLine="480"/>
        <w:rPr>
          <w:rFonts w:ascii="仿宋_GB2312" w:eastAsia="仿宋_GB2312" w:hAnsi="仿宋_GB2312" w:cs="仿宋_GB2312"/>
          <w:sz w:val="24"/>
          <w:szCs w:val="24"/>
          <w:lang w:val="en-US" w:bidi="ar-SA"/>
        </w:rPr>
      </w:pPr>
      <w:r w:rsidRPr="00D766D9">
        <w:rPr>
          <w:rFonts w:ascii="仿宋_GB2312" w:eastAsia="仿宋_GB2312" w:hAnsi="仿宋_GB2312" w:cs="仿宋_GB2312" w:hint="eastAsia"/>
          <w:sz w:val="24"/>
          <w:szCs w:val="24"/>
          <w:lang w:val="en-US" w:bidi="ar-SA"/>
        </w:rPr>
        <w:t>按实际</w:t>
      </w:r>
      <w:r w:rsidRPr="00D766D9">
        <w:rPr>
          <w:rFonts w:ascii="仿宋_GB2312" w:eastAsia="仿宋_GB2312" w:hAnsi="仿宋_GB2312" w:cs="仿宋_GB2312"/>
          <w:sz w:val="24"/>
          <w:szCs w:val="24"/>
          <w:lang w:val="en-US" w:bidi="ar-SA"/>
        </w:rPr>
        <w:t>参赛人（</w:t>
      </w:r>
      <w:r w:rsidRPr="00D766D9">
        <w:rPr>
          <w:rFonts w:ascii="仿宋_GB2312" w:eastAsia="仿宋_GB2312" w:hAnsi="仿宋_GB2312" w:cs="仿宋_GB2312" w:hint="eastAsia"/>
          <w:sz w:val="24"/>
          <w:szCs w:val="24"/>
          <w:lang w:val="en-US" w:bidi="ar-SA"/>
        </w:rPr>
        <w:t>队</w:t>
      </w:r>
      <w:r w:rsidRPr="00D766D9">
        <w:rPr>
          <w:rFonts w:ascii="仿宋_GB2312" w:eastAsia="仿宋_GB2312" w:hAnsi="仿宋_GB2312" w:cs="仿宋_GB2312"/>
          <w:sz w:val="24"/>
          <w:szCs w:val="24"/>
          <w:lang w:val="en-US" w:bidi="ar-SA"/>
        </w:rPr>
        <w:t>）</w:t>
      </w:r>
      <w:r w:rsidRPr="00D766D9">
        <w:rPr>
          <w:rFonts w:ascii="仿宋_GB2312" w:eastAsia="仿宋_GB2312" w:hAnsi="仿宋_GB2312" w:cs="仿宋_GB2312" w:hint="eastAsia"/>
          <w:sz w:val="24"/>
          <w:szCs w:val="24"/>
          <w:lang w:val="en-US" w:bidi="ar-SA"/>
        </w:rPr>
        <w:t>数</w:t>
      </w:r>
      <w:r w:rsidRPr="00D766D9">
        <w:rPr>
          <w:rFonts w:ascii="仿宋_GB2312" w:eastAsia="仿宋_GB2312" w:hAnsi="仿宋_GB2312" w:cs="仿宋_GB2312"/>
          <w:sz w:val="24"/>
          <w:szCs w:val="24"/>
          <w:lang w:val="en-US" w:bidi="ar-SA"/>
        </w:rPr>
        <w:t>的</w:t>
      </w:r>
      <w:r w:rsidRPr="00D766D9">
        <w:rPr>
          <w:rFonts w:ascii="仿宋_GB2312" w:eastAsia="仿宋_GB2312" w:hAnsi="仿宋_GB2312" w:cs="仿宋_GB2312" w:hint="eastAsia"/>
          <w:sz w:val="24"/>
          <w:szCs w:val="24"/>
          <w:lang w:val="en-US" w:bidi="ar-SA"/>
        </w:rPr>
        <w:t>10%、20%、30%（小数点后</w:t>
      </w:r>
      <w:r w:rsidRPr="00D766D9">
        <w:rPr>
          <w:rFonts w:ascii="仿宋_GB2312" w:eastAsia="仿宋_GB2312" w:hAnsi="仿宋_GB2312" w:cs="仿宋_GB2312"/>
          <w:sz w:val="24"/>
          <w:szCs w:val="24"/>
          <w:lang w:val="en-US" w:bidi="ar-SA"/>
        </w:rPr>
        <w:t>一位四舍五入</w:t>
      </w:r>
      <w:r w:rsidRPr="00D766D9">
        <w:rPr>
          <w:rFonts w:ascii="仿宋_GB2312" w:eastAsia="仿宋_GB2312" w:hAnsi="仿宋_GB2312" w:cs="仿宋_GB2312" w:hint="eastAsia"/>
          <w:sz w:val="24"/>
          <w:szCs w:val="24"/>
          <w:lang w:val="en-US" w:bidi="ar-SA"/>
        </w:rPr>
        <w:t>）分设</w:t>
      </w:r>
      <w:r w:rsidRPr="00D766D9">
        <w:rPr>
          <w:rFonts w:ascii="仿宋_GB2312" w:eastAsia="仿宋_GB2312" w:hAnsi="仿宋_GB2312" w:cs="仿宋_GB2312"/>
          <w:sz w:val="24"/>
          <w:szCs w:val="24"/>
          <w:lang w:val="en-US" w:bidi="ar-SA"/>
        </w:rPr>
        <w:t>一、二、三等奖，优秀指导教师荣誉</w:t>
      </w:r>
      <w:r w:rsidR="00D766D9">
        <w:rPr>
          <w:rFonts w:ascii="仿宋_GB2312" w:eastAsia="仿宋_GB2312" w:hAnsi="仿宋_GB2312" w:cs="仿宋_GB2312" w:hint="eastAsia"/>
          <w:sz w:val="24"/>
          <w:szCs w:val="24"/>
          <w:lang w:val="en-US" w:bidi="ar-SA"/>
        </w:rPr>
        <w:t>的</w:t>
      </w:r>
      <w:r w:rsidR="00D766D9" w:rsidRPr="00D766D9">
        <w:rPr>
          <w:rFonts w:ascii="仿宋_GB2312" w:eastAsia="仿宋_GB2312" w:hAnsi="仿宋_GB2312" w:cs="仿宋_GB2312" w:hint="eastAsia"/>
          <w:sz w:val="24"/>
          <w:szCs w:val="24"/>
          <w:lang w:val="en-US" w:bidi="ar-SA"/>
        </w:rPr>
        <w:t>授予以</w:t>
      </w:r>
      <w:r w:rsidR="00D766D9" w:rsidRPr="00D766D9">
        <w:rPr>
          <w:rFonts w:ascii="仿宋_GB2312" w:eastAsia="仿宋_GB2312" w:hAnsi="仿宋_GB2312" w:cs="仿宋_GB2312"/>
          <w:sz w:val="24"/>
          <w:szCs w:val="24"/>
          <w:lang w:val="en-US" w:bidi="ar-SA"/>
        </w:rPr>
        <w:t>甘肃省职业院校技能大赛执委会办公室</w:t>
      </w:r>
      <w:r w:rsidR="00D766D9">
        <w:rPr>
          <w:rFonts w:ascii="仿宋_GB2312" w:eastAsia="仿宋_GB2312" w:hAnsi="仿宋_GB2312" w:cs="仿宋_GB2312" w:hint="eastAsia"/>
          <w:sz w:val="24"/>
          <w:szCs w:val="24"/>
          <w:lang w:val="en-US" w:bidi="ar-SA"/>
        </w:rPr>
        <w:t>公告</w:t>
      </w:r>
      <w:r w:rsidR="00D766D9">
        <w:rPr>
          <w:rFonts w:ascii="仿宋_GB2312" w:eastAsia="仿宋_GB2312" w:hAnsi="仿宋_GB2312" w:cs="仿宋_GB2312"/>
          <w:sz w:val="24"/>
          <w:szCs w:val="24"/>
          <w:lang w:val="en-US" w:bidi="ar-SA"/>
        </w:rPr>
        <w:t>为准</w:t>
      </w:r>
      <w:r w:rsidRPr="00D766D9">
        <w:rPr>
          <w:rFonts w:ascii="仿宋_GB2312" w:eastAsia="仿宋_GB2312" w:hAnsi="仿宋_GB2312" w:cs="仿宋_GB2312"/>
          <w:sz w:val="24"/>
          <w:szCs w:val="24"/>
          <w:lang w:val="en-US" w:bidi="ar-SA"/>
        </w:rPr>
        <w:t>，其他情况按竞赛规程总则执行。</w:t>
      </w:r>
    </w:p>
    <w:p w:rsidR="007C5C66" w:rsidRPr="00A76343" w:rsidRDefault="002E41E9">
      <w:pPr>
        <w:snapToGrid w:val="0"/>
        <w:spacing w:line="360" w:lineRule="auto"/>
        <w:ind w:firstLineChars="200" w:firstLine="560"/>
        <w:rPr>
          <w:rFonts w:ascii="黑体" w:eastAsia="黑体" w:hAnsi="黑体"/>
          <w:sz w:val="28"/>
          <w:szCs w:val="32"/>
        </w:rPr>
      </w:pPr>
      <w:r w:rsidRPr="00A76343">
        <w:rPr>
          <w:rFonts w:ascii="黑体" w:eastAsia="黑体" w:hAnsi="黑体" w:hint="eastAsia"/>
          <w:sz w:val="28"/>
          <w:szCs w:val="32"/>
        </w:rPr>
        <w:t>十</w:t>
      </w:r>
      <w:r w:rsidR="00BE472F" w:rsidRPr="00A76343">
        <w:rPr>
          <w:rFonts w:ascii="黑体" w:eastAsia="黑体" w:hAnsi="黑体" w:hint="eastAsia"/>
          <w:sz w:val="28"/>
          <w:szCs w:val="32"/>
        </w:rPr>
        <w:t>三</w:t>
      </w:r>
      <w:r w:rsidRPr="00A76343">
        <w:rPr>
          <w:rFonts w:ascii="黑体" w:eastAsia="黑体" w:hAnsi="黑体" w:hint="eastAsia"/>
          <w:sz w:val="28"/>
          <w:szCs w:val="32"/>
        </w:rPr>
        <w:t>、赛场预案</w:t>
      </w:r>
    </w:p>
    <w:p w:rsidR="007C5C66" w:rsidRDefault="002E41E9">
      <w:pPr>
        <w:snapToGrid w:val="0"/>
        <w:spacing w:line="360" w:lineRule="auto"/>
        <w:ind w:firstLineChars="200" w:firstLine="424"/>
        <w:rPr>
          <w:rFonts w:ascii="仿宋_GB2312" w:eastAsia="仿宋_GB2312"/>
          <w:sz w:val="24"/>
          <w:szCs w:val="24"/>
        </w:rPr>
      </w:pPr>
      <w:r>
        <w:rPr>
          <w:rFonts w:ascii="仿宋_GB2312" w:eastAsia="仿宋_GB2312" w:hint="eastAsia"/>
          <w:spacing w:val="-14"/>
          <w:sz w:val="24"/>
          <w:szCs w:val="24"/>
        </w:rPr>
        <w:t>按照</w:t>
      </w:r>
      <w:r>
        <w:rPr>
          <w:rFonts w:ascii="仿宋_GB2312" w:eastAsia="仿宋_GB2312" w:hint="eastAsia"/>
          <w:color w:val="000000"/>
          <w:spacing w:val="-14"/>
          <w:sz w:val="24"/>
          <w:szCs w:val="24"/>
        </w:rPr>
        <w:t>《甘肃省职业院校技能大赛工作手册》</w:t>
      </w:r>
      <w:r>
        <w:rPr>
          <w:rFonts w:ascii="仿宋_GB2312" w:eastAsia="仿宋_GB2312" w:hint="eastAsia"/>
          <w:spacing w:val="5"/>
          <w:sz w:val="24"/>
          <w:szCs w:val="24"/>
        </w:rPr>
        <w:t>中相关制度，阐述在比赛过程中不可控但可能出现的紧急情况</w:t>
      </w:r>
      <w:r>
        <w:rPr>
          <w:rFonts w:ascii="仿宋_GB2312" w:eastAsia="仿宋_GB2312" w:hint="eastAsia"/>
          <w:sz w:val="24"/>
          <w:szCs w:val="24"/>
        </w:rPr>
        <w:t>（如计算机卡顿、设备故障等</w:t>
      </w:r>
      <w:r>
        <w:rPr>
          <w:rFonts w:ascii="仿宋_GB2312" w:eastAsia="仿宋_GB2312" w:hint="eastAsia"/>
          <w:spacing w:val="-44"/>
          <w:sz w:val="24"/>
          <w:szCs w:val="24"/>
        </w:rPr>
        <w:t>）</w:t>
      </w:r>
      <w:r>
        <w:rPr>
          <w:rFonts w:ascii="仿宋_GB2312" w:eastAsia="仿宋_GB2312" w:hint="eastAsia"/>
          <w:spacing w:val="-8"/>
          <w:sz w:val="24"/>
          <w:szCs w:val="24"/>
        </w:rPr>
        <w:t>的应急预案，特别是对学生成绩产生影响的</w:t>
      </w:r>
      <w:r>
        <w:rPr>
          <w:rFonts w:ascii="仿宋_GB2312" w:eastAsia="仿宋_GB2312" w:hint="eastAsia"/>
          <w:sz w:val="24"/>
          <w:szCs w:val="24"/>
        </w:rPr>
        <w:t>具体处理措施等。</w:t>
      </w:r>
    </w:p>
    <w:p w:rsidR="007C5C66" w:rsidRPr="00A76343" w:rsidRDefault="002E41E9">
      <w:pPr>
        <w:snapToGrid w:val="0"/>
        <w:spacing w:line="360" w:lineRule="auto"/>
        <w:ind w:firstLineChars="200" w:firstLine="560"/>
        <w:rPr>
          <w:rFonts w:ascii="黑体" w:eastAsia="黑体" w:hAnsi="黑体"/>
          <w:sz w:val="28"/>
          <w:szCs w:val="32"/>
        </w:rPr>
      </w:pPr>
      <w:r w:rsidRPr="00A76343">
        <w:rPr>
          <w:rFonts w:ascii="黑体" w:eastAsia="黑体" w:hAnsi="黑体" w:hint="eastAsia"/>
          <w:sz w:val="28"/>
          <w:szCs w:val="32"/>
        </w:rPr>
        <w:t>十</w:t>
      </w:r>
      <w:r w:rsidR="00BE472F" w:rsidRPr="00A76343">
        <w:rPr>
          <w:rFonts w:ascii="黑体" w:eastAsia="黑体" w:hAnsi="黑体" w:hint="eastAsia"/>
          <w:sz w:val="28"/>
          <w:szCs w:val="32"/>
        </w:rPr>
        <w:t>四</w:t>
      </w:r>
      <w:r w:rsidRPr="00A76343">
        <w:rPr>
          <w:rFonts w:ascii="黑体" w:eastAsia="黑体" w:hAnsi="黑体" w:hint="eastAsia"/>
          <w:sz w:val="28"/>
          <w:szCs w:val="32"/>
        </w:rPr>
        <w:t>、申诉与仲裁</w:t>
      </w:r>
    </w:p>
    <w:p w:rsidR="00A76343" w:rsidRDefault="00A76343">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w:t>
      </w:r>
      <w:r w:rsidR="002E41E9">
        <w:rPr>
          <w:rFonts w:ascii="仿宋_GB2312" w:eastAsia="仿宋_GB2312" w:hAnsi="宋体" w:cs="仿宋_GB2312" w:hint="eastAsia"/>
          <w:kern w:val="0"/>
          <w:sz w:val="24"/>
          <w:szCs w:val="24"/>
        </w:rPr>
        <w:t>大赛采取二级仲裁机制。各赛项设赛项仲裁工作组，大赛执委会设仲裁委员会。各参赛队对不符合大赛和赛项规程规定的仪器、设备、工装、材料、物件、计算机软硬件、竞赛使用工具、用品，竞赛执裁、赛场管理，以及工作人员的不规范行为等，可向赛项仲裁工作组提出申诉。申诉主体为参赛队领队。</w:t>
      </w:r>
    </w:p>
    <w:p w:rsidR="007C5C66" w:rsidRDefault="00A76343">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kern w:val="0"/>
          <w:sz w:val="24"/>
          <w:szCs w:val="24"/>
        </w:rPr>
        <w:t>2</w:t>
      </w:r>
      <w:r>
        <w:rPr>
          <w:rFonts w:ascii="仿宋_GB2312" w:eastAsia="仿宋_GB2312" w:hAnsi="宋体" w:cs="仿宋_GB2312" w:hint="eastAsia"/>
          <w:kern w:val="0"/>
          <w:sz w:val="24"/>
          <w:szCs w:val="24"/>
        </w:rPr>
        <w:t>、</w:t>
      </w:r>
      <w:r w:rsidR="002E41E9">
        <w:rPr>
          <w:rFonts w:ascii="仿宋_GB2312" w:eastAsia="仿宋_GB2312" w:hAnsi="宋体" w:cs="仿宋_GB2312" w:hint="eastAsia"/>
          <w:kern w:val="0"/>
          <w:sz w:val="24"/>
          <w:szCs w:val="24"/>
        </w:rPr>
        <w:t>申诉启动时，领队向赛项仲裁工作组递交亲笔签字同意的书面申诉报告。申</w:t>
      </w:r>
      <w:r w:rsidR="002E41E9">
        <w:rPr>
          <w:rFonts w:ascii="仿宋_GB2312" w:eastAsia="仿宋_GB2312" w:hAnsi="宋体" w:cs="仿宋_GB2312" w:hint="eastAsia"/>
          <w:kern w:val="0"/>
          <w:sz w:val="24"/>
          <w:szCs w:val="24"/>
        </w:rPr>
        <w:lastRenderedPageBreak/>
        <w:t>诉报告应对申诉事件的现象、发生时间、涉及人员、申诉依据等进行充分、实事求是的叙述。非书面申诉不予受理。</w:t>
      </w:r>
    </w:p>
    <w:p w:rsidR="00A76343" w:rsidRDefault="00A76343" w:rsidP="00FF65F0">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3、</w:t>
      </w:r>
      <w:r w:rsidR="002E41E9">
        <w:rPr>
          <w:rFonts w:ascii="仿宋_GB2312" w:eastAsia="仿宋_GB2312" w:hAnsi="宋体" w:cs="仿宋_GB2312" w:hint="eastAsia"/>
          <w:kern w:val="0"/>
          <w:sz w:val="24"/>
          <w:szCs w:val="24"/>
        </w:rPr>
        <w:t>提出申诉的时间应在竞赛结束后（选手赛场竞赛内容全部完成）2小时内</w:t>
      </w:r>
      <w:r w:rsidR="002E41E9">
        <w:rPr>
          <w:rFonts w:ascii="Calibri" w:eastAsia="仿宋_GB2312" w:hAnsi="Calibri" w:cs="仿宋_GB2312" w:hint="eastAsia"/>
          <w:kern w:val="0"/>
          <w:sz w:val="24"/>
          <w:szCs w:val="24"/>
        </w:rPr>
        <w:t>，</w:t>
      </w:r>
      <w:r w:rsidR="002E41E9">
        <w:rPr>
          <w:rFonts w:ascii="仿宋_GB2312" w:eastAsia="仿宋_GB2312" w:hAnsi="宋体" w:cs="仿宋_GB2312" w:hint="eastAsia"/>
          <w:kern w:val="0"/>
          <w:sz w:val="24"/>
          <w:szCs w:val="24"/>
        </w:rPr>
        <w:t>超过时效不予受理。赛项仲裁工作组在接到申诉报告后的2小时内组织复议，并及时将复议结果以书面形式告知申诉方。申诉方对复议结果仍有异议，可由市（高职院校）领队向</w:t>
      </w:r>
      <w:r w:rsidR="00FF65F0">
        <w:rPr>
          <w:rFonts w:ascii="仿宋_GB2312" w:eastAsia="仿宋_GB2312" w:hAnsi="宋体" w:cs="仿宋_GB2312" w:hint="eastAsia"/>
          <w:kern w:val="0"/>
          <w:sz w:val="24"/>
          <w:szCs w:val="24"/>
        </w:rPr>
        <w:t>监督员</w:t>
      </w:r>
      <w:r w:rsidR="002E41E9">
        <w:rPr>
          <w:rFonts w:ascii="仿宋_GB2312" w:eastAsia="仿宋_GB2312" w:hAnsi="宋体" w:cs="仿宋_GB2312" w:hint="eastAsia"/>
          <w:kern w:val="0"/>
          <w:sz w:val="24"/>
          <w:szCs w:val="24"/>
        </w:rPr>
        <w:t>提出申诉。</w:t>
      </w:r>
      <w:r w:rsidR="00FF65F0">
        <w:rPr>
          <w:rFonts w:ascii="仿宋_GB2312" w:eastAsia="仿宋_GB2312" w:hAnsi="宋体" w:cs="仿宋_GB2312" w:hint="eastAsia"/>
          <w:kern w:val="0"/>
          <w:sz w:val="24"/>
          <w:szCs w:val="24"/>
        </w:rPr>
        <w:t>监督员</w:t>
      </w:r>
      <w:r w:rsidR="00FF65F0">
        <w:rPr>
          <w:rFonts w:ascii="仿宋_GB2312" w:eastAsia="仿宋_GB2312" w:hAnsi="宋体" w:cs="仿宋_GB2312"/>
          <w:kern w:val="0"/>
          <w:sz w:val="24"/>
          <w:szCs w:val="24"/>
        </w:rPr>
        <w:t>传达</w:t>
      </w:r>
      <w:r w:rsidR="002E41E9">
        <w:rPr>
          <w:rFonts w:ascii="仿宋_GB2312" w:eastAsia="仿宋_GB2312" w:hAnsi="宋体" w:cs="仿宋_GB2312" w:hint="eastAsia"/>
          <w:kern w:val="0"/>
          <w:sz w:val="24"/>
          <w:szCs w:val="24"/>
        </w:rPr>
        <w:t>仲裁委员会的仲裁结果为最终结果。</w:t>
      </w:r>
    </w:p>
    <w:p w:rsidR="00A76343" w:rsidRPr="00FF65F0" w:rsidRDefault="00A76343" w:rsidP="00FF65F0">
      <w:pPr>
        <w:pStyle w:val="a0"/>
        <w:spacing w:line="360" w:lineRule="auto"/>
        <w:ind w:firstLineChars="200" w:firstLine="480"/>
        <w:jc w:val="both"/>
        <w:rPr>
          <w:rFonts w:ascii="仿宋_GB2312" w:eastAsia="仿宋_GB2312" w:cs="仿宋_GB2312"/>
          <w:sz w:val="24"/>
          <w:szCs w:val="24"/>
          <w:lang w:val="en-US" w:bidi="ar-SA"/>
        </w:rPr>
      </w:pPr>
      <w:r w:rsidRPr="00FF65F0">
        <w:rPr>
          <w:rFonts w:ascii="仿宋_GB2312" w:eastAsia="仿宋_GB2312" w:cs="仿宋_GB2312" w:hint="eastAsia"/>
          <w:sz w:val="24"/>
          <w:szCs w:val="24"/>
          <w:lang w:val="en-US" w:bidi="ar-SA"/>
        </w:rPr>
        <w:t>4、</w:t>
      </w:r>
      <w:r w:rsidRPr="00FF65F0">
        <w:rPr>
          <w:rFonts w:ascii="仿宋_GB2312" w:eastAsia="仿宋_GB2312" w:cs="仿宋_GB2312"/>
          <w:sz w:val="24"/>
          <w:szCs w:val="24"/>
          <w:lang w:val="en-US" w:bidi="ar-SA"/>
        </w:rPr>
        <w:t>申诉方不得以任何理由拒绝接受仲裁结果，不得以任何理由采取</w:t>
      </w:r>
      <w:r w:rsidRPr="00FF65F0">
        <w:rPr>
          <w:rFonts w:ascii="仿宋_GB2312" w:eastAsia="仿宋_GB2312" w:cs="仿宋_GB2312" w:hint="eastAsia"/>
          <w:sz w:val="24"/>
          <w:szCs w:val="24"/>
          <w:lang w:val="en-US" w:bidi="ar-SA"/>
        </w:rPr>
        <w:t>过激行为扰乱赛场</w:t>
      </w:r>
      <w:r w:rsidRPr="00FF65F0">
        <w:rPr>
          <w:rFonts w:ascii="仿宋_GB2312" w:eastAsia="仿宋_GB2312" w:cs="仿宋_GB2312"/>
          <w:sz w:val="24"/>
          <w:szCs w:val="24"/>
          <w:lang w:val="en-US" w:bidi="ar-SA"/>
        </w:rPr>
        <w:t>秩序</w:t>
      </w:r>
      <w:r w:rsidRPr="00FF65F0">
        <w:rPr>
          <w:rFonts w:ascii="仿宋_GB2312" w:eastAsia="仿宋_GB2312" w:cs="仿宋_GB2312" w:hint="eastAsia"/>
          <w:sz w:val="24"/>
          <w:szCs w:val="24"/>
          <w:lang w:val="en-US" w:bidi="ar-SA"/>
        </w:rPr>
        <w:t>，仲裁结果</w:t>
      </w:r>
      <w:r w:rsidRPr="00FF65F0">
        <w:rPr>
          <w:rFonts w:ascii="仿宋_GB2312" w:eastAsia="仿宋_GB2312" w:cs="仿宋_GB2312"/>
          <w:sz w:val="24"/>
          <w:szCs w:val="24"/>
          <w:lang w:val="en-US" w:bidi="ar-SA"/>
        </w:rPr>
        <w:t>由申诉人签收，</w:t>
      </w:r>
      <w:r w:rsidRPr="00FF65F0">
        <w:rPr>
          <w:rFonts w:ascii="仿宋_GB2312" w:eastAsia="仿宋_GB2312" w:cs="仿宋_GB2312" w:hint="eastAsia"/>
          <w:sz w:val="24"/>
          <w:szCs w:val="24"/>
          <w:lang w:val="en-US" w:bidi="ar-SA"/>
        </w:rPr>
        <w:t>不得代收</w:t>
      </w:r>
      <w:r w:rsidR="00FF65F0" w:rsidRPr="00FF65F0">
        <w:rPr>
          <w:rFonts w:ascii="仿宋_GB2312" w:eastAsia="仿宋_GB2312" w:cs="仿宋_GB2312" w:hint="eastAsia"/>
          <w:sz w:val="24"/>
          <w:szCs w:val="24"/>
          <w:lang w:val="en-US" w:bidi="ar-SA"/>
        </w:rPr>
        <w:t>，</w:t>
      </w:r>
      <w:r w:rsidR="00FF65F0" w:rsidRPr="00FF65F0">
        <w:rPr>
          <w:rFonts w:ascii="仿宋_GB2312" w:eastAsia="仿宋_GB2312" w:cs="仿宋_GB2312"/>
          <w:sz w:val="24"/>
          <w:szCs w:val="24"/>
          <w:lang w:val="en-US" w:bidi="ar-SA"/>
        </w:rPr>
        <w:t>如在约定的时间</w:t>
      </w:r>
      <w:r w:rsidR="00FF65F0" w:rsidRPr="00FF65F0">
        <w:rPr>
          <w:rFonts w:ascii="仿宋_GB2312" w:eastAsia="仿宋_GB2312" w:cs="仿宋_GB2312" w:hint="eastAsia"/>
          <w:sz w:val="24"/>
          <w:szCs w:val="24"/>
          <w:lang w:val="en-US" w:bidi="ar-SA"/>
        </w:rPr>
        <w:t>和</w:t>
      </w:r>
      <w:r w:rsidR="00FF65F0" w:rsidRPr="00FF65F0">
        <w:rPr>
          <w:rFonts w:ascii="仿宋_GB2312" w:eastAsia="仿宋_GB2312" w:cs="仿宋_GB2312"/>
          <w:sz w:val="24"/>
          <w:szCs w:val="24"/>
          <w:lang w:val="en-US" w:bidi="ar-SA"/>
        </w:rPr>
        <w:t>地点</w:t>
      </w:r>
      <w:r w:rsidR="00FF65F0" w:rsidRPr="00FF65F0">
        <w:rPr>
          <w:rFonts w:ascii="仿宋_GB2312" w:eastAsia="仿宋_GB2312" w:cs="仿宋_GB2312" w:hint="eastAsia"/>
          <w:sz w:val="24"/>
          <w:szCs w:val="24"/>
          <w:lang w:val="en-US" w:bidi="ar-SA"/>
        </w:rPr>
        <w:t>申诉人</w:t>
      </w:r>
      <w:r w:rsidR="00FF65F0" w:rsidRPr="00FF65F0">
        <w:rPr>
          <w:rFonts w:ascii="仿宋_GB2312" w:eastAsia="仿宋_GB2312" w:cs="仿宋_GB2312"/>
          <w:sz w:val="24"/>
          <w:szCs w:val="24"/>
          <w:lang w:val="en-US" w:bidi="ar-SA"/>
        </w:rPr>
        <w:t>离开，视为自行放弃申诉。</w:t>
      </w:r>
    </w:p>
    <w:p w:rsidR="007C5C66" w:rsidRDefault="00FF65F0" w:rsidP="00FF65F0">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5、</w:t>
      </w:r>
      <w:r w:rsidR="002E41E9">
        <w:rPr>
          <w:rFonts w:ascii="仿宋_GB2312" w:eastAsia="仿宋_GB2312" w:hAnsi="宋体" w:cs="仿宋_GB2312" w:hint="eastAsia"/>
          <w:kern w:val="0"/>
          <w:sz w:val="24"/>
          <w:szCs w:val="24"/>
        </w:rPr>
        <w:t>申诉</w:t>
      </w:r>
      <w:r w:rsidR="002E41E9">
        <w:rPr>
          <w:rFonts w:ascii="仿宋_GB2312" w:eastAsia="仿宋_GB2312" w:hAnsi="宋体" w:cs="仿宋_GB2312"/>
          <w:kern w:val="0"/>
          <w:sz w:val="24"/>
          <w:szCs w:val="24"/>
        </w:rPr>
        <w:t>方可随时提出放弃申诉。</w:t>
      </w:r>
    </w:p>
    <w:p w:rsidR="007C5C66" w:rsidRPr="00A76343" w:rsidRDefault="002E41E9">
      <w:pPr>
        <w:snapToGrid w:val="0"/>
        <w:spacing w:line="360" w:lineRule="auto"/>
        <w:ind w:firstLineChars="200" w:firstLine="560"/>
        <w:rPr>
          <w:rFonts w:ascii="黑体" w:eastAsia="黑体" w:hAnsi="黑体"/>
          <w:sz w:val="28"/>
          <w:szCs w:val="32"/>
        </w:rPr>
      </w:pPr>
      <w:r w:rsidRPr="00A76343">
        <w:rPr>
          <w:rFonts w:ascii="黑体" w:eastAsia="黑体" w:hAnsi="黑体" w:hint="eastAsia"/>
          <w:sz w:val="28"/>
          <w:szCs w:val="32"/>
        </w:rPr>
        <w:t>十</w:t>
      </w:r>
      <w:r w:rsidR="00BE472F" w:rsidRPr="00A76343">
        <w:rPr>
          <w:rFonts w:ascii="黑体" w:eastAsia="黑体" w:hAnsi="黑体" w:hint="eastAsia"/>
          <w:sz w:val="28"/>
          <w:szCs w:val="32"/>
        </w:rPr>
        <w:t>五</w:t>
      </w:r>
      <w:r w:rsidRPr="00A76343">
        <w:rPr>
          <w:rFonts w:ascii="黑体" w:eastAsia="黑体" w:hAnsi="黑体" w:hint="eastAsia"/>
          <w:sz w:val="28"/>
          <w:szCs w:val="32"/>
        </w:rPr>
        <w:t>、竞赛观摩</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在大赛</w:t>
      </w:r>
      <w:r w:rsidR="00A303A6">
        <w:rPr>
          <w:rFonts w:ascii="仿宋_GB2312" w:eastAsia="仿宋_GB2312" w:hAnsi="宋体" w:cs="仿宋_GB2312" w:hint="eastAsia"/>
          <w:kern w:val="0"/>
          <w:sz w:val="24"/>
          <w:szCs w:val="24"/>
        </w:rPr>
        <w:t>开始前</w:t>
      </w:r>
      <w:r>
        <w:rPr>
          <w:rFonts w:ascii="仿宋_GB2312" w:eastAsia="仿宋_GB2312" w:hAnsi="宋体" w:cs="仿宋_GB2312" w:hint="eastAsia"/>
          <w:kern w:val="0"/>
          <w:sz w:val="24"/>
          <w:szCs w:val="24"/>
        </w:rPr>
        <w:t>，竞赛赛场开放，设置观摩区域，允许</w:t>
      </w:r>
      <w:r w:rsidR="00A303A6">
        <w:rPr>
          <w:rFonts w:ascii="仿宋_GB2312" w:eastAsia="仿宋_GB2312" w:hAnsi="宋体" w:cs="仿宋_GB2312" w:hint="eastAsia"/>
          <w:kern w:val="0"/>
          <w:sz w:val="24"/>
          <w:szCs w:val="24"/>
        </w:rPr>
        <w:t>参赛</w:t>
      </w:r>
      <w:r w:rsidR="00A303A6">
        <w:rPr>
          <w:rFonts w:ascii="仿宋_GB2312" w:eastAsia="仿宋_GB2312" w:hAnsi="宋体" w:cs="仿宋_GB2312"/>
          <w:kern w:val="0"/>
          <w:sz w:val="24"/>
          <w:szCs w:val="24"/>
        </w:rPr>
        <w:t>选手及</w:t>
      </w:r>
      <w:r>
        <w:rPr>
          <w:rFonts w:ascii="仿宋_GB2312" w:eastAsia="仿宋_GB2312" w:hAnsi="宋体" w:cs="仿宋_GB2312" w:hint="eastAsia"/>
          <w:kern w:val="0"/>
          <w:sz w:val="24"/>
          <w:szCs w:val="24"/>
        </w:rPr>
        <w:t>观摩人员按照规定的时间与路线，在</w:t>
      </w:r>
      <w:r w:rsidR="00A303A6">
        <w:rPr>
          <w:rFonts w:ascii="仿宋_GB2312" w:eastAsia="仿宋_GB2312" w:hAnsi="宋体" w:cs="仿宋_GB2312" w:hint="eastAsia"/>
          <w:kern w:val="0"/>
          <w:sz w:val="24"/>
          <w:szCs w:val="24"/>
        </w:rPr>
        <w:t>赛事</w:t>
      </w:r>
      <w:r w:rsidR="00A303A6">
        <w:rPr>
          <w:rFonts w:ascii="仿宋_GB2312" w:eastAsia="仿宋_GB2312" w:hAnsi="宋体" w:cs="仿宋_GB2312"/>
          <w:kern w:val="0"/>
          <w:sz w:val="24"/>
          <w:szCs w:val="24"/>
        </w:rPr>
        <w:t>组委会及裁判人员的带领下参观熟悉赛场及设备</w:t>
      </w:r>
      <w:r w:rsidR="00A303A6">
        <w:rPr>
          <w:rFonts w:ascii="仿宋_GB2312" w:eastAsia="仿宋_GB2312" w:hAnsi="宋体" w:cs="仿宋_GB2312" w:hint="eastAsia"/>
          <w:kern w:val="0"/>
          <w:sz w:val="24"/>
          <w:szCs w:val="24"/>
        </w:rPr>
        <w:t>，不得</w:t>
      </w:r>
      <w:r w:rsidR="00A303A6">
        <w:rPr>
          <w:rFonts w:ascii="仿宋_GB2312" w:eastAsia="仿宋_GB2312" w:hAnsi="宋体" w:cs="仿宋_GB2312"/>
          <w:kern w:val="0"/>
          <w:sz w:val="24"/>
          <w:szCs w:val="24"/>
        </w:rPr>
        <w:t>上手试操</w:t>
      </w:r>
      <w:r>
        <w:rPr>
          <w:rFonts w:ascii="仿宋_GB2312" w:eastAsia="仿宋_GB2312" w:hAnsi="宋体" w:cs="仿宋_GB2312" w:hint="eastAsia"/>
          <w:kern w:val="0"/>
          <w:sz w:val="24"/>
          <w:szCs w:val="24"/>
        </w:rPr>
        <w:t>。</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（一）现场观摩人员</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与赛项相关的企业、学校、行业协会等专家、技术人员、指导教师、大中小学生等。</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（二）现场观摩方案</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比赛开始后，观摩人员以小组为单位，在赛场引导员的引导下，有序进入赛场观摩，或者在比赛看台（观摩台等）上观摩，观摩时间原则上不超过15分钟</w:t>
      </w:r>
      <w:r w:rsidR="00EC1A2D">
        <w:rPr>
          <w:rFonts w:ascii="仿宋_GB2312" w:eastAsia="仿宋_GB2312" w:hAnsi="宋体" w:cs="仿宋_GB2312" w:hint="eastAsia"/>
          <w:kern w:val="0"/>
          <w:sz w:val="24"/>
          <w:szCs w:val="24"/>
        </w:rPr>
        <w:t>（具体</w:t>
      </w:r>
      <w:r w:rsidR="00EC1A2D">
        <w:rPr>
          <w:rFonts w:ascii="仿宋_GB2312" w:eastAsia="仿宋_GB2312" w:hAnsi="宋体" w:cs="仿宋_GB2312"/>
          <w:kern w:val="0"/>
          <w:sz w:val="24"/>
          <w:szCs w:val="24"/>
        </w:rPr>
        <w:t>执行情况，以赛前发布会组织单位及裁判组发布为准</w:t>
      </w:r>
      <w:r w:rsidR="00EC1A2D">
        <w:rPr>
          <w:rFonts w:ascii="仿宋_GB2312" w:eastAsia="仿宋_GB2312" w:hAnsi="宋体" w:cs="仿宋_GB2312" w:hint="eastAsia"/>
          <w:kern w:val="0"/>
          <w:sz w:val="24"/>
          <w:szCs w:val="24"/>
        </w:rPr>
        <w:t>）</w:t>
      </w:r>
      <w:r>
        <w:rPr>
          <w:rFonts w:ascii="仿宋_GB2312" w:eastAsia="仿宋_GB2312" w:hAnsi="宋体" w:cs="仿宋_GB2312" w:hint="eastAsia"/>
          <w:kern w:val="0"/>
          <w:sz w:val="24"/>
          <w:szCs w:val="24"/>
        </w:rPr>
        <w:t>。</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（三）现场观摩纪律</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1.现场观摩人员必须佩带观摩证；</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2.观摩时保持安静，不得相互议论、交谈，并严禁与选手进行交流；</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3.观摩人按照工作人员指导路线行进，观摩时不得进入选手比赛区域，不得在工位前停留；</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4.观摩时不可接触设备，不可与场内裁判及工作人员交流、提问；</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5.观摩时禁止拍照，并服从赛场工作人员的指挥，不得有影响比赛的其他行为。</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（四）直播观摩</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在条件</w:t>
      </w:r>
      <w:r w:rsidR="00A303A6">
        <w:rPr>
          <w:rFonts w:ascii="仿宋_GB2312" w:eastAsia="仿宋_GB2312" w:hAnsi="宋体" w:cs="仿宋_GB2312" w:hint="eastAsia"/>
          <w:kern w:val="0"/>
          <w:sz w:val="24"/>
          <w:szCs w:val="24"/>
        </w:rPr>
        <w:t>及</w:t>
      </w:r>
      <w:r w:rsidR="00A303A6" w:rsidRPr="00D766D9">
        <w:rPr>
          <w:rFonts w:ascii="宋体" w:eastAsia="仿宋_GB2312" w:hAnsi="宋体"/>
          <w:sz w:val="24"/>
          <w:szCs w:val="24"/>
        </w:rPr>
        <w:t>甘肃省职业院校技能大赛执委会办公室</w:t>
      </w:r>
      <w:r>
        <w:rPr>
          <w:rFonts w:ascii="仿宋_GB2312" w:eastAsia="仿宋_GB2312" w:hAnsi="宋体" w:cs="仿宋_GB2312" w:hint="eastAsia"/>
          <w:kern w:val="0"/>
          <w:sz w:val="24"/>
          <w:szCs w:val="24"/>
        </w:rPr>
        <w:t>允许的情况下，本赛项将通过</w:t>
      </w:r>
      <w:r>
        <w:rPr>
          <w:rFonts w:ascii="仿宋_GB2312" w:eastAsia="仿宋_GB2312" w:hAnsi="宋体" w:cs="仿宋_GB2312" w:hint="eastAsia"/>
          <w:kern w:val="0"/>
          <w:sz w:val="24"/>
          <w:szCs w:val="24"/>
        </w:rPr>
        <w:lastRenderedPageBreak/>
        <w:t>直播方式进行公开观摩，便于媒体、企业代表以及院校师生等社会各界人士了解大赛。</w:t>
      </w:r>
    </w:p>
    <w:p w:rsidR="007C5C66" w:rsidRPr="00A76343" w:rsidRDefault="002E41E9">
      <w:pPr>
        <w:snapToGrid w:val="0"/>
        <w:spacing w:line="360" w:lineRule="auto"/>
        <w:ind w:firstLineChars="200" w:firstLine="560"/>
        <w:rPr>
          <w:rFonts w:ascii="黑体" w:eastAsia="黑体" w:hAnsi="黑体"/>
          <w:sz w:val="28"/>
          <w:szCs w:val="32"/>
        </w:rPr>
      </w:pPr>
      <w:r w:rsidRPr="00A76343">
        <w:rPr>
          <w:rFonts w:ascii="黑体" w:eastAsia="黑体" w:hAnsi="黑体" w:hint="eastAsia"/>
          <w:sz w:val="28"/>
          <w:szCs w:val="32"/>
        </w:rPr>
        <w:t>十</w:t>
      </w:r>
      <w:r w:rsidR="00BE472F" w:rsidRPr="00A76343">
        <w:rPr>
          <w:rFonts w:ascii="黑体" w:eastAsia="黑体" w:hAnsi="黑体" w:hint="eastAsia"/>
          <w:sz w:val="28"/>
          <w:szCs w:val="32"/>
        </w:rPr>
        <w:t>六</w:t>
      </w:r>
      <w:r w:rsidRPr="00A76343">
        <w:rPr>
          <w:rFonts w:ascii="黑体" w:eastAsia="黑体" w:hAnsi="黑体" w:hint="eastAsia"/>
          <w:sz w:val="28"/>
          <w:szCs w:val="32"/>
        </w:rPr>
        <w:t>、竞赛</w:t>
      </w:r>
      <w:r w:rsidR="00FF65F0">
        <w:rPr>
          <w:rFonts w:ascii="黑体" w:eastAsia="黑体" w:hAnsi="黑体" w:hint="eastAsia"/>
          <w:sz w:val="28"/>
          <w:szCs w:val="32"/>
        </w:rPr>
        <w:t>视频录制</w:t>
      </w:r>
    </w:p>
    <w:p w:rsidR="007C5C66" w:rsidRDefault="002E41E9">
      <w:pPr>
        <w:spacing w:line="360" w:lineRule="auto"/>
        <w:ind w:firstLineChars="200" w:firstLine="480"/>
        <w:rPr>
          <w:rFonts w:ascii="仿宋_GB2312" w:eastAsia="仿宋_GB2312" w:hAnsi="仿宋_GB2312" w:cs="仿宋_GB2312"/>
          <w:sz w:val="32"/>
          <w:szCs w:val="32"/>
        </w:rPr>
      </w:pPr>
      <w:r>
        <w:rPr>
          <w:rFonts w:ascii="仿宋_GB2312" w:eastAsia="仿宋_GB2312" w:hAnsi="宋体" w:cs="仿宋_GB2312" w:hint="eastAsia"/>
          <w:kern w:val="0"/>
          <w:sz w:val="24"/>
          <w:szCs w:val="24"/>
        </w:rPr>
        <w:t>在大赛组委会统一安排下，对该赛项的全部过程，进行全方位的</w:t>
      </w:r>
      <w:r w:rsidR="00A303A6">
        <w:rPr>
          <w:rFonts w:ascii="仿宋_GB2312" w:eastAsia="仿宋_GB2312" w:hAnsi="宋体" w:cs="仿宋_GB2312" w:hint="eastAsia"/>
          <w:kern w:val="0"/>
          <w:sz w:val="24"/>
          <w:szCs w:val="24"/>
        </w:rPr>
        <w:t>录制并</w:t>
      </w:r>
      <w:r w:rsidR="00A303A6">
        <w:rPr>
          <w:rFonts w:ascii="仿宋_GB2312" w:eastAsia="仿宋_GB2312" w:hAnsi="宋体" w:cs="仿宋_GB2312"/>
          <w:kern w:val="0"/>
          <w:sz w:val="24"/>
          <w:szCs w:val="24"/>
        </w:rPr>
        <w:t>宣传</w:t>
      </w:r>
      <w:r>
        <w:rPr>
          <w:rFonts w:ascii="仿宋_GB2312" w:eastAsia="仿宋_GB2312" w:hAnsi="宋体" w:cs="仿宋_GB2312" w:hint="eastAsia"/>
          <w:kern w:val="0"/>
          <w:sz w:val="24"/>
          <w:szCs w:val="24"/>
        </w:rPr>
        <w:t>报道</w:t>
      </w:r>
      <w:r w:rsidR="00A76343">
        <w:rPr>
          <w:rFonts w:ascii="仿宋_GB2312" w:eastAsia="仿宋_GB2312" w:hAnsi="宋体" w:cs="仿宋_GB2312" w:hint="eastAsia"/>
          <w:kern w:val="0"/>
          <w:sz w:val="24"/>
          <w:szCs w:val="24"/>
        </w:rPr>
        <w:t>，</w:t>
      </w:r>
      <w:r w:rsidR="00A76343">
        <w:rPr>
          <w:rFonts w:ascii="仿宋_GB2312" w:eastAsia="仿宋_GB2312" w:hAnsi="宋体" w:cs="仿宋_GB2312"/>
          <w:kern w:val="0"/>
          <w:sz w:val="24"/>
          <w:szCs w:val="24"/>
        </w:rPr>
        <w:t>非赛事组织</w:t>
      </w:r>
      <w:r w:rsidR="00A76343">
        <w:rPr>
          <w:rFonts w:ascii="仿宋_GB2312" w:eastAsia="仿宋_GB2312" w:hAnsi="宋体" w:cs="仿宋_GB2312" w:hint="eastAsia"/>
          <w:kern w:val="0"/>
          <w:sz w:val="24"/>
          <w:szCs w:val="24"/>
        </w:rPr>
        <w:t>方</w:t>
      </w:r>
      <w:r w:rsidR="00A76343">
        <w:rPr>
          <w:rFonts w:ascii="仿宋_GB2312" w:eastAsia="仿宋_GB2312" w:hAnsi="宋体" w:cs="仿宋_GB2312"/>
          <w:kern w:val="0"/>
          <w:sz w:val="24"/>
          <w:szCs w:val="24"/>
        </w:rPr>
        <w:t>特定安排人员不得</w:t>
      </w:r>
      <w:r w:rsidR="00A76343">
        <w:rPr>
          <w:rFonts w:ascii="仿宋_GB2312" w:eastAsia="仿宋_GB2312" w:hAnsi="宋体" w:cs="仿宋_GB2312" w:hint="eastAsia"/>
          <w:kern w:val="0"/>
          <w:sz w:val="24"/>
          <w:szCs w:val="24"/>
        </w:rPr>
        <w:t>直播</w:t>
      </w:r>
      <w:r w:rsidR="00A76343">
        <w:rPr>
          <w:rFonts w:ascii="仿宋_GB2312" w:eastAsia="仿宋_GB2312" w:hAnsi="宋体" w:cs="仿宋_GB2312"/>
          <w:kern w:val="0"/>
          <w:sz w:val="24"/>
          <w:szCs w:val="24"/>
        </w:rPr>
        <w:t>或录制拍摄，具体执行</w:t>
      </w:r>
      <w:r w:rsidR="00A76343">
        <w:rPr>
          <w:rFonts w:ascii="仿宋_GB2312" w:eastAsia="仿宋_GB2312" w:hAnsi="宋体" w:cs="仿宋_GB2312" w:hint="eastAsia"/>
          <w:kern w:val="0"/>
          <w:sz w:val="24"/>
          <w:szCs w:val="24"/>
        </w:rPr>
        <w:t>情况，</w:t>
      </w:r>
      <w:r w:rsidR="00A76343">
        <w:rPr>
          <w:rFonts w:ascii="仿宋_GB2312" w:eastAsia="仿宋_GB2312" w:hAnsi="宋体" w:cs="仿宋_GB2312"/>
          <w:kern w:val="0"/>
          <w:sz w:val="24"/>
          <w:szCs w:val="24"/>
        </w:rPr>
        <w:t>以赛前发布会</w:t>
      </w:r>
      <w:r w:rsidR="00A303A6">
        <w:rPr>
          <w:rFonts w:ascii="仿宋_GB2312" w:eastAsia="仿宋_GB2312" w:hAnsi="宋体" w:cs="仿宋_GB2312" w:hint="eastAsia"/>
          <w:kern w:val="0"/>
          <w:sz w:val="24"/>
          <w:szCs w:val="24"/>
        </w:rPr>
        <w:t>组委会</w:t>
      </w:r>
      <w:r w:rsidR="00A76343">
        <w:rPr>
          <w:rFonts w:ascii="仿宋_GB2312" w:eastAsia="仿宋_GB2312" w:hAnsi="宋体" w:cs="仿宋_GB2312"/>
          <w:kern w:val="0"/>
          <w:sz w:val="24"/>
          <w:szCs w:val="24"/>
        </w:rPr>
        <w:t>及裁判组发布为准</w:t>
      </w:r>
      <w:r>
        <w:rPr>
          <w:rFonts w:ascii="仿宋_GB2312" w:eastAsia="仿宋_GB2312" w:hAnsi="宋体" w:cs="仿宋_GB2312" w:hint="eastAsia"/>
          <w:kern w:val="0"/>
          <w:sz w:val="24"/>
          <w:szCs w:val="24"/>
        </w:rPr>
        <w:t>。</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（一）</w:t>
      </w:r>
      <w:r w:rsidR="00FF65F0">
        <w:rPr>
          <w:rFonts w:ascii="仿宋_GB2312" w:eastAsia="仿宋_GB2312" w:hAnsi="仿宋_GB2312" w:cs="仿宋_GB2312" w:hint="eastAsia"/>
          <w:b/>
          <w:bCs/>
          <w:kern w:val="0"/>
          <w:sz w:val="24"/>
          <w:szCs w:val="24"/>
        </w:rPr>
        <w:t>录制</w:t>
      </w:r>
      <w:r>
        <w:rPr>
          <w:rFonts w:ascii="仿宋_GB2312" w:eastAsia="仿宋_GB2312" w:hAnsi="仿宋_GB2312" w:cs="仿宋_GB2312" w:hint="eastAsia"/>
          <w:b/>
          <w:bCs/>
          <w:kern w:val="0"/>
          <w:sz w:val="24"/>
          <w:szCs w:val="24"/>
        </w:rPr>
        <w:t>方式</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赛场内部署无盲点录像设备，实时录制并播送赛场情况。</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（二）</w:t>
      </w:r>
      <w:r w:rsidR="00FF65F0">
        <w:rPr>
          <w:rFonts w:ascii="仿宋_GB2312" w:eastAsia="仿宋_GB2312" w:hAnsi="仿宋_GB2312" w:cs="仿宋_GB2312" w:hint="eastAsia"/>
          <w:b/>
          <w:bCs/>
          <w:kern w:val="0"/>
          <w:sz w:val="24"/>
          <w:szCs w:val="24"/>
        </w:rPr>
        <w:t>录制</w:t>
      </w:r>
      <w:r>
        <w:rPr>
          <w:rFonts w:ascii="仿宋_GB2312" w:eastAsia="仿宋_GB2312" w:hAnsi="仿宋_GB2312" w:cs="仿宋_GB2312" w:hint="eastAsia"/>
          <w:b/>
          <w:bCs/>
          <w:kern w:val="0"/>
          <w:sz w:val="24"/>
          <w:szCs w:val="24"/>
        </w:rPr>
        <w:t>安排</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开、闭赛式安排专人完成采访及拍摄工作，竞赛过程中安排专人保障竞赛过程直播正常运行。</w:t>
      </w:r>
    </w:p>
    <w:p w:rsidR="007C5C66" w:rsidRDefault="002E41E9">
      <w:pPr>
        <w:spacing w:line="360" w:lineRule="auto"/>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（三）</w:t>
      </w:r>
      <w:r w:rsidR="00FF65F0">
        <w:rPr>
          <w:rFonts w:ascii="仿宋_GB2312" w:eastAsia="仿宋_GB2312" w:hAnsi="仿宋_GB2312" w:cs="仿宋_GB2312" w:hint="eastAsia"/>
          <w:b/>
          <w:bCs/>
          <w:kern w:val="0"/>
          <w:sz w:val="24"/>
          <w:szCs w:val="24"/>
        </w:rPr>
        <w:t>录制</w:t>
      </w:r>
      <w:r>
        <w:rPr>
          <w:rFonts w:ascii="仿宋_GB2312" w:eastAsia="仿宋_GB2312" w:hAnsi="仿宋_GB2312" w:cs="仿宋_GB2312" w:hint="eastAsia"/>
          <w:b/>
          <w:bCs/>
          <w:kern w:val="0"/>
          <w:sz w:val="24"/>
          <w:szCs w:val="24"/>
        </w:rPr>
        <w:t>内容</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多机位拍摄开闭幕式，制作优秀选手采访、优秀指导教师采访、裁判专家点评和企业人士采访视频资料，突出赛项的技能重点与优势特色。为宣传、仲裁、资源转化提供全面的信息资料。</w:t>
      </w:r>
    </w:p>
    <w:p w:rsidR="007C5C66" w:rsidRPr="00A76343" w:rsidRDefault="002E41E9">
      <w:pPr>
        <w:snapToGrid w:val="0"/>
        <w:spacing w:line="360" w:lineRule="auto"/>
        <w:ind w:firstLineChars="200" w:firstLine="560"/>
        <w:rPr>
          <w:rFonts w:ascii="黑体" w:eastAsia="黑体" w:hAnsi="黑体"/>
          <w:sz w:val="28"/>
          <w:szCs w:val="32"/>
        </w:rPr>
      </w:pPr>
      <w:r w:rsidRPr="00A76343">
        <w:rPr>
          <w:rFonts w:ascii="黑体" w:eastAsia="黑体" w:hAnsi="黑体" w:hint="eastAsia"/>
          <w:sz w:val="28"/>
          <w:szCs w:val="32"/>
        </w:rPr>
        <w:t>十</w:t>
      </w:r>
      <w:r w:rsidR="00BE472F" w:rsidRPr="00A76343">
        <w:rPr>
          <w:rFonts w:ascii="黑体" w:eastAsia="黑体" w:hAnsi="黑体" w:hint="eastAsia"/>
          <w:sz w:val="28"/>
          <w:szCs w:val="32"/>
        </w:rPr>
        <w:t>七</w:t>
      </w:r>
      <w:r w:rsidRPr="00A76343">
        <w:rPr>
          <w:rFonts w:ascii="黑体" w:eastAsia="黑体" w:hAnsi="黑体" w:hint="eastAsia"/>
          <w:sz w:val="28"/>
          <w:szCs w:val="32"/>
        </w:rPr>
        <w:t>、竞赛须知</w:t>
      </w:r>
    </w:p>
    <w:p w:rsidR="007C5C66" w:rsidRDefault="002E41E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（一）参赛队须知</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1.参赛队名称统一使用规定的地区代表队名称，不使用学校或其他组织、团体名称。</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2.参赛队员在报名获得审核确认后，原则上不再更换，如在备赛过程中，队员因故不能参赛，所在省教育主管部门需出具书面说明并按相关规定补充人员并接受审核；竞赛开始后，参赛队不得更换参赛队员。</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3.各学校组织代表队时，须安排为参赛选手购买大赛期间的人身意外伤害保险。</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4.参赛队按照大赛赛程安排凭大赛组委会颁发的参赛证和有效身份证件参加比赛及相关活动。参赛队员统一着装，须符合安全生产及竞赛要求。</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5.参赛队员应自觉遵守赛场纪律，服从裁判、听从指挥、文明竞赛；持证进入赛场，禁止将通讯工具、自编电子或文字资料带入赛场。</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6.组委会统一安排各参赛队在比赛前一天进入赛场熟悉环境情况。</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7.参赛队不能使用自带软件及自编资料等不符合规定的资料、工具、文具用品、</w:t>
      </w:r>
      <w:r>
        <w:rPr>
          <w:rFonts w:ascii="仿宋_GB2312" w:eastAsia="仿宋_GB2312" w:hAnsi="宋体" w:cs="仿宋_GB2312" w:hint="eastAsia"/>
          <w:kern w:val="0"/>
          <w:sz w:val="24"/>
          <w:szCs w:val="24"/>
        </w:rPr>
        <w:lastRenderedPageBreak/>
        <w:t>食品等进入赛场；统一使用赛场提供的竞赛设备、设备附件和工具、技术资料等，技能大赛统一使用相同版本的软件及文字、表格处理等软件。</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8.比赛过程中，参赛选手须严格遵守操作规程和相关准则，保证设备及人身安全，并接受裁判员的监督和警示；若因设备故障导致选手中断或终止比赛，由赛项裁判长视具体情况做出裁决。</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9.在比赛过程中，参赛选手由于操作失误导致设备不能正常工作，或造成安全事故不能进行比赛的，将被终止比赛。</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10.在比赛过程中，各参赛选手限定在自己的工作区域和岗位完成比赛任务。</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11.若参赛队欲提前结束比赛，应向裁判员举手示意，比赛终止时间由裁判员记录，参赛队结束比赛后不得再进行任何操作。</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12.本规则没有规定的行为，裁判组有权做出裁决。在有争议的情况下，仲裁工作组的裁决是最终裁决，任何媒体资料都不做参考。</w:t>
      </w:r>
    </w:p>
    <w:p w:rsidR="007C5C66" w:rsidRDefault="002E41E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（二）指导教师须知</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1.做好赛前抽签工作，确认比赛出场顺序，协助大赛承办方组织好本单位比赛选手的各项赛事相关事宜。</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2.做好本单位比赛选手的业务辅导、心理疏导和思想引导工作，对参赛选手及比赛过程报以平和、包容的心态，共同维护竞赛秩序。</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3.自觉遵守竞赛规则，尊重和支持裁判工作，不随意进入比赛现场及其他禁止入内的区域，确保比赛进程的公平、公正、顺畅、高效。</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4.各参赛队要坚决执行比赛的各项规定，加强对参赛人员的管理，做好赛前准备工作，督促选手带好证件和要求自带的工具、材料等。</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5.当本单位参赛选手对比赛进程中出现异常或疑问，应及时了解情况，客观做出判断，并做好选手的安抚工作，经内部进行协商，认为有必要时可在规定时限内向赛项仲裁工作组反映情况或提出书面仲裁申请。</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6.参赛选手因申诉或对处理意见不服而停止比赛，以弃权处理。</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7.指导教师应认真研究和掌握本赛项比赛的技术规则和赛场要求，指导选手做好赛前技术准备和应赛准备。</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8.指导教师应在赛后做好技术总结和工作总结。</w:t>
      </w:r>
    </w:p>
    <w:p w:rsidR="007C5C66" w:rsidRDefault="002E41E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（三）竞赛选手须知</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1.参赛选手应严格遵守赛场规章、操作规范，保证人身及设备安全，接受裁判</w:t>
      </w:r>
      <w:r>
        <w:rPr>
          <w:rFonts w:ascii="仿宋_GB2312" w:eastAsia="仿宋_GB2312" w:hAnsi="宋体" w:cs="仿宋_GB2312" w:hint="eastAsia"/>
          <w:kern w:val="0"/>
          <w:sz w:val="24"/>
          <w:szCs w:val="24"/>
        </w:rPr>
        <w:lastRenderedPageBreak/>
        <w:t>员的监督和警示，文明竞赛。</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2.参赛选手凭证入场，在赛场内操作期间要始终佩带参赛凭证以备检查，统一穿着大赛提供的服装，并穿有电工安全标识的绝缘鞋。</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3.竞赛期间不准携带任何通讯工具、移动存储器、照相器材等与竞赛无关的用品，否则取消该队参赛资格。</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4.尊重裁判和赛场工作人员，自觉遵守赛场纪律和秩序。</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5.入场后，选手必须确认材料、工具、量具等是否齐全，开赛信号发出前不能启动设备；竞赛过程中，各竞赛队自行确定分工、工作程序和时间安排，在赛位上完成竞赛项目，严禁作弊行为；竞赛食品、饮水等由赛场统一提供。</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6.凡在竞赛期间提前离开的选手作退赛处理。</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7.参赛选手须严格遵守安全操作规范，确保人身及设备安全。竞赛期间，若因选手个人原因出现安全事件或设备故障不能进行竞赛的，由裁判组裁定其竞赛结束，保留竞赛资格，累计其有效竞赛成绩；非选手个人原因出现的设备故障，由裁判组做出裁决，可视具体情况给选手补足排除故障耗费时间，并由参赛队长签字确认。</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8.参赛选手赛场外的管理由各参赛队领队和指导教师负责。</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9.参赛队欲提前结束竞赛，应向现场裁判举手示意，竞赛所用时间由现场裁判记录。结束竞赛后参赛队不能进行任何与竞赛相关的操作。</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10.各竞赛队按照大赛要求和赛题要求提交递交竞赛成果，禁止在竞赛成果上做任何与竞赛无关的记号。</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11.竞赛操作结束后，参赛队要确认成功提交竞赛要求的文件，裁判员在比赛结果的规定位置做标记，并与参赛队一起签字确认。</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12.竞赛期间，选手应注意保持工作环境整洁及设备摆放整齐，符合企业生产“5S”（即整理、整顿、清扫、清洁和素养）的原则，对于不符合作业标准的，裁判员有权根据评分规则酌情扣分。</w:t>
      </w:r>
    </w:p>
    <w:p w:rsidR="007C5C66" w:rsidRDefault="002E41E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（四）工作人员须知</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1.服从赛项组委会的领导，遵守职业道德、坚持原则、按章办事，切实做到严格认真，公正准确，文明执裁。</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2.以高度负责的精神、严肃认真的态度和严谨细致的作风做好工作。熟悉并认真执行竞赛规则，严格按照工作程序和有关规定办事。</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3.佩戴工作人员胸卡，穿着工作人员工装，仪表整洁，语言举止文明礼貌，接</w:t>
      </w:r>
      <w:r>
        <w:rPr>
          <w:rFonts w:ascii="仿宋_GB2312" w:eastAsia="仿宋_GB2312" w:hAnsi="宋体" w:cs="仿宋_GB2312" w:hint="eastAsia"/>
          <w:kern w:val="0"/>
          <w:sz w:val="24"/>
          <w:szCs w:val="24"/>
        </w:rPr>
        <w:lastRenderedPageBreak/>
        <w:t>受仲裁工作组成员和参赛人员的监督。</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4.须参加赛项组委会的赛前工作培训。</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5.竞赛期间，保守竞赛秘密，不得向各参赛队领队、指导教师及选手泄露、暗示大赛秘密。</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6.严格执行竞赛纪律，除应向参赛选手交代的竞赛须知外，不得向参赛选手暗示解答与竞赛有关的问题，更不得向选手进行指导或提供方便。</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7.实行回避制度，不得与参赛选手及相关人员接触或联系。</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8.坚守岗位，不迟到，不早退。</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9.监督选手遵守竞赛规则和安全操作规程的情况，不得无故干扰选手竞赛，正确处理竞赛中出现的问题。</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10.遵循公平、公正原则，维护赛场纪律，如实填写赛场记录。</w:t>
      </w:r>
    </w:p>
    <w:p w:rsidR="007C5C66" w:rsidRDefault="002E41E9">
      <w:pPr>
        <w:snapToGrid w:val="0"/>
        <w:spacing w:line="360" w:lineRule="auto"/>
        <w:ind w:firstLineChars="200" w:firstLine="480"/>
        <w:rPr>
          <w:rFonts w:ascii="仿宋_GB2312" w:eastAsia="仿宋_GB2312" w:hAnsi="宋体" w:cs="仿宋_GB2312"/>
          <w:kern w:val="0"/>
          <w:sz w:val="24"/>
          <w:szCs w:val="24"/>
        </w:rPr>
      </w:pPr>
      <w:r>
        <w:rPr>
          <w:rFonts w:ascii="仿宋_GB2312" w:eastAsia="仿宋_GB2312" w:hAnsi="宋体" w:cs="仿宋_GB2312" w:hint="eastAsia"/>
          <w:kern w:val="0"/>
          <w:sz w:val="24"/>
          <w:szCs w:val="24"/>
        </w:rPr>
        <w:t>11.遇安全突发事件，按照工作预案及时组织疏散，确保人员安全。</w:t>
      </w:r>
    </w:p>
    <w:p w:rsidR="007C5C66" w:rsidRPr="00486C31" w:rsidRDefault="002E41E9" w:rsidP="00486C31">
      <w:pPr>
        <w:snapToGrid w:val="0"/>
        <w:spacing w:line="360" w:lineRule="auto"/>
        <w:ind w:firstLineChars="200" w:firstLine="480"/>
        <w:rPr>
          <w:rFonts w:hint="eastAsia"/>
        </w:rPr>
      </w:pPr>
      <w:r>
        <w:rPr>
          <w:rFonts w:ascii="仿宋_GB2312" w:eastAsia="仿宋_GB2312" w:hAnsi="宋体" w:cs="仿宋_GB2312" w:hint="eastAsia"/>
          <w:kern w:val="0"/>
          <w:sz w:val="24"/>
          <w:szCs w:val="24"/>
        </w:rPr>
        <w:t>12.</w:t>
      </w:r>
      <w:r w:rsidR="00486C31">
        <w:rPr>
          <w:rFonts w:ascii="仿宋_GB2312" w:eastAsia="仿宋_GB2312" w:hAnsi="宋体" w:cs="仿宋_GB2312" w:hint="eastAsia"/>
          <w:kern w:val="0"/>
          <w:sz w:val="24"/>
          <w:szCs w:val="24"/>
        </w:rPr>
        <w:t>未经同意不得擅自发布关于比赛的言论，不得私自接受采访。</w:t>
      </w:r>
    </w:p>
    <w:sectPr w:rsidR="007C5C66" w:rsidRPr="00486C31" w:rsidSect="00486C31">
      <w:footerReference w:type="default" r:id="rId12"/>
      <w:pgSz w:w="11906" w:h="16838"/>
      <w:pgMar w:top="1418" w:right="1588" w:bottom="1247"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4045" w:rsidRDefault="00A04045">
      <w:r>
        <w:separator/>
      </w:r>
    </w:p>
  </w:endnote>
  <w:endnote w:type="continuationSeparator" w:id="0">
    <w:p w:rsidR="00A04045" w:rsidRDefault="00A04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Cambria">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charset w:val="00"/>
    <w:family w:val="swiss"/>
    <w:pitch w:val="variable"/>
    <w:sig w:usb0="E00002FF" w:usb1="4000ACFF" w:usb2="00000001" w:usb3="00000000" w:csb0="0000019F"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charset w:val="86"/>
    <w:family w:val="modern"/>
    <w:pitch w:val="fixed"/>
    <w:sig w:usb0="800002BF" w:usb1="38CF7CFA" w:usb2="00000016" w:usb3="00000000" w:csb0="00040001" w:csb1="00000000"/>
  </w:font>
  <w:font w:name="方正小标宋简体">
    <w:altName w:val="宋体"/>
    <w:charset w:val="86"/>
    <w:family w:val="auto"/>
    <w:pitch w:val="default"/>
    <w:sig w:usb0="00000000" w:usb1="184F6CFA" w:usb2="00000012" w:usb3="00000000" w:csb0="00040001" w:csb1="00000000"/>
  </w:font>
  <w:font w:name="仿宋_GB2312">
    <w:altName w:val="仿宋"/>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6D9" w:rsidRDefault="00D766D9">
    <w:pPr>
      <w:pStyle w:val="ad"/>
      <w:jc w:val="center"/>
      <w:rPr>
        <w:sz w:val="22"/>
        <w:szCs w:val="22"/>
      </w:rPr>
    </w:pPr>
    <w:r>
      <w:rPr>
        <w:sz w:val="22"/>
        <w:szCs w:val="22"/>
      </w:rPr>
      <w:fldChar w:fldCharType="begin"/>
    </w:r>
    <w:r>
      <w:rPr>
        <w:sz w:val="22"/>
        <w:szCs w:val="22"/>
      </w:rPr>
      <w:instrText>PAGE   \* MERGEFORMAT</w:instrText>
    </w:r>
    <w:r>
      <w:rPr>
        <w:sz w:val="22"/>
        <w:szCs w:val="22"/>
      </w:rPr>
      <w:fldChar w:fldCharType="separate"/>
    </w:r>
    <w:r w:rsidR="00486C31" w:rsidRPr="00486C31">
      <w:rPr>
        <w:noProof/>
        <w:sz w:val="22"/>
        <w:szCs w:val="22"/>
        <w:lang w:val="zh-CN"/>
      </w:rPr>
      <w:t>-</w:t>
    </w:r>
    <w:r w:rsidR="00486C31">
      <w:rPr>
        <w:noProof/>
        <w:sz w:val="22"/>
        <w:szCs w:val="22"/>
      </w:rPr>
      <w:t xml:space="preserve"> 1 -</w:t>
    </w:r>
    <w:r>
      <w:rPr>
        <w:sz w:val="22"/>
        <w:szCs w:val="22"/>
      </w:rPr>
      <w:fldChar w:fldCharType="end"/>
    </w:r>
  </w:p>
  <w:p w:rsidR="00D766D9" w:rsidRDefault="00D766D9">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4045" w:rsidRDefault="00A04045">
      <w:r>
        <w:separator/>
      </w:r>
    </w:p>
  </w:footnote>
  <w:footnote w:type="continuationSeparator" w:id="0">
    <w:p w:rsidR="00A04045" w:rsidRDefault="00A0404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CC447A"/>
    <w:multiLevelType w:val="singleLevel"/>
    <w:tmpl w:val="73CC447A"/>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oNotHyphenateCaps/>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xNDQ5NmFhODQ2M2JkNDM4OWE0N2EwZDgwZjNhODUifQ=="/>
  </w:docVars>
  <w:rsids>
    <w:rsidRoot w:val="006232FD"/>
    <w:rsid w:val="00005A41"/>
    <w:rsid w:val="000066E2"/>
    <w:rsid w:val="000068B9"/>
    <w:rsid w:val="0001294A"/>
    <w:rsid w:val="00012E53"/>
    <w:rsid w:val="000205E7"/>
    <w:rsid w:val="00021F3D"/>
    <w:rsid w:val="0002370A"/>
    <w:rsid w:val="00045ED4"/>
    <w:rsid w:val="00047928"/>
    <w:rsid w:val="000527F6"/>
    <w:rsid w:val="00055954"/>
    <w:rsid w:val="0006221E"/>
    <w:rsid w:val="000635F9"/>
    <w:rsid w:val="000768BF"/>
    <w:rsid w:val="00081163"/>
    <w:rsid w:val="000815E9"/>
    <w:rsid w:val="00084250"/>
    <w:rsid w:val="00085C7A"/>
    <w:rsid w:val="00086619"/>
    <w:rsid w:val="00091528"/>
    <w:rsid w:val="00093AFC"/>
    <w:rsid w:val="000946A1"/>
    <w:rsid w:val="000978F6"/>
    <w:rsid w:val="000A1DA4"/>
    <w:rsid w:val="000A2F57"/>
    <w:rsid w:val="000B272C"/>
    <w:rsid w:val="000B3640"/>
    <w:rsid w:val="000C6B53"/>
    <w:rsid w:val="000D0C37"/>
    <w:rsid w:val="000D1565"/>
    <w:rsid w:val="000E12D9"/>
    <w:rsid w:val="000E4B74"/>
    <w:rsid w:val="000E536F"/>
    <w:rsid w:val="000E58AF"/>
    <w:rsid w:val="000E65F9"/>
    <w:rsid w:val="000F2C38"/>
    <w:rsid w:val="000F6593"/>
    <w:rsid w:val="001008FF"/>
    <w:rsid w:val="00100A52"/>
    <w:rsid w:val="001019A4"/>
    <w:rsid w:val="00105A24"/>
    <w:rsid w:val="00111D62"/>
    <w:rsid w:val="001167E6"/>
    <w:rsid w:val="001175A4"/>
    <w:rsid w:val="00117626"/>
    <w:rsid w:val="00122E0F"/>
    <w:rsid w:val="0012404C"/>
    <w:rsid w:val="001306B3"/>
    <w:rsid w:val="00133474"/>
    <w:rsid w:val="00134B0B"/>
    <w:rsid w:val="00140362"/>
    <w:rsid w:val="00142D9F"/>
    <w:rsid w:val="001468CB"/>
    <w:rsid w:val="00150ABC"/>
    <w:rsid w:val="00150D5E"/>
    <w:rsid w:val="0015599E"/>
    <w:rsid w:val="001559E6"/>
    <w:rsid w:val="001565E4"/>
    <w:rsid w:val="00166689"/>
    <w:rsid w:val="00176442"/>
    <w:rsid w:val="0018640C"/>
    <w:rsid w:val="00193EF3"/>
    <w:rsid w:val="001A1BE0"/>
    <w:rsid w:val="001A69C1"/>
    <w:rsid w:val="001C4E6C"/>
    <w:rsid w:val="001E47C5"/>
    <w:rsid w:val="001E5D17"/>
    <w:rsid w:val="001F7CE0"/>
    <w:rsid w:val="00200A96"/>
    <w:rsid w:val="002139BB"/>
    <w:rsid w:val="00216B2E"/>
    <w:rsid w:val="00216F17"/>
    <w:rsid w:val="002173F5"/>
    <w:rsid w:val="00217D9F"/>
    <w:rsid w:val="002346B7"/>
    <w:rsid w:val="00240ED0"/>
    <w:rsid w:val="0024321C"/>
    <w:rsid w:val="00247510"/>
    <w:rsid w:val="002649DA"/>
    <w:rsid w:val="00271694"/>
    <w:rsid w:val="00272C7F"/>
    <w:rsid w:val="00273C40"/>
    <w:rsid w:val="00293A32"/>
    <w:rsid w:val="002A07FE"/>
    <w:rsid w:val="002A1EC6"/>
    <w:rsid w:val="002A5EFE"/>
    <w:rsid w:val="002B5129"/>
    <w:rsid w:val="002B7368"/>
    <w:rsid w:val="002B7EE6"/>
    <w:rsid w:val="002C11EE"/>
    <w:rsid w:val="002C60B3"/>
    <w:rsid w:val="002C7786"/>
    <w:rsid w:val="002D014C"/>
    <w:rsid w:val="002D0356"/>
    <w:rsid w:val="002E1F3C"/>
    <w:rsid w:val="002E41E9"/>
    <w:rsid w:val="002F2B3B"/>
    <w:rsid w:val="003000D9"/>
    <w:rsid w:val="00306F5B"/>
    <w:rsid w:val="003116FD"/>
    <w:rsid w:val="003137F5"/>
    <w:rsid w:val="00322A78"/>
    <w:rsid w:val="00330A93"/>
    <w:rsid w:val="00345CE6"/>
    <w:rsid w:val="00350B30"/>
    <w:rsid w:val="00365FB5"/>
    <w:rsid w:val="00370323"/>
    <w:rsid w:val="00374B67"/>
    <w:rsid w:val="0037629D"/>
    <w:rsid w:val="00382533"/>
    <w:rsid w:val="003852C3"/>
    <w:rsid w:val="0039501B"/>
    <w:rsid w:val="003A1C11"/>
    <w:rsid w:val="003A7520"/>
    <w:rsid w:val="003A7600"/>
    <w:rsid w:val="003B0FAA"/>
    <w:rsid w:val="003B4D92"/>
    <w:rsid w:val="003B533E"/>
    <w:rsid w:val="003C1253"/>
    <w:rsid w:val="003C5825"/>
    <w:rsid w:val="003C6B09"/>
    <w:rsid w:val="003D07A1"/>
    <w:rsid w:val="003D2E9B"/>
    <w:rsid w:val="003D6602"/>
    <w:rsid w:val="003E3FFB"/>
    <w:rsid w:val="003F11BF"/>
    <w:rsid w:val="0040349F"/>
    <w:rsid w:val="00410069"/>
    <w:rsid w:val="00414199"/>
    <w:rsid w:val="00422BBF"/>
    <w:rsid w:val="00424E67"/>
    <w:rsid w:val="00426077"/>
    <w:rsid w:val="00426BF1"/>
    <w:rsid w:val="00437101"/>
    <w:rsid w:val="004425DB"/>
    <w:rsid w:val="00442A99"/>
    <w:rsid w:val="00443DD4"/>
    <w:rsid w:val="0044600D"/>
    <w:rsid w:val="00447C4E"/>
    <w:rsid w:val="00471A52"/>
    <w:rsid w:val="00473C8F"/>
    <w:rsid w:val="004753B4"/>
    <w:rsid w:val="0048011C"/>
    <w:rsid w:val="004853E7"/>
    <w:rsid w:val="00486C31"/>
    <w:rsid w:val="00490519"/>
    <w:rsid w:val="00493974"/>
    <w:rsid w:val="004A0A05"/>
    <w:rsid w:val="004A76A0"/>
    <w:rsid w:val="004B282A"/>
    <w:rsid w:val="004B641D"/>
    <w:rsid w:val="004C0ABD"/>
    <w:rsid w:val="004C6FF8"/>
    <w:rsid w:val="004D1309"/>
    <w:rsid w:val="004D6874"/>
    <w:rsid w:val="004D7968"/>
    <w:rsid w:val="004E060E"/>
    <w:rsid w:val="004E0E08"/>
    <w:rsid w:val="004F50A6"/>
    <w:rsid w:val="005041B2"/>
    <w:rsid w:val="005042B5"/>
    <w:rsid w:val="00511BAE"/>
    <w:rsid w:val="005142C6"/>
    <w:rsid w:val="00522805"/>
    <w:rsid w:val="00524F0A"/>
    <w:rsid w:val="00526FCA"/>
    <w:rsid w:val="00532981"/>
    <w:rsid w:val="0053630C"/>
    <w:rsid w:val="00540AE7"/>
    <w:rsid w:val="0054321A"/>
    <w:rsid w:val="00543774"/>
    <w:rsid w:val="00545943"/>
    <w:rsid w:val="0054620B"/>
    <w:rsid w:val="00550C25"/>
    <w:rsid w:val="0056130C"/>
    <w:rsid w:val="005615D5"/>
    <w:rsid w:val="00563B25"/>
    <w:rsid w:val="0057644B"/>
    <w:rsid w:val="00593E67"/>
    <w:rsid w:val="005A3C40"/>
    <w:rsid w:val="005A5C83"/>
    <w:rsid w:val="005B0FE2"/>
    <w:rsid w:val="005B1FA4"/>
    <w:rsid w:val="005B302F"/>
    <w:rsid w:val="005D130A"/>
    <w:rsid w:val="005D34A6"/>
    <w:rsid w:val="005E2B07"/>
    <w:rsid w:val="005E38B5"/>
    <w:rsid w:val="005E648D"/>
    <w:rsid w:val="006021E3"/>
    <w:rsid w:val="00602777"/>
    <w:rsid w:val="00604C16"/>
    <w:rsid w:val="00606004"/>
    <w:rsid w:val="00610798"/>
    <w:rsid w:val="00611567"/>
    <w:rsid w:val="00611F3E"/>
    <w:rsid w:val="00620B9E"/>
    <w:rsid w:val="006232FD"/>
    <w:rsid w:val="006233C8"/>
    <w:rsid w:val="006313F1"/>
    <w:rsid w:val="00632E70"/>
    <w:rsid w:val="0064240B"/>
    <w:rsid w:val="006455C1"/>
    <w:rsid w:val="00652089"/>
    <w:rsid w:val="00654B93"/>
    <w:rsid w:val="00656C57"/>
    <w:rsid w:val="0066058D"/>
    <w:rsid w:val="00661227"/>
    <w:rsid w:val="00661A15"/>
    <w:rsid w:val="0066745C"/>
    <w:rsid w:val="006869B9"/>
    <w:rsid w:val="00691F2C"/>
    <w:rsid w:val="00694F1F"/>
    <w:rsid w:val="006A09C6"/>
    <w:rsid w:val="006A10C6"/>
    <w:rsid w:val="006A582C"/>
    <w:rsid w:val="006B2363"/>
    <w:rsid w:val="006B4CDF"/>
    <w:rsid w:val="006C0E65"/>
    <w:rsid w:val="006E2DA2"/>
    <w:rsid w:val="006F3051"/>
    <w:rsid w:val="006F5808"/>
    <w:rsid w:val="006F7A4D"/>
    <w:rsid w:val="007002CF"/>
    <w:rsid w:val="007102B3"/>
    <w:rsid w:val="00710EDF"/>
    <w:rsid w:val="00711381"/>
    <w:rsid w:val="00712B0F"/>
    <w:rsid w:val="007149F9"/>
    <w:rsid w:val="0071543B"/>
    <w:rsid w:val="0072062E"/>
    <w:rsid w:val="00730BB9"/>
    <w:rsid w:val="0073699C"/>
    <w:rsid w:val="0074114E"/>
    <w:rsid w:val="007420E9"/>
    <w:rsid w:val="00743983"/>
    <w:rsid w:val="0074532D"/>
    <w:rsid w:val="0075400A"/>
    <w:rsid w:val="00754926"/>
    <w:rsid w:val="00761218"/>
    <w:rsid w:val="00761FA1"/>
    <w:rsid w:val="00763DFB"/>
    <w:rsid w:val="007662B8"/>
    <w:rsid w:val="00775B2A"/>
    <w:rsid w:val="00777F82"/>
    <w:rsid w:val="0078091E"/>
    <w:rsid w:val="00785071"/>
    <w:rsid w:val="00794CE3"/>
    <w:rsid w:val="007979EB"/>
    <w:rsid w:val="007B01CD"/>
    <w:rsid w:val="007B4900"/>
    <w:rsid w:val="007C2769"/>
    <w:rsid w:val="007C5C66"/>
    <w:rsid w:val="007C62D7"/>
    <w:rsid w:val="007D09EA"/>
    <w:rsid w:val="007E48F6"/>
    <w:rsid w:val="007E76BD"/>
    <w:rsid w:val="007F287C"/>
    <w:rsid w:val="008003E5"/>
    <w:rsid w:val="0080095F"/>
    <w:rsid w:val="008012F9"/>
    <w:rsid w:val="0080718E"/>
    <w:rsid w:val="0081104B"/>
    <w:rsid w:val="0081714E"/>
    <w:rsid w:val="00820FD1"/>
    <w:rsid w:val="008225AC"/>
    <w:rsid w:val="00823614"/>
    <w:rsid w:val="00824A98"/>
    <w:rsid w:val="00834FB9"/>
    <w:rsid w:val="00835CAD"/>
    <w:rsid w:val="00837F2D"/>
    <w:rsid w:val="0084271A"/>
    <w:rsid w:val="00843A7C"/>
    <w:rsid w:val="008524E5"/>
    <w:rsid w:val="00860523"/>
    <w:rsid w:val="00862359"/>
    <w:rsid w:val="00867CB0"/>
    <w:rsid w:val="00880A27"/>
    <w:rsid w:val="0088101F"/>
    <w:rsid w:val="00882A86"/>
    <w:rsid w:val="008A0A5C"/>
    <w:rsid w:val="008A279C"/>
    <w:rsid w:val="008A7E76"/>
    <w:rsid w:val="008B2C3F"/>
    <w:rsid w:val="008B5131"/>
    <w:rsid w:val="008B6CA8"/>
    <w:rsid w:val="008D0B47"/>
    <w:rsid w:val="008E1AF5"/>
    <w:rsid w:val="008F7887"/>
    <w:rsid w:val="009049BC"/>
    <w:rsid w:val="00916E36"/>
    <w:rsid w:val="00916E37"/>
    <w:rsid w:val="00920D3D"/>
    <w:rsid w:val="00920DB0"/>
    <w:rsid w:val="0092193C"/>
    <w:rsid w:val="009223DA"/>
    <w:rsid w:val="00925DC7"/>
    <w:rsid w:val="009341DB"/>
    <w:rsid w:val="0094214B"/>
    <w:rsid w:val="00945389"/>
    <w:rsid w:val="00946649"/>
    <w:rsid w:val="009476ED"/>
    <w:rsid w:val="00954B45"/>
    <w:rsid w:val="009556BC"/>
    <w:rsid w:val="00957B18"/>
    <w:rsid w:val="0096396D"/>
    <w:rsid w:val="00970D62"/>
    <w:rsid w:val="00977E89"/>
    <w:rsid w:val="00980C03"/>
    <w:rsid w:val="00983B88"/>
    <w:rsid w:val="009853A7"/>
    <w:rsid w:val="00994BC4"/>
    <w:rsid w:val="0099503F"/>
    <w:rsid w:val="009955FF"/>
    <w:rsid w:val="009A103E"/>
    <w:rsid w:val="009A14F9"/>
    <w:rsid w:val="009C01C1"/>
    <w:rsid w:val="009C1822"/>
    <w:rsid w:val="009C354F"/>
    <w:rsid w:val="009D2B67"/>
    <w:rsid w:val="009D5646"/>
    <w:rsid w:val="009D575C"/>
    <w:rsid w:val="009E2B7F"/>
    <w:rsid w:val="009E314C"/>
    <w:rsid w:val="009E375A"/>
    <w:rsid w:val="009E3B1E"/>
    <w:rsid w:val="009F331C"/>
    <w:rsid w:val="00A04045"/>
    <w:rsid w:val="00A1487D"/>
    <w:rsid w:val="00A160B8"/>
    <w:rsid w:val="00A16CFA"/>
    <w:rsid w:val="00A16E34"/>
    <w:rsid w:val="00A21237"/>
    <w:rsid w:val="00A22335"/>
    <w:rsid w:val="00A25AF3"/>
    <w:rsid w:val="00A303A6"/>
    <w:rsid w:val="00A36993"/>
    <w:rsid w:val="00A37512"/>
    <w:rsid w:val="00A47748"/>
    <w:rsid w:val="00A663BE"/>
    <w:rsid w:val="00A67CB3"/>
    <w:rsid w:val="00A67CF0"/>
    <w:rsid w:val="00A7496F"/>
    <w:rsid w:val="00A76343"/>
    <w:rsid w:val="00A86E03"/>
    <w:rsid w:val="00A95A3C"/>
    <w:rsid w:val="00AA1C99"/>
    <w:rsid w:val="00AA4A7F"/>
    <w:rsid w:val="00AA6666"/>
    <w:rsid w:val="00AB220F"/>
    <w:rsid w:val="00AC1697"/>
    <w:rsid w:val="00AD7F2C"/>
    <w:rsid w:val="00AE27F4"/>
    <w:rsid w:val="00B03E3C"/>
    <w:rsid w:val="00B06E79"/>
    <w:rsid w:val="00B25A9E"/>
    <w:rsid w:val="00B26FE8"/>
    <w:rsid w:val="00B301DD"/>
    <w:rsid w:val="00B374A1"/>
    <w:rsid w:val="00B377E6"/>
    <w:rsid w:val="00B37BAD"/>
    <w:rsid w:val="00B437B5"/>
    <w:rsid w:val="00B43A31"/>
    <w:rsid w:val="00B471B0"/>
    <w:rsid w:val="00B53C5D"/>
    <w:rsid w:val="00B6121E"/>
    <w:rsid w:val="00B6485E"/>
    <w:rsid w:val="00B67E0F"/>
    <w:rsid w:val="00B7120C"/>
    <w:rsid w:val="00B72938"/>
    <w:rsid w:val="00B75FE1"/>
    <w:rsid w:val="00B81168"/>
    <w:rsid w:val="00B828FB"/>
    <w:rsid w:val="00BA4A8A"/>
    <w:rsid w:val="00BA7B49"/>
    <w:rsid w:val="00BB340B"/>
    <w:rsid w:val="00BB60A6"/>
    <w:rsid w:val="00BB7253"/>
    <w:rsid w:val="00BC44F4"/>
    <w:rsid w:val="00BC46F1"/>
    <w:rsid w:val="00BC4770"/>
    <w:rsid w:val="00BC484E"/>
    <w:rsid w:val="00BC73E1"/>
    <w:rsid w:val="00BD2362"/>
    <w:rsid w:val="00BD5DDE"/>
    <w:rsid w:val="00BE0177"/>
    <w:rsid w:val="00BE2C7F"/>
    <w:rsid w:val="00BE472F"/>
    <w:rsid w:val="00BF51C0"/>
    <w:rsid w:val="00BF5F7B"/>
    <w:rsid w:val="00C0024C"/>
    <w:rsid w:val="00C1705A"/>
    <w:rsid w:val="00C26DB8"/>
    <w:rsid w:val="00C279FB"/>
    <w:rsid w:val="00C34FE5"/>
    <w:rsid w:val="00C37B57"/>
    <w:rsid w:val="00C429D8"/>
    <w:rsid w:val="00C43408"/>
    <w:rsid w:val="00C571FF"/>
    <w:rsid w:val="00C57CFF"/>
    <w:rsid w:val="00C64C11"/>
    <w:rsid w:val="00C65DD6"/>
    <w:rsid w:val="00C71BE2"/>
    <w:rsid w:val="00C739E6"/>
    <w:rsid w:val="00C74A6F"/>
    <w:rsid w:val="00C81C48"/>
    <w:rsid w:val="00C8640C"/>
    <w:rsid w:val="00CA194C"/>
    <w:rsid w:val="00CA30DA"/>
    <w:rsid w:val="00CA51B6"/>
    <w:rsid w:val="00CB3922"/>
    <w:rsid w:val="00CB5E68"/>
    <w:rsid w:val="00CB7F14"/>
    <w:rsid w:val="00CC12F0"/>
    <w:rsid w:val="00CD5CB0"/>
    <w:rsid w:val="00CE06DE"/>
    <w:rsid w:val="00CE3AA8"/>
    <w:rsid w:val="00CE5368"/>
    <w:rsid w:val="00CE7FAA"/>
    <w:rsid w:val="00CF0973"/>
    <w:rsid w:val="00CF21EA"/>
    <w:rsid w:val="00CF6397"/>
    <w:rsid w:val="00D25AD0"/>
    <w:rsid w:val="00D27623"/>
    <w:rsid w:val="00D27F82"/>
    <w:rsid w:val="00D36281"/>
    <w:rsid w:val="00D377AB"/>
    <w:rsid w:val="00D40821"/>
    <w:rsid w:val="00D45A43"/>
    <w:rsid w:val="00D46306"/>
    <w:rsid w:val="00D50094"/>
    <w:rsid w:val="00D54FE9"/>
    <w:rsid w:val="00D601E6"/>
    <w:rsid w:val="00D660BE"/>
    <w:rsid w:val="00D6784B"/>
    <w:rsid w:val="00D7281C"/>
    <w:rsid w:val="00D766D9"/>
    <w:rsid w:val="00D76EA4"/>
    <w:rsid w:val="00D82DD2"/>
    <w:rsid w:val="00D830A5"/>
    <w:rsid w:val="00D85A71"/>
    <w:rsid w:val="00D869C9"/>
    <w:rsid w:val="00D90D6D"/>
    <w:rsid w:val="00D9624A"/>
    <w:rsid w:val="00D972E0"/>
    <w:rsid w:val="00DA4C52"/>
    <w:rsid w:val="00DA7FB7"/>
    <w:rsid w:val="00DB1167"/>
    <w:rsid w:val="00DB6166"/>
    <w:rsid w:val="00DC0748"/>
    <w:rsid w:val="00DC4400"/>
    <w:rsid w:val="00DC4A4D"/>
    <w:rsid w:val="00DC5681"/>
    <w:rsid w:val="00DD3662"/>
    <w:rsid w:val="00DD3EF6"/>
    <w:rsid w:val="00DE0DE1"/>
    <w:rsid w:val="00DE4117"/>
    <w:rsid w:val="00DF4A6B"/>
    <w:rsid w:val="00E00A28"/>
    <w:rsid w:val="00E01BAE"/>
    <w:rsid w:val="00E1474B"/>
    <w:rsid w:val="00E2165A"/>
    <w:rsid w:val="00E22ED3"/>
    <w:rsid w:val="00E27F2F"/>
    <w:rsid w:val="00E33725"/>
    <w:rsid w:val="00E34BCB"/>
    <w:rsid w:val="00E35D71"/>
    <w:rsid w:val="00E36CB7"/>
    <w:rsid w:val="00E4456A"/>
    <w:rsid w:val="00E45220"/>
    <w:rsid w:val="00E4663E"/>
    <w:rsid w:val="00E56F23"/>
    <w:rsid w:val="00E60AD8"/>
    <w:rsid w:val="00E62C34"/>
    <w:rsid w:val="00E6471D"/>
    <w:rsid w:val="00E65664"/>
    <w:rsid w:val="00E66DEF"/>
    <w:rsid w:val="00E70CD0"/>
    <w:rsid w:val="00E80193"/>
    <w:rsid w:val="00E92513"/>
    <w:rsid w:val="00E93E9F"/>
    <w:rsid w:val="00E96C0B"/>
    <w:rsid w:val="00E97A59"/>
    <w:rsid w:val="00EA0764"/>
    <w:rsid w:val="00EB14C8"/>
    <w:rsid w:val="00EB4EB6"/>
    <w:rsid w:val="00EB759C"/>
    <w:rsid w:val="00EC1A2D"/>
    <w:rsid w:val="00EC7163"/>
    <w:rsid w:val="00EC7B0F"/>
    <w:rsid w:val="00ED6D20"/>
    <w:rsid w:val="00EE04FB"/>
    <w:rsid w:val="00EF0302"/>
    <w:rsid w:val="00EF5537"/>
    <w:rsid w:val="00F06582"/>
    <w:rsid w:val="00F108FA"/>
    <w:rsid w:val="00F170AB"/>
    <w:rsid w:val="00F209E2"/>
    <w:rsid w:val="00F27BC6"/>
    <w:rsid w:val="00F357BD"/>
    <w:rsid w:val="00F43B33"/>
    <w:rsid w:val="00F47D9E"/>
    <w:rsid w:val="00F50BDC"/>
    <w:rsid w:val="00F55457"/>
    <w:rsid w:val="00F56E37"/>
    <w:rsid w:val="00F57678"/>
    <w:rsid w:val="00F60ECF"/>
    <w:rsid w:val="00F70C1E"/>
    <w:rsid w:val="00F76848"/>
    <w:rsid w:val="00F80257"/>
    <w:rsid w:val="00F84E1B"/>
    <w:rsid w:val="00F8683A"/>
    <w:rsid w:val="00F8793A"/>
    <w:rsid w:val="00F907A6"/>
    <w:rsid w:val="00F90B95"/>
    <w:rsid w:val="00FA4305"/>
    <w:rsid w:val="00FA6A08"/>
    <w:rsid w:val="00FB10B9"/>
    <w:rsid w:val="00FB1D25"/>
    <w:rsid w:val="00FB2D3A"/>
    <w:rsid w:val="00FB4EF4"/>
    <w:rsid w:val="00FC4B2B"/>
    <w:rsid w:val="00FC7F1C"/>
    <w:rsid w:val="00FD4811"/>
    <w:rsid w:val="00FD5237"/>
    <w:rsid w:val="00FD6510"/>
    <w:rsid w:val="00FE31AF"/>
    <w:rsid w:val="00FE4E4A"/>
    <w:rsid w:val="00FE5BBE"/>
    <w:rsid w:val="00FF02FA"/>
    <w:rsid w:val="00FF0D4F"/>
    <w:rsid w:val="00FF48D8"/>
    <w:rsid w:val="00FF65F0"/>
    <w:rsid w:val="01144B85"/>
    <w:rsid w:val="01165DF1"/>
    <w:rsid w:val="01395BCF"/>
    <w:rsid w:val="013B5B69"/>
    <w:rsid w:val="01467B30"/>
    <w:rsid w:val="016A4418"/>
    <w:rsid w:val="01DC07DC"/>
    <w:rsid w:val="02461F85"/>
    <w:rsid w:val="027119E0"/>
    <w:rsid w:val="02A91547"/>
    <w:rsid w:val="02C277DA"/>
    <w:rsid w:val="02D100EF"/>
    <w:rsid w:val="02E30714"/>
    <w:rsid w:val="032B536D"/>
    <w:rsid w:val="03656C31"/>
    <w:rsid w:val="03937BFF"/>
    <w:rsid w:val="03EC76CA"/>
    <w:rsid w:val="03FE6127"/>
    <w:rsid w:val="04092CED"/>
    <w:rsid w:val="04A567E7"/>
    <w:rsid w:val="04F00337"/>
    <w:rsid w:val="052729F8"/>
    <w:rsid w:val="05481387"/>
    <w:rsid w:val="05671072"/>
    <w:rsid w:val="057B562B"/>
    <w:rsid w:val="05AA19B0"/>
    <w:rsid w:val="05CC27DA"/>
    <w:rsid w:val="05F55719"/>
    <w:rsid w:val="05FE39B5"/>
    <w:rsid w:val="06330DA0"/>
    <w:rsid w:val="063521C6"/>
    <w:rsid w:val="0647725E"/>
    <w:rsid w:val="068B4AFF"/>
    <w:rsid w:val="06DF00FD"/>
    <w:rsid w:val="082F03E7"/>
    <w:rsid w:val="083365EF"/>
    <w:rsid w:val="08AD5263"/>
    <w:rsid w:val="09653B7E"/>
    <w:rsid w:val="09A945F1"/>
    <w:rsid w:val="09D92EB8"/>
    <w:rsid w:val="0A0A37C6"/>
    <w:rsid w:val="0A0E23B7"/>
    <w:rsid w:val="0A614062"/>
    <w:rsid w:val="0B123190"/>
    <w:rsid w:val="0B8F42CE"/>
    <w:rsid w:val="0BAB6B01"/>
    <w:rsid w:val="0C51214B"/>
    <w:rsid w:val="0C714757"/>
    <w:rsid w:val="0D2B6144"/>
    <w:rsid w:val="0D72599B"/>
    <w:rsid w:val="0DB75942"/>
    <w:rsid w:val="0DDF3E90"/>
    <w:rsid w:val="0DF25562"/>
    <w:rsid w:val="0E254184"/>
    <w:rsid w:val="0E2A6B81"/>
    <w:rsid w:val="0E74263E"/>
    <w:rsid w:val="0E7E1615"/>
    <w:rsid w:val="0E8720C5"/>
    <w:rsid w:val="0EC97F26"/>
    <w:rsid w:val="0F0F7410"/>
    <w:rsid w:val="0F16223C"/>
    <w:rsid w:val="0F166919"/>
    <w:rsid w:val="0F37524C"/>
    <w:rsid w:val="0F560E74"/>
    <w:rsid w:val="0F751B29"/>
    <w:rsid w:val="0F827C9F"/>
    <w:rsid w:val="0F933CDF"/>
    <w:rsid w:val="10033C33"/>
    <w:rsid w:val="10580A78"/>
    <w:rsid w:val="105B2F74"/>
    <w:rsid w:val="10C92421"/>
    <w:rsid w:val="10D86B12"/>
    <w:rsid w:val="11A40FE9"/>
    <w:rsid w:val="11B5078F"/>
    <w:rsid w:val="12370775"/>
    <w:rsid w:val="123D11F0"/>
    <w:rsid w:val="12505FC3"/>
    <w:rsid w:val="126A6551"/>
    <w:rsid w:val="127E4F87"/>
    <w:rsid w:val="12AB7836"/>
    <w:rsid w:val="12FA0D70"/>
    <w:rsid w:val="13563CA5"/>
    <w:rsid w:val="13944FA1"/>
    <w:rsid w:val="13A838A9"/>
    <w:rsid w:val="13AF7FAF"/>
    <w:rsid w:val="141E4A59"/>
    <w:rsid w:val="14275CE2"/>
    <w:rsid w:val="14524769"/>
    <w:rsid w:val="14913302"/>
    <w:rsid w:val="149724BB"/>
    <w:rsid w:val="14A74B12"/>
    <w:rsid w:val="14DA4CE9"/>
    <w:rsid w:val="14E21080"/>
    <w:rsid w:val="15251384"/>
    <w:rsid w:val="153C1C06"/>
    <w:rsid w:val="155B6658"/>
    <w:rsid w:val="15BA363F"/>
    <w:rsid w:val="16056DCF"/>
    <w:rsid w:val="160E7518"/>
    <w:rsid w:val="162B401C"/>
    <w:rsid w:val="16305971"/>
    <w:rsid w:val="164C4E6A"/>
    <w:rsid w:val="165657A3"/>
    <w:rsid w:val="166E1AEF"/>
    <w:rsid w:val="166F6F3C"/>
    <w:rsid w:val="16836690"/>
    <w:rsid w:val="16E3267B"/>
    <w:rsid w:val="17143DA1"/>
    <w:rsid w:val="17240045"/>
    <w:rsid w:val="174E4990"/>
    <w:rsid w:val="175D4674"/>
    <w:rsid w:val="1766203B"/>
    <w:rsid w:val="1784700F"/>
    <w:rsid w:val="17B9250D"/>
    <w:rsid w:val="18677C93"/>
    <w:rsid w:val="186F4725"/>
    <w:rsid w:val="18F60254"/>
    <w:rsid w:val="190279AD"/>
    <w:rsid w:val="19027F68"/>
    <w:rsid w:val="190C4DB6"/>
    <w:rsid w:val="198A6FBE"/>
    <w:rsid w:val="1A2531BE"/>
    <w:rsid w:val="1A2E6061"/>
    <w:rsid w:val="1A7E089E"/>
    <w:rsid w:val="1A96751F"/>
    <w:rsid w:val="1B356E73"/>
    <w:rsid w:val="1B773170"/>
    <w:rsid w:val="1B884B8B"/>
    <w:rsid w:val="1B9A7F5E"/>
    <w:rsid w:val="1BAA10B9"/>
    <w:rsid w:val="1BE05E74"/>
    <w:rsid w:val="1BEB4D45"/>
    <w:rsid w:val="1BEE3105"/>
    <w:rsid w:val="1BF82C6F"/>
    <w:rsid w:val="1C7C4C8E"/>
    <w:rsid w:val="1D00751C"/>
    <w:rsid w:val="1D554381"/>
    <w:rsid w:val="1DC32EC8"/>
    <w:rsid w:val="1DF118B9"/>
    <w:rsid w:val="1E1A4FFC"/>
    <w:rsid w:val="1E2F53D8"/>
    <w:rsid w:val="1EA20865"/>
    <w:rsid w:val="1EE6689D"/>
    <w:rsid w:val="1F0F1522"/>
    <w:rsid w:val="1F2409A2"/>
    <w:rsid w:val="1F50091F"/>
    <w:rsid w:val="1F712062"/>
    <w:rsid w:val="1F85145B"/>
    <w:rsid w:val="1F9223DA"/>
    <w:rsid w:val="1FC141CA"/>
    <w:rsid w:val="1FEF63CF"/>
    <w:rsid w:val="1FF527A0"/>
    <w:rsid w:val="1FF95C9E"/>
    <w:rsid w:val="201410A4"/>
    <w:rsid w:val="201F3FDF"/>
    <w:rsid w:val="20752900"/>
    <w:rsid w:val="20E66CE7"/>
    <w:rsid w:val="2100389B"/>
    <w:rsid w:val="21472397"/>
    <w:rsid w:val="218336F2"/>
    <w:rsid w:val="21CC4007"/>
    <w:rsid w:val="21D355A1"/>
    <w:rsid w:val="21EB28E9"/>
    <w:rsid w:val="21FD4BA1"/>
    <w:rsid w:val="221231E2"/>
    <w:rsid w:val="222B298D"/>
    <w:rsid w:val="22404FE6"/>
    <w:rsid w:val="22445A9A"/>
    <w:rsid w:val="22D93518"/>
    <w:rsid w:val="23673592"/>
    <w:rsid w:val="239C7D31"/>
    <w:rsid w:val="23A728F1"/>
    <w:rsid w:val="23B5124C"/>
    <w:rsid w:val="23BB4AEB"/>
    <w:rsid w:val="23EA5474"/>
    <w:rsid w:val="24187ABD"/>
    <w:rsid w:val="244A5F53"/>
    <w:rsid w:val="24514C05"/>
    <w:rsid w:val="24CD2DBF"/>
    <w:rsid w:val="254A4D7E"/>
    <w:rsid w:val="255E564F"/>
    <w:rsid w:val="25D0653B"/>
    <w:rsid w:val="261B45F6"/>
    <w:rsid w:val="262F5D44"/>
    <w:rsid w:val="264E6885"/>
    <w:rsid w:val="266D2CB0"/>
    <w:rsid w:val="26804A23"/>
    <w:rsid w:val="26814539"/>
    <w:rsid w:val="26AB788B"/>
    <w:rsid w:val="26DF67A3"/>
    <w:rsid w:val="271E0C2A"/>
    <w:rsid w:val="27315B57"/>
    <w:rsid w:val="27880B62"/>
    <w:rsid w:val="27DC5612"/>
    <w:rsid w:val="283D0B6D"/>
    <w:rsid w:val="285B0F61"/>
    <w:rsid w:val="286A7EDB"/>
    <w:rsid w:val="28E11BD8"/>
    <w:rsid w:val="28FE5387"/>
    <w:rsid w:val="290869A5"/>
    <w:rsid w:val="294314D9"/>
    <w:rsid w:val="297974E4"/>
    <w:rsid w:val="2A083BDD"/>
    <w:rsid w:val="2A3055AC"/>
    <w:rsid w:val="2A9D70B6"/>
    <w:rsid w:val="2AD92954"/>
    <w:rsid w:val="2B2340D8"/>
    <w:rsid w:val="2B254BE6"/>
    <w:rsid w:val="2B2920E5"/>
    <w:rsid w:val="2B516ED1"/>
    <w:rsid w:val="2B5A5F70"/>
    <w:rsid w:val="2BD76AD6"/>
    <w:rsid w:val="2BDA47EA"/>
    <w:rsid w:val="2C000778"/>
    <w:rsid w:val="2C26795A"/>
    <w:rsid w:val="2C506FA1"/>
    <w:rsid w:val="2CC04518"/>
    <w:rsid w:val="2CD07C9A"/>
    <w:rsid w:val="2D453EBA"/>
    <w:rsid w:val="2D715FDD"/>
    <w:rsid w:val="2D7E7532"/>
    <w:rsid w:val="2DBF358B"/>
    <w:rsid w:val="2DD73993"/>
    <w:rsid w:val="2E3F1BF0"/>
    <w:rsid w:val="2E833134"/>
    <w:rsid w:val="2E893AFD"/>
    <w:rsid w:val="2ECB7D9E"/>
    <w:rsid w:val="2ED81F14"/>
    <w:rsid w:val="2EDB0A09"/>
    <w:rsid w:val="2EDC5FF0"/>
    <w:rsid w:val="2F173D58"/>
    <w:rsid w:val="2F2A037F"/>
    <w:rsid w:val="2F496EAE"/>
    <w:rsid w:val="2F5C2490"/>
    <w:rsid w:val="2F6F130B"/>
    <w:rsid w:val="300034E2"/>
    <w:rsid w:val="30517FC6"/>
    <w:rsid w:val="30641B2D"/>
    <w:rsid w:val="306F3AF1"/>
    <w:rsid w:val="30D268B3"/>
    <w:rsid w:val="30EC42EC"/>
    <w:rsid w:val="3119196A"/>
    <w:rsid w:val="312132A7"/>
    <w:rsid w:val="31906849"/>
    <w:rsid w:val="31967E50"/>
    <w:rsid w:val="31BB7A41"/>
    <w:rsid w:val="31D73703"/>
    <w:rsid w:val="32087FE5"/>
    <w:rsid w:val="322C3082"/>
    <w:rsid w:val="325C5534"/>
    <w:rsid w:val="32770DC3"/>
    <w:rsid w:val="32B372F1"/>
    <w:rsid w:val="3368581C"/>
    <w:rsid w:val="33847431"/>
    <w:rsid w:val="33C12663"/>
    <w:rsid w:val="346C080D"/>
    <w:rsid w:val="34C215C5"/>
    <w:rsid w:val="356361DD"/>
    <w:rsid w:val="35FD6043"/>
    <w:rsid w:val="36484A3D"/>
    <w:rsid w:val="367C7A12"/>
    <w:rsid w:val="36812A82"/>
    <w:rsid w:val="369001A3"/>
    <w:rsid w:val="3699568D"/>
    <w:rsid w:val="36A63FA8"/>
    <w:rsid w:val="36E552F6"/>
    <w:rsid w:val="36EC355D"/>
    <w:rsid w:val="37053BC2"/>
    <w:rsid w:val="37901119"/>
    <w:rsid w:val="37B75B6C"/>
    <w:rsid w:val="37E81DCD"/>
    <w:rsid w:val="37F046AF"/>
    <w:rsid w:val="38814B16"/>
    <w:rsid w:val="38893187"/>
    <w:rsid w:val="389D479E"/>
    <w:rsid w:val="38BB2FA7"/>
    <w:rsid w:val="38C05D04"/>
    <w:rsid w:val="38C30565"/>
    <w:rsid w:val="397E4385"/>
    <w:rsid w:val="3A5B3A1F"/>
    <w:rsid w:val="3AED1469"/>
    <w:rsid w:val="3B061E23"/>
    <w:rsid w:val="3B2E6E63"/>
    <w:rsid w:val="3B3F1070"/>
    <w:rsid w:val="3B41652E"/>
    <w:rsid w:val="3B5775CF"/>
    <w:rsid w:val="3B6A71BB"/>
    <w:rsid w:val="3B7C2988"/>
    <w:rsid w:val="3BB56BB4"/>
    <w:rsid w:val="3BB73297"/>
    <w:rsid w:val="3BE05D78"/>
    <w:rsid w:val="3C005F63"/>
    <w:rsid w:val="3C0E4465"/>
    <w:rsid w:val="3C1105A8"/>
    <w:rsid w:val="3C711B50"/>
    <w:rsid w:val="3C93570E"/>
    <w:rsid w:val="3CEE2E12"/>
    <w:rsid w:val="3D374A81"/>
    <w:rsid w:val="3D6E60A8"/>
    <w:rsid w:val="3D920E5C"/>
    <w:rsid w:val="3D977A9A"/>
    <w:rsid w:val="3DAE1844"/>
    <w:rsid w:val="3DB468DE"/>
    <w:rsid w:val="3E0032E9"/>
    <w:rsid w:val="3E2256DD"/>
    <w:rsid w:val="3E397CCE"/>
    <w:rsid w:val="3E8F5950"/>
    <w:rsid w:val="3EA40F37"/>
    <w:rsid w:val="3ECB7789"/>
    <w:rsid w:val="3EDF794D"/>
    <w:rsid w:val="3F06596B"/>
    <w:rsid w:val="3F223921"/>
    <w:rsid w:val="3F2C712D"/>
    <w:rsid w:val="3F360C6D"/>
    <w:rsid w:val="3F433AF5"/>
    <w:rsid w:val="3F861EF7"/>
    <w:rsid w:val="3FA76C60"/>
    <w:rsid w:val="3FE233B6"/>
    <w:rsid w:val="3FED3288"/>
    <w:rsid w:val="40030413"/>
    <w:rsid w:val="400E1B56"/>
    <w:rsid w:val="405326F6"/>
    <w:rsid w:val="40702669"/>
    <w:rsid w:val="41247753"/>
    <w:rsid w:val="41946A1F"/>
    <w:rsid w:val="419951A9"/>
    <w:rsid w:val="41B36950"/>
    <w:rsid w:val="41BF4C18"/>
    <w:rsid w:val="41D33B5C"/>
    <w:rsid w:val="42241DAD"/>
    <w:rsid w:val="42405ECD"/>
    <w:rsid w:val="424468E2"/>
    <w:rsid w:val="426008BF"/>
    <w:rsid w:val="4280111A"/>
    <w:rsid w:val="42B9054D"/>
    <w:rsid w:val="42FC5F96"/>
    <w:rsid w:val="43023760"/>
    <w:rsid w:val="435B0C45"/>
    <w:rsid w:val="436E4F76"/>
    <w:rsid w:val="437B17A0"/>
    <w:rsid w:val="438748BC"/>
    <w:rsid w:val="43903C24"/>
    <w:rsid w:val="43C37289"/>
    <w:rsid w:val="43DD4161"/>
    <w:rsid w:val="44652D69"/>
    <w:rsid w:val="449D0201"/>
    <w:rsid w:val="451344E9"/>
    <w:rsid w:val="455C0E29"/>
    <w:rsid w:val="45833D44"/>
    <w:rsid w:val="45F537FA"/>
    <w:rsid w:val="45FC1428"/>
    <w:rsid w:val="463C6A04"/>
    <w:rsid w:val="46767CE1"/>
    <w:rsid w:val="46BA7904"/>
    <w:rsid w:val="46FF705F"/>
    <w:rsid w:val="47352CFF"/>
    <w:rsid w:val="47420097"/>
    <w:rsid w:val="474A0E33"/>
    <w:rsid w:val="47772C9F"/>
    <w:rsid w:val="47A16EF9"/>
    <w:rsid w:val="47C40741"/>
    <w:rsid w:val="48286340"/>
    <w:rsid w:val="488442F6"/>
    <w:rsid w:val="48D725D0"/>
    <w:rsid w:val="49114C05"/>
    <w:rsid w:val="49954ECE"/>
    <w:rsid w:val="49B36105"/>
    <w:rsid w:val="49B56E3E"/>
    <w:rsid w:val="4A5566FC"/>
    <w:rsid w:val="4AA719FD"/>
    <w:rsid w:val="4ADF2C8F"/>
    <w:rsid w:val="4AF55A96"/>
    <w:rsid w:val="4B8447D8"/>
    <w:rsid w:val="4B856321"/>
    <w:rsid w:val="4BBF3EF5"/>
    <w:rsid w:val="4C044C26"/>
    <w:rsid w:val="4C407B4F"/>
    <w:rsid w:val="4C5676EA"/>
    <w:rsid w:val="4C6051EA"/>
    <w:rsid w:val="4C6C7925"/>
    <w:rsid w:val="4C7B5D29"/>
    <w:rsid w:val="4D1E4058"/>
    <w:rsid w:val="4D9D33A7"/>
    <w:rsid w:val="4E1849EA"/>
    <w:rsid w:val="4E3A178C"/>
    <w:rsid w:val="4E846D5F"/>
    <w:rsid w:val="4EC217CD"/>
    <w:rsid w:val="4EDB52F8"/>
    <w:rsid w:val="4EE239A9"/>
    <w:rsid w:val="4EE6663D"/>
    <w:rsid w:val="4F6F0649"/>
    <w:rsid w:val="4FAE4FA0"/>
    <w:rsid w:val="4FB9314F"/>
    <w:rsid w:val="4FF17ED4"/>
    <w:rsid w:val="4FF635DA"/>
    <w:rsid w:val="500251D5"/>
    <w:rsid w:val="50D02C3B"/>
    <w:rsid w:val="5125221F"/>
    <w:rsid w:val="529259F2"/>
    <w:rsid w:val="52AA63E3"/>
    <w:rsid w:val="52CC0AC1"/>
    <w:rsid w:val="52F80DED"/>
    <w:rsid w:val="53025D7D"/>
    <w:rsid w:val="538872FA"/>
    <w:rsid w:val="53F542B2"/>
    <w:rsid w:val="54092845"/>
    <w:rsid w:val="542907BA"/>
    <w:rsid w:val="545D7EF5"/>
    <w:rsid w:val="547E15D2"/>
    <w:rsid w:val="554715D9"/>
    <w:rsid w:val="55664E19"/>
    <w:rsid w:val="558336C6"/>
    <w:rsid w:val="558C72FE"/>
    <w:rsid w:val="55AD72AE"/>
    <w:rsid w:val="55DC1E71"/>
    <w:rsid w:val="562E6962"/>
    <w:rsid w:val="563B6F96"/>
    <w:rsid w:val="5690004B"/>
    <w:rsid w:val="56B605C4"/>
    <w:rsid w:val="56BD29CD"/>
    <w:rsid w:val="56C218CF"/>
    <w:rsid w:val="570D65A0"/>
    <w:rsid w:val="57355E17"/>
    <w:rsid w:val="575A1549"/>
    <w:rsid w:val="57E80E8F"/>
    <w:rsid w:val="58A87F43"/>
    <w:rsid w:val="58CD5F1F"/>
    <w:rsid w:val="5929084D"/>
    <w:rsid w:val="5976568E"/>
    <w:rsid w:val="59803A68"/>
    <w:rsid w:val="59B97267"/>
    <w:rsid w:val="5A333010"/>
    <w:rsid w:val="5A416118"/>
    <w:rsid w:val="5A5D703A"/>
    <w:rsid w:val="5A6E49DB"/>
    <w:rsid w:val="5AA72961"/>
    <w:rsid w:val="5AD02317"/>
    <w:rsid w:val="5ADD15E9"/>
    <w:rsid w:val="5B5A0CA5"/>
    <w:rsid w:val="5B621CD0"/>
    <w:rsid w:val="5BC566C4"/>
    <w:rsid w:val="5C23137D"/>
    <w:rsid w:val="5C810E0A"/>
    <w:rsid w:val="5CF44B95"/>
    <w:rsid w:val="5D6809FE"/>
    <w:rsid w:val="5D6F1F64"/>
    <w:rsid w:val="5D801330"/>
    <w:rsid w:val="5DE57A54"/>
    <w:rsid w:val="5E5B5C14"/>
    <w:rsid w:val="5ECF0CC0"/>
    <w:rsid w:val="5F275830"/>
    <w:rsid w:val="5F580A56"/>
    <w:rsid w:val="5F7145D4"/>
    <w:rsid w:val="5F7B6EF0"/>
    <w:rsid w:val="5F887BAA"/>
    <w:rsid w:val="5FCE7F8D"/>
    <w:rsid w:val="5FDE0A96"/>
    <w:rsid w:val="5FF77AFB"/>
    <w:rsid w:val="600341B3"/>
    <w:rsid w:val="60351696"/>
    <w:rsid w:val="60652890"/>
    <w:rsid w:val="6071574E"/>
    <w:rsid w:val="60F63D5B"/>
    <w:rsid w:val="61206ADA"/>
    <w:rsid w:val="61B340E1"/>
    <w:rsid w:val="61DA1034"/>
    <w:rsid w:val="622A49E9"/>
    <w:rsid w:val="62AB34E7"/>
    <w:rsid w:val="62DF07B9"/>
    <w:rsid w:val="62F042AF"/>
    <w:rsid w:val="632919C8"/>
    <w:rsid w:val="639037F0"/>
    <w:rsid w:val="639F098E"/>
    <w:rsid w:val="63C10B27"/>
    <w:rsid w:val="63EC3EE2"/>
    <w:rsid w:val="641535E7"/>
    <w:rsid w:val="64533225"/>
    <w:rsid w:val="64C00761"/>
    <w:rsid w:val="64CC0B98"/>
    <w:rsid w:val="650A097D"/>
    <w:rsid w:val="65477B59"/>
    <w:rsid w:val="654D0EAC"/>
    <w:rsid w:val="655354D4"/>
    <w:rsid w:val="65631FD8"/>
    <w:rsid w:val="662415C5"/>
    <w:rsid w:val="66631AA7"/>
    <w:rsid w:val="66753567"/>
    <w:rsid w:val="668E3135"/>
    <w:rsid w:val="66B31FD3"/>
    <w:rsid w:val="66BE2F21"/>
    <w:rsid w:val="66EA5BC7"/>
    <w:rsid w:val="679715F1"/>
    <w:rsid w:val="67AC1F5B"/>
    <w:rsid w:val="682D7CC7"/>
    <w:rsid w:val="683352C3"/>
    <w:rsid w:val="68E74766"/>
    <w:rsid w:val="68F64CD5"/>
    <w:rsid w:val="6951023E"/>
    <w:rsid w:val="69B42D88"/>
    <w:rsid w:val="6A5D6F4A"/>
    <w:rsid w:val="6A701B92"/>
    <w:rsid w:val="6AC144EA"/>
    <w:rsid w:val="6AD454CE"/>
    <w:rsid w:val="6B0C45DB"/>
    <w:rsid w:val="6B113325"/>
    <w:rsid w:val="6B305DFC"/>
    <w:rsid w:val="6B753DA1"/>
    <w:rsid w:val="6BAB7B12"/>
    <w:rsid w:val="6BC9655D"/>
    <w:rsid w:val="6BE177D1"/>
    <w:rsid w:val="6C0A2496"/>
    <w:rsid w:val="6C235482"/>
    <w:rsid w:val="6C271944"/>
    <w:rsid w:val="6C2C6C3C"/>
    <w:rsid w:val="6C36100E"/>
    <w:rsid w:val="6C9C01D7"/>
    <w:rsid w:val="6CC7130E"/>
    <w:rsid w:val="6D13026A"/>
    <w:rsid w:val="6E1570A2"/>
    <w:rsid w:val="6E1B11D3"/>
    <w:rsid w:val="6E241D59"/>
    <w:rsid w:val="6E550784"/>
    <w:rsid w:val="6EB45633"/>
    <w:rsid w:val="6EE61D01"/>
    <w:rsid w:val="6F3740C4"/>
    <w:rsid w:val="6F7C40EA"/>
    <w:rsid w:val="6FBE0A90"/>
    <w:rsid w:val="70092D20"/>
    <w:rsid w:val="702D2A02"/>
    <w:rsid w:val="70336D01"/>
    <w:rsid w:val="707C0599"/>
    <w:rsid w:val="708C0DA3"/>
    <w:rsid w:val="709D4152"/>
    <w:rsid w:val="70CE3EFF"/>
    <w:rsid w:val="70E57494"/>
    <w:rsid w:val="713B2668"/>
    <w:rsid w:val="714F4DA8"/>
    <w:rsid w:val="71733DC9"/>
    <w:rsid w:val="71A90EDE"/>
    <w:rsid w:val="72210632"/>
    <w:rsid w:val="72392D7E"/>
    <w:rsid w:val="72C761F2"/>
    <w:rsid w:val="739756DF"/>
    <w:rsid w:val="73F841D0"/>
    <w:rsid w:val="7426796C"/>
    <w:rsid w:val="743F2EBB"/>
    <w:rsid w:val="7464691F"/>
    <w:rsid w:val="74AD0116"/>
    <w:rsid w:val="74AE54C6"/>
    <w:rsid w:val="74DD2769"/>
    <w:rsid w:val="74E4497B"/>
    <w:rsid w:val="74FE7E54"/>
    <w:rsid w:val="755A5E33"/>
    <w:rsid w:val="755F1F68"/>
    <w:rsid w:val="75B26FAD"/>
    <w:rsid w:val="75C669F1"/>
    <w:rsid w:val="75F8423A"/>
    <w:rsid w:val="76044881"/>
    <w:rsid w:val="765558A9"/>
    <w:rsid w:val="765E2CBA"/>
    <w:rsid w:val="76713FA6"/>
    <w:rsid w:val="768E3B23"/>
    <w:rsid w:val="76B95BE9"/>
    <w:rsid w:val="76C35395"/>
    <w:rsid w:val="76FB26C3"/>
    <w:rsid w:val="772C754E"/>
    <w:rsid w:val="772D3A2F"/>
    <w:rsid w:val="773477B4"/>
    <w:rsid w:val="773B4A16"/>
    <w:rsid w:val="774853AF"/>
    <w:rsid w:val="776C64D8"/>
    <w:rsid w:val="779F1E52"/>
    <w:rsid w:val="77BB14B5"/>
    <w:rsid w:val="78007394"/>
    <w:rsid w:val="782651FF"/>
    <w:rsid w:val="78AF3D9A"/>
    <w:rsid w:val="78E81581"/>
    <w:rsid w:val="78EF1B8C"/>
    <w:rsid w:val="79216434"/>
    <w:rsid w:val="7926142F"/>
    <w:rsid w:val="793D7005"/>
    <w:rsid w:val="79BC046C"/>
    <w:rsid w:val="79CD66DC"/>
    <w:rsid w:val="7A114E21"/>
    <w:rsid w:val="7A9314DB"/>
    <w:rsid w:val="7A9F3085"/>
    <w:rsid w:val="7AA51178"/>
    <w:rsid w:val="7AF66B47"/>
    <w:rsid w:val="7B1B46A5"/>
    <w:rsid w:val="7B2C18EF"/>
    <w:rsid w:val="7B4C1606"/>
    <w:rsid w:val="7BB018A3"/>
    <w:rsid w:val="7BBA172C"/>
    <w:rsid w:val="7BF87741"/>
    <w:rsid w:val="7C596986"/>
    <w:rsid w:val="7C65567C"/>
    <w:rsid w:val="7C923CDE"/>
    <w:rsid w:val="7CF35045"/>
    <w:rsid w:val="7D3D5791"/>
    <w:rsid w:val="7DA07B76"/>
    <w:rsid w:val="7DF628AD"/>
    <w:rsid w:val="7E024891"/>
    <w:rsid w:val="7E08508D"/>
    <w:rsid w:val="7E154A2A"/>
    <w:rsid w:val="7E3126D6"/>
    <w:rsid w:val="7E8A093C"/>
    <w:rsid w:val="7F520214"/>
    <w:rsid w:val="7FA05272"/>
    <w:rsid w:val="7FA72316"/>
    <w:rsid w:val="7FF374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1A23F7"/>
  <w15:docId w15:val="{05A303E9-103C-41F0-A827-AAFED42CB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0" w:unhideWhenUs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1"/>
    </w:rPr>
  </w:style>
  <w:style w:type="paragraph" w:styleId="1">
    <w:name w:val="heading 1"/>
    <w:basedOn w:val="a"/>
    <w:next w:val="a"/>
    <w:uiPriority w:val="9"/>
    <w:qFormat/>
    <w:locked/>
    <w:pPr>
      <w:keepNext/>
      <w:keepLines/>
      <w:spacing w:beforeLines="6" w:before="6" w:afterLines="6" w:after="6" w:line="460" w:lineRule="exact"/>
      <w:outlineLvl w:val="0"/>
    </w:pPr>
    <w:rPr>
      <w:rFonts w:eastAsia="黑体"/>
      <w:b/>
      <w:bCs/>
      <w:kern w:val="44"/>
      <w:sz w:val="32"/>
      <w:szCs w:val="44"/>
    </w:rPr>
  </w:style>
  <w:style w:type="paragraph" w:styleId="3">
    <w:name w:val="heading 3"/>
    <w:basedOn w:val="a"/>
    <w:next w:val="a"/>
    <w:link w:val="30"/>
    <w:uiPriority w:val="99"/>
    <w:qFormat/>
    <w:locked/>
    <w:pPr>
      <w:keepNext/>
      <w:keepLines/>
      <w:spacing w:before="260" w:after="260" w:line="413" w:lineRule="auto"/>
      <w:outlineLvl w:val="2"/>
    </w:pPr>
    <w:rPr>
      <w:b/>
      <w:bCs/>
      <w:kern w:val="0"/>
    </w:rPr>
  </w:style>
  <w:style w:type="paragraph" w:styleId="4">
    <w:name w:val="heading 4"/>
    <w:basedOn w:val="a"/>
    <w:next w:val="a"/>
    <w:link w:val="40"/>
    <w:semiHidden/>
    <w:unhideWhenUsed/>
    <w:qFormat/>
    <w:locked/>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1"/>
    <w:qFormat/>
    <w:pPr>
      <w:autoSpaceDE w:val="0"/>
      <w:autoSpaceDN w:val="0"/>
      <w:jc w:val="left"/>
    </w:pPr>
    <w:rPr>
      <w:rFonts w:ascii="宋体" w:hAnsi="宋体" w:cs="宋体"/>
      <w:kern w:val="0"/>
      <w:sz w:val="30"/>
      <w:szCs w:val="30"/>
      <w:lang w:val="zh-CN" w:bidi="zh-CN"/>
    </w:rPr>
  </w:style>
  <w:style w:type="paragraph" w:styleId="a5">
    <w:name w:val="annotation subject"/>
    <w:basedOn w:val="a6"/>
    <w:next w:val="a6"/>
    <w:link w:val="a7"/>
    <w:uiPriority w:val="99"/>
    <w:semiHidden/>
    <w:qFormat/>
    <w:rPr>
      <w:b/>
      <w:bCs/>
    </w:rPr>
  </w:style>
  <w:style w:type="paragraph" w:styleId="a6">
    <w:name w:val="annotation text"/>
    <w:basedOn w:val="a"/>
    <w:link w:val="a8"/>
    <w:uiPriority w:val="99"/>
    <w:semiHidden/>
    <w:qFormat/>
    <w:pPr>
      <w:jc w:val="left"/>
    </w:pPr>
  </w:style>
  <w:style w:type="paragraph" w:styleId="a9">
    <w:name w:val="Body Text Indent"/>
    <w:basedOn w:val="a"/>
    <w:uiPriority w:val="99"/>
    <w:unhideWhenUsed/>
    <w:qFormat/>
    <w:pPr>
      <w:spacing w:after="120"/>
      <w:ind w:leftChars="200" w:left="420"/>
    </w:pPr>
  </w:style>
  <w:style w:type="paragraph" w:styleId="aa">
    <w:name w:val="Plain Text"/>
    <w:basedOn w:val="a"/>
    <w:uiPriority w:val="99"/>
    <w:unhideWhenUsed/>
    <w:qFormat/>
    <w:rPr>
      <w:rFonts w:ascii="宋体" w:hAnsi="Courier New" w:cs="Courier New"/>
    </w:rPr>
  </w:style>
  <w:style w:type="paragraph" w:styleId="ab">
    <w:name w:val="Balloon Text"/>
    <w:basedOn w:val="a"/>
    <w:link w:val="ac"/>
    <w:uiPriority w:val="99"/>
    <w:semiHidden/>
    <w:qFormat/>
    <w:rPr>
      <w:sz w:val="18"/>
      <w:szCs w:val="18"/>
    </w:rPr>
  </w:style>
  <w:style w:type="paragraph" w:styleId="ad">
    <w:name w:val="footer"/>
    <w:basedOn w:val="a"/>
    <w:link w:val="ae"/>
    <w:uiPriority w:val="99"/>
    <w:qFormat/>
    <w:pPr>
      <w:tabs>
        <w:tab w:val="center" w:pos="4153"/>
        <w:tab w:val="right" w:pos="8306"/>
      </w:tabs>
      <w:snapToGrid w:val="0"/>
      <w:jc w:val="left"/>
    </w:pPr>
    <w:rPr>
      <w:kern w:val="0"/>
      <w:sz w:val="18"/>
      <w:szCs w:val="18"/>
    </w:rPr>
  </w:style>
  <w:style w:type="paragraph" w:styleId="2">
    <w:name w:val="Body Text First Indent 2"/>
    <w:basedOn w:val="a9"/>
    <w:uiPriority w:val="99"/>
    <w:unhideWhenUsed/>
    <w:qFormat/>
    <w:pPr>
      <w:ind w:firstLineChars="200" w:firstLine="420"/>
    </w:p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kern w:val="0"/>
      <w:sz w:val="18"/>
      <w:szCs w:val="18"/>
    </w:rPr>
  </w:style>
  <w:style w:type="character" w:styleId="af1">
    <w:name w:val="Hyperlink"/>
    <w:uiPriority w:val="99"/>
    <w:qFormat/>
    <w:rPr>
      <w:color w:val="0000FF"/>
      <w:u w:val="single"/>
    </w:rPr>
  </w:style>
  <w:style w:type="character" w:styleId="af2">
    <w:name w:val="annotation reference"/>
    <w:uiPriority w:val="99"/>
    <w:semiHidden/>
    <w:qFormat/>
    <w:rPr>
      <w:sz w:val="21"/>
      <w:szCs w:val="21"/>
    </w:rPr>
  </w:style>
  <w:style w:type="table" w:styleId="af3">
    <w:name w:val="Table Grid"/>
    <w:basedOn w:val="a2"/>
    <w:uiPriority w:val="59"/>
    <w:qFormat/>
    <w:locked/>
    <w:pPr>
      <w:widowControl w:val="0"/>
      <w:jc w:val="both"/>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9"/>
    <w:qFormat/>
    <w:locked/>
    <w:rPr>
      <w:rFonts w:ascii="Times New Roman" w:hAnsi="Times New Roman" w:cs="Times New Roman"/>
      <w:b/>
      <w:bCs/>
      <w:sz w:val="21"/>
      <w:szCs w:val="21"/>
    </w:rPr>
  </w:style>
  <w:style w:type="character" w:customStyle="1" w:styleId="af0">
    <w:name w:val="页眉 字符"/>
    <w:link w:val="af"/>
    <w:uiPriority w:val="99"/>
    <w:qFormat/>
    <w:locked/>
    <w:rPr>
      <w:rFonts w:ascii="Times New Roman" w:eastAsia="宋体" w:hAnsi="Times New Roman" w:cs="Times New Roman"/>
      <w:sz w:val="18"/>
      <w:szCs w:val="18"/>
    </w:rPr>
  </w:style>
  <w:style w:type="character" w:customStyle="1" w:styleId="ae">
    <w:name w:val="页脚 字符"/>
    <w:link w:val="ad"/>
    <w:uiPriority w:val="99"/>
    <w:qFormat/>
    <w:locked/>
    <w:rPr>
      <w:rFonts w:ascii="Times New Roman" w:eastAsia="宋体" w:hAnsi="Times New Roman" w:cs="Times New Roman"/>
      <w:sz w:val="18"/>
      <w:szCs w:val="18"/>
    </w:rPr>
  </w:style>
  <w:style w:type="character" w:customStyle="1" w:styleId="font51">
    <w:name w:val="font51"/>
    <w:uiPriority w:val="99"/>
    <w:qFormat/>
    <w:rPr>
      <w:rFonts w:ascii="楷体_GB2312" w:eastAsia="楷体_GB2312" w:cs="楷体_GB2312"/>
      <w:color w:val="FF0000"/>
      <w:sz w:val="20"/>
      <w:szCs w:val="20"/>
      <w:u w:val="none"/>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8">
    <w:name w:val="批注文字 字符"/>
    <w:link w:val="a6"/>
    <w:uiPriority w:val="99"/>
    <w:semiHidden/>
    <w:qFormat/>
    <w:locked/>
    <w:rPr>
      <w:rFonts w:ascii="Times New Roman" w:hAnsi="Times New Roman" w:cs="Times New Roman"/>
      <w:kern w:val="2"/>
      <w:sz w:val="21"/>
      <w:szCs w:val="21"/>
    </w:rPr>
  </w:style>
  <w:style w:type="character" w:customStyle="1" w:styleId="a7">
    <w:name w:val="批注主题 字符"/>
    <w:link w:val="a5"/>
    <w:uiPriority w:val="99"/>
    <w:semiHidden/>
    <w:qFormat/>
    <w:locked/>
    <w:rPr>
      <w:rFonts w:ascii="Times New Roman" w:hAnsi="Times New Roman" w:cs="Times New Roman"/>
      <w:b/>
      <w:bCs/>
      <w:kern w:val="2"/>
      <w:sz w:val="21"/>
      <w:szCs w:val="21"/>
    </w:rPr>
  </w:style>
  <w:style w:type="character" w:customStyle="1" w:styleId="ac">
    <w:name w:val="批注框文本 字符"/>
    <w:link w:val="ab"/>
    <w:uiPriority w:val="99"/>
    <w:semiHidden/>
    <w:qFormat/>
    <w:locked/>
    <w:rPr>
      <w:rFonts w:ascii="Times New Roman" w:hAnsi="Times New Roman" w:cs="Times New Roman"/>
      <w:kern w:val="2"/>
      <w:sz w:val="18"/>
      <w:szCs w:val="18"/>
    </w:rPr>
  </w:style>
  <w:style w:type="character" w:customStyle="1" w:styleId="40">
    <w:name w:val="标题 4 字符"/>
    <w:link w:val="4"/>
    <w:semiHidden/>
    <w:qFormat/>
    <w:rPr>
      <w:rFonts w:ascii="Cambria" w:eastAsia="宋体" w:hAnsi="Cambria" w:cs="Times New Roman"/>
      <w:b/>
      <w:bCs/>
      <w:kern w:val="2"/>
      <w:sz w:val="28"/>
      <w:szCs w:val="28"/>
    </w:rPr>
  </w:style>
  <w:style w:type="character" w:customStyle="1" w:styleId="a4">
    <w:name w:val="正文文本 字符"/>
    <w:link w:val="a0"/>
    <w:uiPriority w:val="1"/>
    <w:qFormat/>
    <w:rPr>
      <w:rFonts w:ascii="宋体" w:hAnsi="宋体" w:cs="宋体"/>
      <w:sz w:val="30"/>
      <w:szCs w:val="30"/>
      <w:lang w:val="zh-CN" w:bidi="zh-CN"/>
    </w:rPr>
  </w:style>
  <w:style w:type="paragraph" w:styleId="af4">
    <w:name w:val="List Paragraph"/>
    <w:basedOn w:val="a"/>
    <w:uiPriority w:val="99"/>
    <w:qFormat/>
    <w:pPr>
      <w:ind w:firstLine="420"/>
    </w:pPr>
  </w:style>
  <w:style w:type="table" w:customStyle="1" w:styleId="TableNormal">
    <w:name w:val="Table Normal"/>
    <w:semiHidden/>
    <w:unhideWhenUsed/>
    <w:qFormat/>
    <w:rPr>
      <w:rFonts w:ascii="Arial" w:eastAsiaTheme="minorEastAsia" w:hAnsi="Arial" w:cs="Arial"/>
    </w:rPr>
    <w:tblPr>
      <w:tblCellMar>
        <w:top w:w="0" w:type="dxa"/>
        <w:left w:w="0" w:type="dxa"/>
        <w:bottom w:w="0" w:type="dxa"/>
        <w:right w:w="0" w:type="dxa"/>
      </w:tblCellMar>
    </w:tblPr>
  </w:style>
  <w:style w:type="paragraph" w:customStyle="1" w:styleId="Style11">
    <w:name w:val="_Style 11"/>
    <w:basedOn w:val="a9"/>
    <w:next w:val="2"/>
    <w:uiPriority w:val="99"/>
    <w:unhideWhenUsed/>
    <w:qFormat/>
    <w:pPr>
      <w:autoSpaceDE w:val="0"/>
      <w:autoSpaceDN w:val="0"/>
      <w:ind w:firstLineChars="200" w:firstLine="420"/>
      <w:jc w:val="left"/>
    </w:pPr>
    <w:rPr>
      <w:rFonts w:ascii="仿宋" w:hAnsi="仿宋" w:cs="仿宋"/>
      <w:kern w:val="0"/>
      <w:szCs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222.66.139.87:8000/std-web/a/std/stdWorkFile/view?id=38331ff105fc40cebbbe52e2b5ebf2fe" TargetMode="External"/><Relationship Id="rId5" Type="http://schemas.openxmlformats.org/officeDocument/2006/relationships/webSettings" Target="webSettings.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18</Pages>
  <Words>1701</Words>
  <Characters>9697</Characters>
  <Application>Microsoft Office Word</Application>
  <DocSecurity>0</DocSecurity>
  <Lines>80</Lines>
  <Paragraphs>22</Paragraphs>
  <ScaleCrop>false</ScaleCrop>
  <Company>Microsoft</Company>
  <LinksUpToDate>false</LinksUpToDate>
  <CharactersWithSpaces>11376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dx</dc:creator>
  <cp:lastModifiedBy>Administrator</cp:lastModifiedBy>
  <cp:revision>11</cp:revision>
  <cp:lastPrinted>2022-10-17T01:14:00Z</cp:lastPrinted>
  <dcterms:created xsi:type="dcterms:W3CDTF">2023-10-27T02:17:00Z</dcterms:created>
  <dcterms:modified xsi:type="dcterms:W3CDTF">2023-11-12T14:03:00Z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1135B9157BBC4103B004663712CD7EF8_13</vt:lpwstr>
  </property>
</Properties>
</file>