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仿宋" w:hAnsi="仿宋" w:eastAsia="仿宋" w:cs="仿宋"/>
          <w:b/>
          <w:sz w:val="36"/>
          <w:szCs w:val="36"/>
          <w14:ligatures w14:val="none"/>
        </w:rPr>
      </w:pPr>
      <w:bookmarkStart w:id="0" w:name="_Toc98502615"/>
      <w:r>
        <w:rPr>
          <w:rFonts w:hint="eastAsia" w:ascii="仿宋" w:hAnsi="仿宋" w:eastAsia="仿宋" w:cs="仿宋"/>
          <w:b/>
          <w:sz w:val="36"/>
          <w:szCs w:val="36"/>
          <w14:ligatures w14:val="none"/>
        </w:rPr>
        <w:t>2024年甘肃省职业院校技能大赛中职组</w:t>
      </w:r>
    </w:p>
    <w:p>
      <w:pPr>
        <w:adjustRightInd w:val="0"/>
        <w:snapToGrid w:val="0"/>
        <w:spacing w:line="360" w:lineRule="auto"/>
        <w:jc w:val="center"/>
        <w:rPr>
          <w:rFonts w:hint="eastAsia" w:ascii="仿宋" w:hAnsi="仿宋" w:eastAsia="仿宋" w:cs="仿宋"/>
          <w:b/>
          <w:sz w:val="36"/>
          <w:szCs w:val="36"/>
          <w14:ligatures w14:val="none"/>
        </w:rPr>
      </w:pPr>
      <w:r>
        <w:rPr>
          <w:rFonts w:hint="eastAsia" w:ascii="仿宋" w:hAnsi="仿宋" w:eastAsia="仿宋" w:cs="仿宋"/>
          <w:b/>
          <w:sz w:val="36"/>
          <w:szCs w:val="36"/>
          <w14:ligatures w14:val="none"/>
        </w:rPr>
        <w:t>电子与信息类全媒体综合</w:t>
      </w:r>
      <w:bookmarkStart w:id="7" w:name="_GoBack"/>
      <w:bookmarkEnd w:id="7"/>
      <w:r>
        <w:rPr>
          <w:rFonts w:hint="eastAsia" w:ascii="仿宋" w:hAnsi="仿宋" w:eastAsia="仿宋" w:cs="仿宋"/>
          <w:b/>
          <w:sz w:val="36"/>
          <w:szCs w:val="36"/>
          <w14:ligatures w14:val="none"/>
        </w:rPr>
        <w:t>技术应用赛项竞赛规程</w:t>
      </w:r>
    </w:p>
    <w:bookmarkEnd w:id="0"/>
    <w:p>
      <w:pPr>
        <w:widowControl/>
        <w:numPr>
          <w:numId w:val="0"/>
        </w:numPr>
        <w:tabs>
          <w:tab w:val="left" w:pos="709"/>
        </w:tabs>
        <w:spacing w:line="360" w:lineRule="auto"/>
        <w:ind w:leftChars="0" w:firstLine="562" w:firstLineChars="200"/>
        <w:jc w:val="left"/>
        <w:rPr>
          <w:rFonts w:ascii="仿宋" w:hAnsi="仿宋" w:eastAsia="仿宋" w:cs="仿宋"/>
          <w:b/>
          <w:bCs/>
          <w:kern w:val="0"/>
          <w:sz w:val="28"/>
          <w:szCs w:val="28"/>
        </w:rPr>
      </w:pPr>
      <w:r>
        <w:rPr>
          <w:rFonts w:hint="eastAsia" w:ascii="仿宋" w:hAnsi="仿宋" w:eastAsia="仿宋" w:cs="仿宋"/>
          <w:b/>
          <w:bCs/>
          <w:kern w:val="0"/>
          <w:sz w:val="28"/>
          <w:szCs w:val="28"/>
          <w:lang w:val="en-US" w:eastAsia="zh-CN"/>
        </w:rPr>
        <w:t>一、</w:t>
      </w:r>
      <w:r>
        <w:rPr>
          <w:rFonts w:hint="eastAsia" w:ascii="仿宋" w:hAnsi="仿宋" w:eastAsia="仿宋" w:cs="仿宋"/>
          <w:b/>
          <w:bCs/>
          <w:kern w:val="0"/>
          <w:sz w:val="28"/>
          <w:szCs w:val="28"/>
        </w:rPr>
        <w:t>赛项名称</w:t>
      </w:r>
    </w:p>
    <w:p>
      <w:pPr>
        <w:widowControl/>
        <w:spacing w:line="360" w:lineRule="auto"/>
        <w:ind w:firstLine="560" w:firstLineChars="200"/>
        <w:jc w:val="left"/>
        <w:rPr>
          <w:rFonts w:ascii="仿宋" w:hAnsi="仿宋" w:eastAsia="仿宋" w:cs="仿宋"/>
          <w:sz w:val="28"/>
          <w:szCs w:val="28"/>
        </w:rPr>
      </w:pPr>
      <w:bookmarkStart w:id="1" w:name="_Toc98502617"/>
      <w:r>
        <w:rPr>
          <w:rFonts w:hint="eastAsia" w:ascii="仿宋" w:hAnsi="仿宋" w:eastAsia="仿宋" w:cs="仿宋"/>
          <w:sz w:val="28"/>
          <w:szCs w:val="28"/>
        </w:rPr>
        <w:t>赛项名称：全媒体综合技术应用</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赛项组别：中职组</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专业</w:t>
      </w:r>
      <w:r>
        <w:rPr>
          <w:rFonts w:hint="eastAsia" w:ascii="仿宋" w:hAnsi="仿宋" w:eastAsia="仿宋" w:cs="仿宋"/>
          <w:sz w:val="28"/>
          <w:szCs w:val="28"/>
          <w:lang w:val="en-US" w:eastAsia="zh-CN"/>
        </w:rPr>
        <w:t>大</w:t>
      </w:r>
      <w:r>
        <w:rPr>
          <w:rFonts w:hint="eastAsia" w:ascii="仿宋" w:hAnsi="仿宋" w:eastAsia="仿宋" w:cs="仿宋"/>
          <w:sz w:val="28"/>
          <w:szCs w:val="28"/>
        </w:rPr>
        <w:t>类：信息技术大类</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组队要求：个人赛</w:t>
      </w:r>
    </w:p>
    <w:p>
      <w:pPr>
        <w:widowControl/>
        <w:numPr>
          <w:numId w:val="0"/>
        </w:numPr>
        <w:tabs>
          <w:tab w:val="left" w:pos="709"/>
        </w:tabs>
        <w:spacing w:line="360" w:lineRule="auto"/>
        <w:ind w:leftChars="0" w:firstLine="562" w:firstLineChars="200"/>
        <w:jc w:val="left"/>
        <w:rPr>
          <w:rFonts w:ascii="仿宋" w:hAnsi="仿宋" w:eastAsia="仿宋" w:cs="仿宋"/>
          <w:b/>
          <w:bCs/>
          <w:kern w:val="0"/>
          <w:sz w:val="28"/>
          <w:szCs w:val="28"/>
        </w:rPr>
      </w:pPr>
      <w:r>
        <w:rPr>
          <w:rFonts w:hint="eastAsia" w:ascii="仿宋" w:hAnsi="仿宋" w:eastAsia="仿宋" w:cs="仿宋"/>
          <w:b/>
          <w:bCs/>
          <w:kern w:val="0"/>
          <w:sz w:val="28"/>
          <w:szCs w:val="28"/>
          <w:lang w:val="en-US" w:eastAsia="zh-CN"/>
        </w:rPr>
        <w:t>二、</w:t>
      </w:r>
      <w:r>
        <w:rPr>
          <w:rFonts w:hint="eastAsia" w:ascii="仿宋" w:hAnsi="仿宋" w:eastAsia="仿宋" w:cs="仿宋"/>
          <w:b/>
          <w:bCs/>
          <w:kern w:val="0"/>
          <w:sz w:val="28"/>
          <w:szCs w:val="28"/>
        </w:rPr>
        <w:t>竞赛目的</w:t>
      </w:r>
    </w:p>
    <w:p>
      <w:pPr>
        <w:snapToGrid w:val="0"/>
        <w:spacing w:line="560" w:lineRule="exact"/>
        <w:ind w:firstLine="560" w:firstLineChars="200"/>
        <w:outlineLvl w:val="0"/>
        <w:rPr>
          <w:rFonts w:ascii="仿宋" w:hAnsi="仿宋" w:eastAsia="仿宋" w:cs="宋体"/>
          <w:sz w:val="28"/>
          <w:szCs w:val="28"/>
        </w:rPr>
      </w:pPr>
      <w:r>
        <w:rPr>
          <w:rFonts w:hint="eastAsia" w:ascii="仿宋" w:hAnsi="仿宋" w:eastAsia="仿宋" w:cs="宋体"/>
          <w:sz w:val="28"/>
          <w:szCs w:val="28"/>
        </w:rPr>
        <w:t>通过举办“全媒体综合技术应用”赛项，在职业教育领域全面落实党中央和国务院对“建设全媒体、加大力度培养全媒人才”的国家战略和指示精神。根据“全媒体、融合发展”产业新业态和业务新模式，传媒产业中需要掌握以“全、融”为关键特点的掌握综合技术应用的复合型人才，即由传统的一个人是全流程中的一个岗位、承担单模块任务、掌握单组技能工具的专一型人才，发展为需要理解全媒体理念，掌握全流程操作、全形式内容制作、全媒介发布的全技能、综合技能的新型复合型人才。根据产业对复合型人才培养的需求，通过本赛项将全媒体技能，如全媒体素材采集与加工、全媒体内容制作与开发、全媒体作品聚合与发布等技能融入竞赛内容中。</w:t>
      </w:r>
    </w:p>
    <w:p>
      <w:pPr>
        <w:widowControl/>
        <w:numPr>
          <w:numId w:val="0"/>
        </w:numPr>
        <w:tabs>
          <w:tab w:val="left" w:pos="709"/>
        </w:tabs>
        <w:spacing w:line="360" w:lineRule="auto"/>
        <w:ind w:leftChars="0" w:firstLine="562" w:firstLineChars="200"/>
        <w:jc w:val="left"/>
        <w:rPr>
          <w:rFonts w:ascii="仿宋" w:hAnsi="仿宋" w:eastAsia="仿宋" w:cs="仿宋"/>
          <w:b/>
          <w:bCs/>
          <w:kern w:val="0"/>
          <w:sz w:val="28"/>
          <w:szCs w:val="28"/>
        </w:rPr>
      </w:pPr>
      <w:r>
        <w:rPr>
          <w:rFonts w:hint="eastAsia" w:ascii="仿宋" w:hAnsi="仿宋" w:eastAsia="仿宋" w:cs="仿宋"/>
          <w:b/>
          <w:bCs/>
          <w:kern w:val="0"/>
          <w:sz w:val="28"/>
          <w:szCs w:val="28"/>
          <w:lang w:val="en-US" w:eastAsia="zh-CN"/>
        </w:rPr>
        <w:t>三、</w:t>
      </w:r>
      <w:r>
        <w:rPr>
          <w:rFonts w:hint="eastAsia" w:ascii="仿宋" w:hAnsi="仿宋" w:eastAsia="仿宋" w:cs="仿宋"/>
          <w:b/>
          <w:bCs/>
          <w:kern w:val="0"/>
          <w:sz w:val="28"/>
          <w:szCs w:val="28"/>
        </w:rPr>
        <w:t>竞赛时间、地点</w:t>
      </w:r>
    </w:p>
    <w:p>
      <w:pPr>
        <w:widowControl/>
        <w:spacing w:line="360" w:lineRule="auto"/>
        <w:ind w:left="560"/>
        <w:jc w:val="left"/>
        <w:rPr>
          <w:rFonts w:ascii="仿宋" w:hAnsi="仿宋" w:eastAsia="仿宋" w:cs="仿宋"/>
          <w:sz w:val="28"/>
          <w:szCs w:val="28"/>
        </w:rPr>
      </w:pPr>
      <w:r>
        <w:rPr>
          <w:rFonts w:hint="eastAsia" w:ascii="仿宋" w:hAnsi="仿宋" w:eastAsia="仿宋" w:cs="仿宋"/>
          <w:sz w:val="28"/>
          <w:szCs w:val="28"/>
        </w:rPr>
        <w:t>报到时间：第1天</w:t>
      </w:r>
    </w:p>
    <w:p>
      <w:pPr>
        <w:widowControl/>
        <w:spacing w:line="360" w:lineRule="auto"/>
        <w:ind w:left="560"/>
        <w:jc w:val="left"/>
        <w:rPr>
          <w:rFonts w:ascii="仿宋" w:hAnsi="仿宋" w:eastAsia="仿宋" w:cs="仿宋"/>
          <w:sz w:val="28"/>
          <w:szCs w:val="28"/>
        </w:rPr>
      </w:pPr>
      <w:r>
        <w:rPr>
          <w:rFonts w:hint="eastAsia" w:ascii="仿宋" w:hAnsi="仿宋" w:eastAsia="仿宋" w:cs="仿宋"/>
          <w:sz w:val="28"/>
          <w:szCs w:val="28"/>
        </w:rPr>
        <w:t>竞赛时间：第2天</w:t>
      </w:r>
    </w:p>
    <w:p>
      <w:pPr>
        <w:widowControl/>
        <w:spacing w:line="360" w:lineRule="auto"/>
        <w:ind w:left="560"/>
        <w:jc w:val="left"/>
        <w:rPr>
          <w:rFonts w:ascii="仿宋" w:hAnsi="仿宋" w:eastAsia="仿宋" w:cs="仿宋"/>
          <w:b/>
          <w:bCs/>
          <w:sz w:val="28"/>
          <w:szCs w:val="28"/>
        </w:rPr>
      </w:pPr>
      <w:r>
        <w:rPr>
          <w:rFonts w:hint="eastAsia" w:ascii="仿宋" w:hAnsi="仿宋" w:eastAsia="仿宋" w:cs="仿宋"/>
          <w:sz w:val="28"/>
          <w:szCs w:val="28"/>
        </w:rPr>
        <w:t>竞赛地点：兰州现代职业学院</w:t>
      </w:r>
    </w:p>
    <w:p>
      <w:pPr>
        <w:widowControl/>
        <w:numPr>
          <w:numId w:val="0"/>
        </w:numPr>
        <w:tabs>
          <w:tab w:val="left" w:pos="709"/>
        </w:tabs>
        <w:spacing w:line="360" w:lineRule="auto"/>
        <w:ind w:leftChars="0" w:firstLine="562" w:firstLineChars="200"/>
        <w:jc w:val="left"/>
        <w:rPr>
          <w:rFonts w:ascii="仿宋" w:hAnsi="仿宋" w:eastAsia="仿宋" w:cs="仿宋"/>
          <w:b/>
          <w:bCs/>
          <w:kern w:val="0"/>
          <w:sz w:val="28"/>
          <w:szCs w:val="28"/>
        </w:rPr>
      </w:pPr>
      <w:r>
        <w:rPr>
          <w:rFonts w:hint="eastAsia" w:ascii="仿宋" w:hAnsi="仿宋" w:eastAsia="仿宋" w:cs="仿宋"/>
          <w:b/>
          <w:bCs/>
          <w:kern w:val="0"/>
          <w:sz w:val="28"/>
          <w:szCs w:val="28"/>
          <w:lang w:val="en-US" w:eastAsia="zh-CN"/>
        </w:rPr>
        <w:t>四、</w:t>
      </w:r>
      <w:r>
        <w:rPr>
          <w:rFonts w:hint="eastAsia" w:ascii="仿宋" w:hAnsi="仿宋" w:eastAsia="仿宋" w:cs="仿宋"/>
          <w:b/>
          <w:bCs/>
          <w:kern w:val="0"/>
          <w:sz w:val="28"/>
          <w:szCs w:val="28"/>
        </w:rPr>
        <w:t>竞赛内容</w:t>
      </w:r>
    </w:p>
    <w:p>
      <w:pPr>
        <w:snapToGrid w:val="0"/>
        <w:spacing w:line="560" w:lineRule="exact"/>
        <w:ind w:firstLine="560" w:firstLineChars="200"/>
        <w:outlineLvl w:val="0"/>
        <w:rPr>
          <w:rFonts w:ascii="仿宋" w:hAnsi="仿宋" w:eastAsia="仿宋" w:cs="宋体"/>
          <w:sz w:val="28"/>
          <w:szCs w:val="28"/>
        </w:rPr>
      </w:pPr>
      <w:r>
        <w:rPr>
          <w:rFonts w:hint="eastAsia" w:ascii="仿宋" w:hAnsi="仿宋" w:eastAsia="仿宋" w:cs="宋体"/>
          <w:sz w:val="28"/>
          <w:szCs w:val="28"/>
        </w:rPr>
        <w:t>本赛项赛题考核参赛选手的全媒体综合技术应用能力。</w:t>
      </w:r>
    </w:p>
    <w:p>
      <w:pPr>
        <w:snapToGrid w:val="0"/>
        <w:spacing w:line="560" w:lineRule="exact"/>
        <w:ind w:firstLine="560" w:firstLineChars="200"/>
        <w:outlineLvl w:val="0"/>
        <w:rPr>
          <w:rFonts w:ascii="仿宋" w:hAnsi="仿宋" w:eastAsia="仿宋" w:cs="宋体"/>
          <w:sz w:val="28"/>
          <w:szCs w:val="28"/>
        </w:rPr>
      </w:pPr>
      <w:r>
        <w:rPr>
          <w:rFonts w:hint="eastAsia" w:ascii="仿宋" w:hAnsi="仿宋" w:eastAsia="仿宋" w:cs="宋体"/>
          <w:sz w:val="28"/>
          <w:szCs w:val="28"/>
        </w:rPr>
        <w:t>本赛项比赛内容包括：全媒体素材采集与加工、全媒体内容制作与开发、全媒体作品聚合与发布。</w:t>
      </w:r>
    </w:p>
    <w:p>
      <w:pPr>
        <w:snapToGrid w:val="0"/>
        <w:spacing w:line="560" w:lineRule="exact"/>
        <w:ind w:firstLine="560" w:firstLineChars="200"/>
        <w:outlineLvl w:val="0"/>
        <w:rPr>
          <w:rFonts w:ascii="仿宋" w:hAnsi="仿宋" w:eastAsia="仿宋" w:cs="宋体"/>
          <w:sz w:val="28"/>
          <w:szCs w:val="28"/>
        </w:rPr>
      </w:pPr>
      <w:r>
        <w:rPr>
          <w:rFonts w:hint="eastAsia" w:ascii="仿宋" w:hAnsi="仿宋" w:eastAsia="仿宋" w:cs="宋体"/>
          <w:sz w:val="28"/>
          <w:szCs w:val="28"/>
        </w:rPr>
        <w:t>对选手的考查重点，一是考查数字媒体基础技术的掌握，二是考查与当前传媒产业对应的全媒体内容的制作与发布所掌握的全面程度、熟练程度。</w:t>
      </w:r>
    </w:p>
    <w:p>
      <w:pPr>
        <w:widowControl/>
        <w:numPr>
          <w:numId w:val="0"/>
        </w:numPr>
        <w:tabs>
          <w:tab w:val="left" w:pos="709"/>
        </w:tabs>
        <w:spacing w:line="360" w:lineRule="auto"/>
        <w:ind w:leftChars="0" w:firstLine="562" w:firstLineChars="200"/>
        <w:jc w:val="left"/>
        <w:rPr>
          <w:rFonts w:ascii="仿宋" w:hAnsi="仿宋" w:eastAsia="仿宋" w:cs="仿宋"/>
          <w:b/>
          <w:bCs/>
          <w:kern w:val="0"/>
          <w:sz w:val="28"/>
          <w:szCs w:val="28"/>
        </w:rPr>
      </w:pPr>
      <w:r>
        <w:rPr>
          <w:rFonts w:hint="eastAsia" w:ascii="仿宋" w:hAnsi="仿宋" w:eastAsia="仿宋" w:cs="仿宋"/>
          <w:b/>
          <w:bCs/>
          <w:kern w:val="0"/>
          <w:sz w:val="28"/>
          <w:szCs w:val="28"/>
          <w:lang w:val="en-US" w:eastAsia="zh-CN"/>
        </w:rPr>
        <w:t>五、</w:t>
      </w:r>
      <w:r>
        <w:rPr>
          <w:rFonts w:hint="eastAsia" w:ascii="仿宋" w:hAnsi="仿宋" w:eastAsia="仿宋" w:cs="仿宋"/>
          <w:b/>
          <w:bCs/>
          <w:kern w:val="0"/>
          <w:sz w:val="28"/>
          <w:szCs w:val="28"/>
        </w:rPr>
        <w:t>竞赛方式</w:t>
      </w:r>
    </w:p>
    <w:p>
      <w:pPr>
        <w:snapToGrid w:val="0"/>
        <w:spacing w:line="560" w:lineRule="exact"/>
        <w:ind w:firstLine="560" w:firstLineChars="200"/>
        <w:outlineLvl w:val="0"/>
        <w:rPr>
          <w:rFonts w:ascii="仿宋" w:hAnsi="仿宋" w:eastAsia="仿宋" w:cs="宋体"/>
          <w:sz w:val="28"/>
          <w:szCs w:val="28"/>
        </w:rPr>
      </w:pPr>
      <w:r>
        <w:rPr>
          <w:rFonts w:hint="eastAsia" w:ascii="仿宋" w:hAnsi="仿宋" w:eastAsia="仿宋" w:cs="宋体"/>
          <w:sz w:val="28"/>
          <w:szCs w:val="28"/>
        </w:rPr>
        <w:t>本赛项为单人赛项目，比赛时长：</w:t>
      </w:r>
      <w:r>
        <w:rPr>
          <w:rFonts w:ascii="仿宋" w:hAnsi="仿宋" w:eastAsia="仿宋" w:cs="宋体"/>
          <w:sz w:val="28"/>
          <w:szCs w:val="28"/>
        </w:rPr>
        <w:t>4</w:t>
      </w:r>
      <w:r>
        <w:rPr>
          <w:rFonts w:hint="eastAsia" w:ascii="仿宋" w:hAnsi="仿宋" w:eastAsia="仿宋" w:cs="宋体"/>
          <w:sz w:val="28"/>
          <w:szCs w:val="28"/>
        </w:rPr>
        <w:t xml:space="preserve"> 个小时，其中全媒体素材采集与加工、全媒体内容制作与开发、全媒体作品聚合与发布三个项目共同计时，比赛过程连续进行。</w:t>
      </w:r>
    </w:p>
    <w:p>
      <w:pPr>
        <w:spacing w:line="560" w:lineRule="exact"/>
        <w:ind w:firstLine="560" w:firstLineChars="200"/>
        <w:rPr>
          <w:rFonts w:ascii="仿宋" w:hAnsi="仿宋" w:eastAsia="仿宋" w:cs="宋体"/>
          <w:sz w:val="28"/>
          <w:szCs w:val="28"/>
        </w:rPr>
      </w:pPr>
      <w:r>
        <w:rPr>
          <w:rFonts w:hint="eastAsia" w:ascii="仿宋" w:hAnsi="仿宋" w:eastAsia="仿宋" w:cs="宋体"/>
          <w:sz w:val="28"/>
          <w:szCs w:val="28"/>
        </w:rPr>
        <w:t>选手根据赛题具体内容要求，借助赛题中所提供的素材，通过实操全媒体竞赛平台对应功能，进行图文视频加工、全媒体制作发布、全媒体作品聚合与发布等操作，最终在竞赛系统中形成可量化可评价的结果（如视频结果、图文结果、全媒体制作发布结果）来完成竞赛。每个选手限报一名指导教师。</w:t>
      </w:r>
    </w:p>
    <w:p>
      <w:pPr>
        <w:widowControl/>
        <w:numPr>
          <w:numId w:val="0"/>
        </w:numPr>
        <w:tabs>
          <w:tab w:val="left" w:pos="709"/>
        </w:tabs>
        <w:spacing w:line="360" w:lineRule="auto"/>
        <w:ind w:leftChars="0" w:firstLine="562" w:firstLineChars="200"/>
        <w:jc w:val="left"/>
        <w:rPr>
          <w:rFonts w:ascii="仿宋" w:hAnsi="仿宋" w:eastAsia="仿宋" w:cs="仿宋"/>
          <w:b/>
          <w:bCs/>
          <w:kern w:val="0"/>
          <w:sz w:val="28"/>
          <w:szCs w:val="28"/>
        </w:rPr>
      </w:pPr>
      <w:r>
        <w:rPr>
          <w:rFonts w:hint="eastAsia" w:ascii="仿宋" w:hAnsi="仿宋" w:eastAsia="仿宋" w:cs="仿宋"/>
          <w:b/>
          <w:bCs/>
          <w:kern w:val="0"/>
          <w:sz w:val="28"/>
          <w:szCs w:val="28"/>
          <w:lang w:val="en-US" w:eastAsia="zh-CN"/>
        </w:rPr>
        <w:t>六、</w:t>
      </w:r>
      <w:r>
        <w:rPr>
          <w:rFonts w:hint="eastAsia" w:ascii="仿宋" w:hAnsi="仿宋" w:eastAsia="仿宋" w:cs="仿宋"/>
          <w:b/>
          <w:bCs/>
          <w:kern w:val="0"/>
          <w:sz w:val="28"/>
          <w:szCs w:val="28"/>
        </w:rPr>
        <w:t>竞赛流程</w:t>
      </w:r>
    </w:p>
    <w:p>
      <w:pPr>
        <w:pStyle w:val="8"/>
        <w:spacing w:line="560" w:lineRule="exact"/>
        <w:ind w:left="420" w:firstLine="0" w:firstLineChars="0"/>
        <w:rPr>
          <w:rFonts w:ascii="仿宋" w:hAnsi="仿宋" w:eastAsia="仿宋" w:cs="宋体"/>
          <w:sz w:val="28"/>
          <w:szCs w:val="28"/>
        </w:rPr>
      </w:pPr>
      <w:r>
        <w:rPr>
          <w:rFonts w:hint="eastAsia" w:ascii="仿宋" w:hAnsi="仿宋" w:eastAsia="仿宋" w:cs="宋体"/>
          <w:sz w:val="28"/>
          <w:szCs w:val="28"/>
        </w:rPr>
        <w:t>比赛时间安排：正式比赛时间1天，具体安排见表1。</w:t>
      </w:r>
    </w:p>
    <w:p>
      <w:pPr>
        <w:pStyle w:val="8"/>
        <w:spacing w:line="560" w:lineRule="exact"/>
        <w:ind w:left="420" w:firstLine="0" w:firstLineChars="0"/>
        <w:jc w:val="center"/>
        <w:rPr>
          <w:rFonts w:ascii="仿宋" w:hAnsi="仿宋" w:eastAsia="仿宋" w:cs="宋体"/>
          <w:bCs/>
          <w:szCs w:val="21"/>
        </w:rPr>
      </w:pPr>
      <w:r>
        <w:rPr>
          <w:rFonts w:hint="eastAsia" w:ascii="仿宋" w:hAnsi="仿宋" w:eastAsia="仿宋" w:cs="仿宋"/>
          <w:bCs/>
          <w:szCs w:val="21"/>
        </w:rPr>
        <w:t>表</w:t>
      </w:r>
      <w:r>
        <w:rPr>
          <w:rFonts w:ascii="仿宋" w:hAnsi="仿宋" w:eastAsia="仿宋" w:cs="仿宋"/>
          <w:bCs/>
          <w:szCs w:val="21"/>
        </w:rPr>
        <w:t>1</w:t>
      </w:r>
      <w:r>
        <w:rPr>
          <w:rFonts w:hint="eastAsia" w:ascii="仿宋" w:hAnsi="仿宋" w:eastAsia="仿宋" w:cs="仿宋"/>
          <w:bCs/>
          <w:szCs w:val="21"/>
        </w:rPr>
        <w:t xml:space="preserve">  竞赛日程及内容</w:t>
      </w:r>
    </w:p>
    <w:tbl>
      <w:tblPr>
        <w:tblStyle w:val="4"/>
        <w:tblW w:w="8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701"/>
        <w:gridCol w:w="6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988" w:type="dxa"/>
            <w:vAlign w:val="center"/>
          </w:tcPr>
          <w:p>
            <w:pPr>
              <w:snapToGrid w:val="0"/>
              <w:spacing w:line="240" w:lineRule="atLeast"/>
              <w:jc w:val="center"/>
              <w:rPr>
                <w:rFonts w:ascii="仿宋" w:hAnsi="仿宋" w:eastAsia="仿宋"/>
                <w:b/>
                <w:bCs/>
                <w:szCs w:val="21"/>
              </w:rPr>
            </w:pPr>
            <w:r>
              <w:rPr>
                <w:rFonts w:hint="eastAsia" w:ascii="仿宋" w:hAnsi="仿宋" w:eastAsia="仿宋"/>
                <w:b/>
                <w:bCs/>
                <w:szCs w:val="21"/>
              </w:rPr>
              <w:t>日期</w:t>
            </w:r>
          </w:p>
        </w:tc>
        <w:tc>
          <w:tcPr>
            <w:tcW w:w="1701" w:type="dxa"/>
            <w:vAlign w:val="center"/>
          </w:tcPr>
          <w:p>
            <w:pPr>
              <w:snapToGrid w:val="0"/>
              <w:spacing w:line="240" w:lineRule="atLeast"/>
              <w:jc w:val="center"/>
              <w:rPr>
                <w:rFonts w:ascii="仿宋" w:hAnsi="仿宋" w:eastAsia="仿宋"/>
                <w:b/>
                <w:bCs/>
                <w:szCs w:val="21"/>
              </w:rPr>
            </w:pPr>
            <w:r>
              <w:rPr>
                <w:rFonts w:ascii="仿宋" w:hAnsi="仿宋" w:eastAsia="仿宋"/>
                <w:b/>
                <w:bCs/>
                <w:szCs w:val="21"/>
              </w:rPr>
              <w:t>时间</w:t>
            </w:r>
          </w:p>
        </w:tc>
        <w:tc>
          <w:tcPr>
            <w:tcW w:w="6071" w:type="dxa"/>
            <w:vAlign w:val="center"/>
          </w:tcPr>
          <w:p>
            <w:pPr>
              <w:snapToGrid w:val="0"/>
              <w:spacing w:line="240" w:lineRule="atLeast"/>
              <w:jc w:val="center"/>
              <w:rPr>
                <w:rFonts w:ascii="仿宋" w:hAnsi="仿宋" w:eastAsia="仿宋"/>
                <w:b/>
                <w:bCs/>
                <w:szCs w:val="21"/>
              </w:rPr>
            </w:pPr>
            <w:r>
              <w:rPr>
                <w:rFonts w:ascii="仿宋" w:hAnsi="仿宋" w:eastAsia="仿宋"/>
                <w:b/>
                <w:bCs/>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988" w:type="dxa"/>
            <w:vMerge w:val="restart"/>
            <w:vAlign w:val="center"/>
          </w:tcPr>
          <w:p>
            <w:pPr>
              <w:snapToGrid w:val="0"/>
              <w:spacing w:line="240" w:lineRule="atLeast"/>
              <w:rPr>
                <w:rFonts w:ascii="仿宋" w:hAnsi="仿宋" w:eastAsia="仿宋"/>
                <w:szCs w:val="21"/>
              </w:rPr>
            </w:pPr>
            <w:r>
              <w:rPr>
                <w:rFonts w:ascii="仿宋" w:hAnsi="仿宋" w:eastAsia="仿宋"/>
                <w:szCs w:val="21"/>
              </w:rPr>
              <w:t>第</w:t>
            </w:r>
            <w:r>
              <w:rPr>
                <w:rFonts w:hint="eastAsia" w:ascii="仿宋" w:hAnsi="仿宋" w:eastAsia="仿宋"/>
                <w:szCs w:val="21"/>
              </w:rPr>
              <w:t>一</w:t>
            </w:r>
            <w:r>
              <w:rPr>
                <w:rFonts w:ascii="仿宋" w:hAnsi="仿宋" w:eastAsia="仿宋"/>
                <w:szCs w:val="21"/>
              </w:rPr>
              <w:t>天</w:t>
            </w:r>
          </w:p>
        </w:tc>
        <w:tc>
          <w:tcPr>
            <w:tcW w:w="1701" w:type="dxa"/>
            <w:vAlign w:val="center"/>
          </w:tcPr>
          <w:p>
            <w:pPr>
              <w:snapToGrid w:val="0"/>
              <w:spacing w:line="240" w:lineRule="atLeast"/>
              <w:rPr>
                <w:rFonts w:ascii="仿宋" w:hAnsi="仿宋" w:eastAsia="仿宋"/>
                <w:szCs w:val="21"/>
              </w:rPr>
            </w:pPr>
            <w:r>
              <w:rPr>
                <w:rFonts w:ascii="仿宋" w:hAnsi="仿宋" w:eastAsia="仿宋"/>
                <w:szCs w:val="21"/>
              </w:rPr>
              <w:t>14:30</w:t>
            </w:r>
            <w:r>
              <w:rPr>
                <w:rFonts w:hint="eastAsia" w:ascii="仿宋" w:hAnsi="仿宋" w:eastAsia="仿宋"/>
                <w:szCs w:val="21"/>
              </w:rPr>
              <w:t>前</w:t>
            </w:r>
          </w:p>
        </w:tc>
        <w:tc>
          <w:tcPr>
            <w:tcW w:w="6071" w:type="dxa"/>
            <w:vAlign w:val="center"/>
          </w:tcPr>
          <w:p>
            <w:pPr>
              <w:snapToGrid w:val="0"/>
              <w:spacing w:line="240" w:lineRule="atLeast"/>
              <w:rPr>
                <w:rFonts w:ascii="仿宋" w:hAnsi="仿宋" w:eastAsia="仿宋"/>
                <w:szCs w:val="21"/>
              </w:rPr>
            </w:pPr>
            <w:r>
              <w:rPr>
                <w:rFonts w:hint="eastAsia" w:ascii="仿宋" w:hAnsi="仿宋" w:eastAsia="仿宋"/>
                <w:szCs w:val="21"/>
              </w:rPr>
              <w:t>各参赛队报到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988" w:type="dxa"/>
            <w:vMerge w:val="continue"/>
            <w:vAlign w:val="center"/>
          </w:tcPr>
          <w:p>
            <w:pPr>
              <w:snapToGrid w:val="0"/>
              <w:spacing w:line="240" w:lineRule="atLeast"/>
              <w:rPr>
                <w:rFonts w:ascii="仿宋" w:hAnsi="仿宋" w:eastAsia="仿宋"/>
                <w:szCs w:val="21"/>
              </w:rPr>
            </w:pPr>
          </w:p>
        </w:tc>
        <w:tc>
          <w:tcPr>
            <w:tcW w:w="1701" w:type="dxa"/>
            <w:vAlign w:val="center"/>
          </w:tcPr>
          <w:p>
            <w:pPr>
              <w:snapToGrid w:val="0"/>
              <w:spacing w:line="240" w:lineRule="atLeast"/>
              <w:rPr>
                <w:rFonts w:ascii="仿宋" w:hAnsi="仿宋" w:eastAsia="仿宋"/>
                <w:szCs w:val="21"/>
              </w:rPr>
            </w:pPr>
            <w:r>
              <w:rPr>
                <w:rFonts w:ascii="仿宋" w:hAnsi="仿宋" w:eastAsia="仿宋"/>
                <w:szCs w:val="21"/>
              </w:rPr>
              <w:t>15:00～15:30</w:t>
            </w:r>
          </w:p>
        </w:tc>
        <w:tc>
          <w:tcPr>
            <w:tcW w:w="6071" w:type="dxa"/>
            <w:vAlign w:val="center"/>
          </w:tcPr>
          <w:p>
            <w:pPr>
              <w:snapToGrid w:val="0"/>
              <w:spacing w:line="240" w:lineRule="atLeast"/>
              <w:rPr>
                <w:rFonts w:ascii="仿宋" w:hAnsi="仿宋" w:eastAsia="仿宋"/>
                <w:szCs w:val="21"/>
              </w:rPr>
            </w:pPr>
            <w:r>
              <w:rPr>
                <w:rFonts w:hint="eastAsia" w:ascii="仿宋" w:hAnsi="仿宋" w:eastAsia="仿宋"/>
                <w:szCs w:val="21"/>
              </w:rPr>
              <w:t>领队会（抽签）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988" w:type="dxa"/>
            <w:vMerge w:val="continue"/>
            <w:vAlign w:val="center"/>
          </w:tcPr>
          <w:p>
            <w:pPr>
              <w:snapToGrid w:val="0"/>
              <w:spacing w:line="240" w:lineRule="atLeast"/>
              <w:rPr>
                <w:rFonts w:ascii="仿宋" w:hAnsi="仿宋" w:eastAsia="仿宋"/>
                <w:szCs w:val="21"/>
              </w:rPr>
            </w:pPr>
          </w:p>
        </w:tc>
        <w:tc>
          <w:tcPr>
            <w:tcW w:w="1701" w:type="dxa"/>
            <w:vAlign w:val="center"/>
          </w:tcPr>
          <w:p>
            <w:pPr>
              <w:snapToGrid w:val="0"/>
              <w:spacing w:line="240" w:lineRule="atLeast"/>
              <w:rPr>
                <w:rFonts w:ascii="仿宋" w:hAnsi="仿宋" w:eastAsia="仿宋"/>
                <w:szCs w:val="21"/>
              </w:rPr>
            </w:pPr>
            <w:r>
              <w:rPr>
                <w:rFonts w:ascii="仿宋" w:hAnsi="仿宋" w:eastAsia="仿宋"/>
                <w:szCs w:val="21"/>
              </w:rPr>
              <w:t>15:30～16:00</w:t>
            </w:r>
          </w:p>
        </w:tc>
        <w:tc>
          <w:tcPr>
            <w:tcW w:w="6071" w:type="dxa"/>
            <w:vAlign w:val="center"/>
          </w:tcPr>
          <w:p>
            <w:pPr>
              <w:snapToGrid w:val="0"/>
              <w:spacing w:line="240" w:lineRule="atLeast"/>
              <w:rPr>
                <w:rFonts w:ascii="仿宋" w:hAnsi="仿宋" w:eastAsia="仿宋"/>
                <w:szCs w:val="21"/>
              </w:rPr>
            </w:pPr>
            <w:r>
              <w:rPr>
                <w:rFonts w:ascii="仿宋" w:hAnsi="仿宋" w:eastAsia="仿宋"/>
                <w:szCs w:val="21"/>
              </w:rPr>
              <w:t>参赛选手熟悉比赛场地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88" w:type="dxa"/>
            <w:vMerge w:val="continue"/>
            <w:vAlign w:val="center"/>
          </w:tcPr>
          <w:p>
            <w:pPr>
              <w:snapToGrid w:val="0"/>
              <w:spacing w:line="240" w:lineRule="atLeast"/>
              <w:rPr>
                <w:rFonts w:ascii="仿宋" w:hAnsi="仿宋" w:eastAsia="仿宋"/>
                <w:szCs w:val="21"/>
              </w:rPr>
            </w:pPr>
          </w:p>
        </w:tc>
        <w:tc>
          <w:tcPr>
            <w:tcW w:w="1701" w:type="dxa"/>
            <w:vAlign w:val="center"/>
          </w:tcPr>
          <w:p>
            <w:pPr>
              <w:snapToGrid w:val="0"/>
              <w:spacing w:line="240" w:lineRule="atLeast"/>
              <w:rPr>
                <w:rFonts w:ascii="仿宋" w:hAnsi="仿宋" w:eastAsia="仿宋"/>
                <w:szCs w:val="21"/>
              </w:rPr>
            </w:pPr>
            <w:r>
              <w:rPr>
                <w:rFonts w:ascii="仿宋" w:hAnsi="仿宋" w:eastAsia="仿宋"/>
                <w:szCs w:val="21"/>
              </w:rPr>
              <w:t>16:30～17:30</w:t>
            </w:r>
          </w:p>
        </w:tc>
        <w:tc>
          <w:tcPr>
            <w:tcW w:w="6071" w:type="dxa"/>
            <w:vAlign w:val="center"/>
          </w:tcPr>
          <w:p>
            <w:pPr>
              <w:snapToGrid w:val="0"/>
              <w:spacing w:line="240" w:lineRule="atLeast"/>
              <w:rPr>
                <w:rFonts w:ascii="仿宋" w:hAnsi="仿宋" w:eastAsia="仿宋"/>
                <w:szCs w:val="21"/>
              </w:rPr>
            </w:pPr>
            <w:r>
              <w:rPr>
                <w:rFonts w:hint="eastAsia" w:ascii="仿宋" w:hAnsi="仿宋" w:eastAsia="仿宋"/>
                <w:szCs w:val="21"/>
              </w:rPr>
              <w:t>裁判长、现场裁判赛前检查，封闭赛场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988" w:type="dxa"/>
            <w:vMerge w:val="restart"/>
            <w:vAlign w:val="center"/>
          </w:tcPr>
          <w:p>
            <w:pPr>
              <w:snapToGrid w:val="0"/>
              <w:spacing w:line="240" w:lineRule="atLeast"/>
              <w:rPr>
                <w:rFonts w:ascii="仿宋" w:hAnsi="仿宋" w:eastAsia="仿宋"/>
                <w:szCs w:val="21"/>
              </w:rPr>
            </w:pPr>
            <w:r>
              <w:rPr>
                <w:rFonts w:ascii="仿宋" w:hAnsi="仿宋" w:eastAsia="仿宋"/>
                <w:szCs w:val="21"/>
              </w:rPr>
              <w:t>第</w:t>
            </w:r>
            <w:r>
              <w:rPr>
                <w:rFonts w:hint="eastAsia" w:ascii="仿宋" w:hAnsi="仿宋" w:eastAsia="仿宋"/>
                <w:szCs w:val="21"/>
              </w:rPr>
              <w:t>二</w:t>
            </w:r>
            <w:r>
              <w:rPr>
                <w:rFonts w:ascii="仿宋" w:hAnsi="仿宋" w:eastAsia="仿宋"/>
                <w:szCs w:val="21"/>
              </w:rPr>
              <w:t>天</w:t>
            </w:r>
          </w:p>
        </w:tc>
        <w:tc>
          <w:tcPr>
            <w:tcW w:w="1701" w:type="dxa"/>
            <w:vAlign w:val="center"/>
          </w:tcPr>
          <w:p>
            <w:pPr>
              <w:snapToGrid w:val="0"/>
              <w:spacing w:line="240" w:lineRule="atLeast"/>
              <w:rPr>
                <w:rFonts w:ascii="仿宋" w:hAnsi="仿宋" w:eastAsia="仿宋"/>
                <w:szCs w:val="21"/>
              </w:rPr>
            </w:pPr>
            <w:r>
              <w:rPr>
                <w:rFonts w:ascii="仿宋" w:hAnsi="仿宋" w:eastAsia="仿宋"/>
                <w:szCs w:val="21"/>
              </w:rPr>
              <w:t>8:0</w:t>
            </w:r>
            <w:r>
              <w:rPr>
                <w:rFonts w:hint="eastAsia" w:ascii="仿宋" w:hAnsi="仿宋" w:eastAsia="仿宋"/>
                <w:szCs w:val="21"/>
              </w:rPr>
              <w:t>0</w:t>
            </w:r>
            <w:r>
              <w:rPr>
                <w:rFonts w:ascii="仿宋" w:hAnsi="仿宋" w:eastAsia="仿宋"/>
                <w:szCs w:val="21"/>
              </w:rPr>
              <w:t>～8:15</w:t>
            </w:r>
          </w:p>
        </w:tc>
        <w:tc>
          <w:tcPr>
            <w:tcW w:w="6071" w:type="dxa"/>
            <w:vAlign w:val="center"/>
          </w:tcPr>
          <w:p>
            <w:pPr>
              <w:snapToGrid w:val="0"/>
              <w:spacing w:line="240" w:lineRule="atLeast"/>
              <w:rPr>
                <w:rFonts w:ascii="仿宋" w:hAnsi="仿宋" w:eastAsia="仿宋"/>
                <w:szCs w:val="21"/>
              </w:rPr>
            </w:pPr>
            <w:r>
              <w:rPr>
                <w:rFonts w:hint="eastAsia" w:ascii="仿宋" w:hAnsi="仿宋" w:eastAsia="仿宋"/>
                <w:szCs w:val="21"/>
              </w:rPr>
              <w:t>参赛队集合前往比赛现场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988" w:type="dxa"/>
            <w:vMerge w:val="continue"/>
            <w:vAlign w:val="center"/>
          </w:tcPr>
          <w:p>
            <w:pPr>
              <w:snapToGrid w:val="0"/>
              <w:spacing w:line="240" w:lineRule="atLeast"/>
              <w:rPr>
                <w:rFonts w:ascii="仿宋" w:hAnsi="仿宋" w:eastAsia="仿宋"/>
                <w:szCs w:val="21"/>
              </w:rPr>
            </w:pPr>
          </w:p>
        </w:tc>
        <w:tc>
          <w:tcPr>
            <w:tcW w:w="1701" w:type="dxa"/>
            <w:vAlign w:val="center"/>
          </w:tcPr>
          <w:p>
            <w:pPr>
              <w:snapToGrid w:val="0"/>
              <w:spacing w:line="240" w:lineRule="atLeast"/>
              <w:rPr>
                <w:rFonts w:ascii="仿宋" w:hAnsi="仿宋" w:eastAsia="仿宋"/>
                <w:szCs w:val="21"/>
              </w:rPr>
            </w:pPr>
            <w:r>
              <w:rPr>
                <w:rFonts w:ascii="仿宋" w:hAnsi="仿宋" w:eastAsia="仿宋"/>
                <w:szCs w:val="21"/>
              </w:rPr>
              <w:t>8:15～8:45</w:t>
            </w:r>
          </w:p>
        </w:tc>
        <w:tc>
          <w:tcPr>
            <w:tcW w:w="6071" w:type="dxa"/>
            <w:vAlign w:val="center"/>
          </w:tcPr>
          <w:p>
            <w:pPr>
              <w:snapToGrid w:val="0"/>
              <w:spacing w:line="240" w:lineRule="atLeast"/>
              <w:rPr>
                <w:rFonts w:ascii="仿宋" w:hAnsi="仿宋" w:eastAsia="仿宋"/>
                <w:szCs w:val="21"/>
              </w:rPr>
            </w:pPr>
            <w:r>
              <w:rPr>
                <w:rFonts w:hint="eastAsia" w:ascii="仿宋" w:hAnsi="仿宋" w:eastAsia="仿宋"/>
                <w:szCs w:val="21"/>
              </w:rPr>
              <w:t>竞赛入场检录：参赛选手凭顺序号，证件接受入场检录，确认没有携带竞赛禁止的工具和材料；</w:t>
            </w:r>
          </w:p>
          <w:p>
            <w:pPr>
              <w:snapToGrid w:val="0"/>
              <w:spacing w:line="240" w:lineRule="atLeast"/>
              <w:rPr>
                <w:rFonts w:ascii="仿宋" w:hAnsi="仿宋" w:eastAsia="仿宋"/>
                <w:szCs w:val="21"/>
              </w:rPr>
            </w:pPr>
            <w:r>
              <w:rPr>
                <w:rFonts w:hint="eastAsia" w:ascii="仿宋" w:hAnsi="仿宋" w:eastAsia="仿宋"/>
                <w:szCs w:val="21"/>
              </w:rPr>
              <w:t>一次加密、二次加密；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988" w:type="dxa"/>
            <w:vMerge w:val="continue"/>
            <w:vAlign w:val="center"/>
          </w:tcPr>
          <w:p>
            <w:pPr>
              <w:snapToGrid w:val="0"/>
              <w:spacing w:line="240" w:lineRule="atLeast"/>
              <w:rPr>
                <w:rFonts w:ascii="仿宋" w:hAnsi="仿宋" w:eastAsia="仿宋"/>
                <w:szCs w:val="21"/>
              </w:rPr>
            </w:pPr>
          </w:p>
        </w:tc>
        <w:tc>
          <w:tcPr>
            <w:tcW w:w="1701" w:type="dxa"/>
            <w:vAlign w:val="center"/>
          </w:tcPr>
          <w:p>
            <w:pPr>
              <w:snapToGrid w:val="0"/>
              <w:spacing w:line="240" w:lineRule="atLeast"/>
              <w:rPr>
                <w:rFonts w:ascii="仿宋" w:hAnsi="仿宋" w:eastAsia="仿宋"/>
                <w:szCs w:val="21"/>
              </w:rPr>
            </w:pPr>
            <w:r>
              <w:rPr>
                <w:rFonts w:ascii="仿宋" w:hAnsi="仿宋" w:eastAsia="仿宋"/>
                <w:szCs w:val="21"/>
              </w:rPr>
              <w:t>8:45～</w:t>
            </w:r>
            <w:r>
              <w:rPr>
                <w:rFonts w:hint="eastAsia" w:ascii="仿宋" w:hAnsi="仿宋" w:eastAsia="仿宋"/>
                <w:szCs w:val="21"/>
              </w:rPr>
              <w:t>9</w:t>
            </w:r>
            <w:r>
              <w:rPr>
                <w:rFonts w:ascii="仿宋" w:hAnsi="仿宋" w:eastAsia="仿宋"/>
                <w:szCs w:val="21"/>
              </w:rPr>
              <w:t>:00</w:t>
            </w:r>
          </w:p>
        </w:tc>
        <w:tc>
          <w:tcPr>
            <w:tcW w:w="6071" w:type="dxa"/>
            <w:vAlign w:val="center"/>
          </w:tcPr>
          <w:p>
            <w:pPr>
              <w:snapToGrid w:val="0"/>
              <w:spacing w:line="240" w:lineRule="atLeast"/>
              <w:rPr>
                <w:rFonts w:ascii="仿宋" w:hAnsi="仿宋" w:eastAsia="仿宋"/>
                <w:szCs w:val="21"/>
              </w:rPr>
            </w:pPr>
            <w:r>
              <w:rPr>
                <w:rFonts w:hint="eastAsia" w:ascii="仿宋" w:hAnsi="仿宋" w:eastAsia="仿宋"/>
                <w:szCs w:val="21"/>
              </w:rPr>
              <w:t>参赛选手入场，根据赛位号由工作人员引导进入比赛工位、领取比赛任务书</w:t>
            </w:r>
            <w:r>
              <w:rPr>
                <w:rFonts w:ascii="仿宋" w:hAnsi="仿宋" w:eastAsia="仿宋"/>
                <w:szCs w:val="21"/>
              </w:rPr>
              <w:t>，</w:t>
            </w:r>
            <w:r>
              <w:rPr>
                <w:rFonts w:hint="eastAsia" w:ascii="仿宋" w:hAnsi="仿宋" w:eastAsia="仿宋"/>
                <w:szCs w:val="21"/>
              </w:rPr>
              <w:t>确认设备情况，并签字。</w:t>
            </w:r>
          </w:p>
          <w:p>
            <w:pPr>
              <w:snapToGrid w:val="0"/>
              <w:spacing w:line="240" w:lineRule="atLeast"/>
              <w:rPr>
                <w:rFonts w:ascii="仿宋" w:hAnsi="仿宋" w:eastAsia="仿宋"/>
                <w:szCs w:val="21"/>
              </w:rPr>
            </w:pPr>
            <w:r>
              <w:rPr>
                <w:rFonts w:ascii="仿宋" w:hAnsi="仿宋" w:eastAsia="仿宋"/>
                <w:szCs w:val="21"/>
              </w:rPr>
              <w:t>裁判宣读竞赛规则及赛场规则等必要说明</w:t>
            </w:r>
            <w:r>
              <w:rPr>
                <w:rFonts w:hint="eastAsia" w:ascii="仿宋" w:hAnsi="仿宋" w:eastAsia="仿宋"/>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988" w:type="dxa"/>
            <w:vMerge w:val="continue"/>
            <w:vAlign w:val="center"/>
          </w:tcPr>
          <w:p>
            <w:pPr>
              <w:snapToGrid w:val="0"/>
              <w:spacing w:line="240" w:lineRule="atLeast"/>
              <w:rPr>
                <w:rFonts w:ascii="仿宋" w:hAnsi="仿宋" w:eastAsia="仿宋"/>
                <w:szCs w:val="21"/>
              </w:rPr>
            </w:pPr>
          </w:p>
        </w:tc>
        <w:tc>
          <w:tcPr>
            <w:tcW w:w="1701" w:type="dxa"/>
            <w:vAlign w:val="center"/>
          </w:tcPr>
          <w:p>
            <w:pPr>
              <w:snapToGrid w:val="0"/>
              <w:spacing w:line="240" w:lineRule="atLeast"/>
              <w:rPr>
                <w:rFonts w:ascii="仿宋" w:hAnsi="仿宋" w:eastAsia="仿宋"/>
                <w:szCs w:val="21"/>
              </w:rPr>
            </w:pPr>
            <w:r>
              <w:rPr>
                <w:rFonts w:ascii="仿宋" w:hAnsi="仿宋" w:eastAsia="仿宋"/>
                <w:szCs w:val="21"/>
              </w:rPr>
              <w:t>8:45～</w:t>
            </w:r>
            <w:r>
              <w:rPr>
                <w:rFonts w:hint="eastAsia" w:ascii="仿宋" w:hAnsi="仿宋" w:eastAsia="仿宋"/>
                <w:szCs w:val="21"/>
              </w:rPr>
              <w:t>9</w:t>
            </w:r>
            <w:r>
              <w:rPr>
                <w:rFonts w:ascii="仿宋" w:hAnsi="仿宋" w:eastAsia="仿宋"/>
                <w:szCs w:val="21"/>
              </w:rPr>
              <w:t>:00</w:t>
            </w:r>
          </w:p>
        </w:tc>
        <w:tc>
          <w:tcPr>
            <w:tcW w:w="6071" w:type="dxa"/>
            <w:vAlign w:val="center"/>
          </w:tcPr>
          <w:p>
            <w:pPr>
              <w:snapToGrid w:val="0"/>
              <w:spacing w:line="240" w:lineRule="atLeast"/>
              <w:rPr>
                <w:rFonts w:ascii="仿宋" w:hAnsi="仿宋" w:eastAsia="仿宋"/>
                <w:szCs w:val="21"/>
              </w:rPr>
            </w:pPr>
            <w:r>
              <w:rPr>
                <w:rFonts w:hint="eastAsia" w:ascii="仿宋" w:hAnsi="仿宋" w:eastAsia="仿宋"/>
                <w:szCs w:val="21"/>
              </w:rPr>
              <w:t>选手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988" w:type="dxa"/>
            <w:vMerge w:val="continue"/>
            <w:vAlign w:val="center"/>
          </w:tcPr>
          <w:p>
            <w:pPr>
              <w:snapToGrid w:val="0"/>
              <w:spacing w:line="240" w:lineRule="atLeast"/>
              <w:rPr>
                <w:rFonts w:ascii="仿宋" w:hAnsi="仿宋" w:eastAsia="仿宋"/>
                <w:szCs w:val="21"/>
              </w:rPr>
            </w:pPr>
          </w:p>
        </w:tc>
        <w:tc>
          <w:tcPr>
            <w:tcW w:w="1701" w:type="dxa"/>
            <w:vAlign w:val="center"/>
          </w:tcPr>
          <w:p>
            <w:pPr>
              <w:snapToGrid w:val="0"/>
              <w:spacing w:line="240" w:lineRule="atLeast"/>
              <w:rPr>
                <w:rFonts w:ascii="仿宋" w:hAnsi="仿宋" w:eastAsia="仿宋"/>
                <w:szCs w:val="21"/>
              </w:rPr>
            </w:pPr>
            <w:r>
              <w:rPr>
                <w:rFonts w:ascii="仿宋" w:hAnsi="仿宋" w:eastAsia="仿宋"/>
                <w:szCs w:val="21"/>
              </w:rPr>
              <w:t>9:</w:t>
            </w:r>
            <w:r>
              <w:rPr>
                <w:rFonts w:hint="eastAsia" w:ascii="仿宋" w:hAnsi="仿宋" w:eastAsia="仿宋"/>
                <w:szCs w:val="21"/>
              </w:rPr>
              <w:t>0</w:t>
            </w:r>
            <w:r>
              <w:rPr>
                <w:rFonts w:ascii="仿宋" w:hAnsi="仿宋" w:eastAsia="仿宋"/>
                <w:szCs w:val="21"/>
              </w:rPr>
              <w:t>0～13:0</w:t>
            </w:r>
            <w:r>
              <w:rPr>
                <w:rFonts w:hint="eastAsia" w:ascii="仿宋" w:hAnsi="仿宋" w:eastAsia="仿宋"/>
                <w:szCs w:val="21"/>
              </w:rPr>
              <w:t>0</w:t>
            </w:r>
          </w:p>
        </w:tc>
        <w:tc>
          <w:tcPr>
            <w:tcW w:w="6071" w:type="dxa"/>
            <w:vAlign w:val="center"/>
          </w:tcPr>
          <w:p>
            <w:pPr>
              <w:snapToGrid w:val="0"/>
              <w:spacing w:line="240" w:lineRule="atLeast"/>
              <w:rPr>
                <w:rFonts w:ascii="仿宋" w:hAnsi="仿宋" w:eastAsia="仿宋"/>
                <w:szCs w:val="21"/>
              </w:rPr>
            </w:pPr>
            <w:r>
              <w:rPr>
                <w:rFonts w:hint="eastAsia" w:ascii="仿宋" w:hAnsi="仿宋" w:eastAsia="仿宋"/>
                <w:szCs w:val="21"/>
              </w:rPr>
              <w:t>正式比赛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988" w:type="dxa"/>
            <w:vMerge w:val="continue"/>
            <w:vAlign w:val="center"/>
          </w:tcPr>
          <w:p>
            <w:pPr>
              <w:snapToGrid w:val="0"/>
              <w:spacing w:line="240" w:lineRule="atLeast"/>
              <w:rPr>
                <w:rFonts w:ascii="仿宋" w:hAnsi="仿宋" w:eastAsia="仿宋"/>
                <w:szCs w:val="21"/>
              </w:rPr>
            </w:pPr>
          </w:p>
        </w:tc>
        <w:tc>
          <w:tcPr>
            <w:tcW w:w="1701" w:type="dxa"/>
            <w:vAlign w:val="center"/>
          </w:tcPr>
          <w:p>
            <w:pPr>
              <w:snapToGrid w:val="0"/>
              <w:spacing w:line="240" w:lineRule="atLeast"/>
              <w:rPr>
                <w:rFonts w:ascii="仿宋" w:hAnsi="仿宋" w:eastAsia="仿宋"/>
                <w:szCs w:val="21"/>
              </w:rPr>
            </w:pPr>
            <w:r>
              <w:rPr>
                <w:rFonts w:hint="eastAsia" w:ascii="仿宋" w:hAnsi="仿宋" w:eastAsia="仿宋"/>
                <w:szCs w:val="21"/>
              </w:rPr>
              <w:t>1</w:t>
            </w:r>
            <w:r>
              <w:rPr>
                <w:rFonts w:ascii="仿宋" w:hAnsi="仿宋" w:eastAsia="仿宋"/>
                <w:szCs w:val="21"/>
              </w:rPr>
              <w:t>3:3</w:t>
            </w:r>
            <w:r>
              <w:rPr>
                <w:rFonts w:hint="eastAsia" w:ascii="仿宋" w:hAnsi="仿宋" w:eastAsia="仿宋"/>
                <w:szCs w:val="21"/>
              </w:rPr>
              <w:t>0</w:t>
            </w:r>
            <w:r>
              <w:rPr>
                <w:rFonts w:ascii="仿宋" w:hAnsi="仿宋" w:eastAsia="仿宋"/>
                <w:szCs w:val="21"/>
              </w:rPr>
              <w:t>～17:00</w:t>
            </w:r>
          </w:p>
        </w:tc>
        <w:tc>
          <w:tcPr>
            <w:tcW w:w="6071" w:type="dxa"/>
            <w:vAlign w:val="center"/>
          </w:tcPr>
          <w:p>
            <w:pPr>
              <w:snapToGrid w:val="0"/>
              <w:spacing w:line="240" w:lineRule="atLeast"/>
              <w:rPr>
                <w:rFonts w:ascii="仿宋" w:hAnsi="仿宋" w:eastAsia="仿宋"/>
                <w:szCs w:val="21"/>
              </w:rPr>
            </w:pPr>
            <w:r>
              <w:rPr>
                <w:rFonts w:hint="eastAsia" w:ascii="仿宋" w:hAnsi="仿宋" w:eastAsia="仿宋"/>
                <w:szCs w:val="21"/>
              </w:rPr>
              <w:t>评分裁判组对竞赛的各参赛队进行成绩评定与复核，录入与解密。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988" w:type="dxa"/>
            <w:vAlign w:val="center"/>
          </w:tcPr>
          <w:p>
            <w:pPr>
              <w:snapToGrid w:val="0"/>
              <w:spacing w:line="240" w:lineRule="atLeast"/>
              <w:rPr>
                <w:rFonts w:ascii="仿宋" w:hAnsi="仿宋" w:eastAsia="仿宋"/>
                <w:szCs w:val="21"/>
              </w:rPr>
            </w:pPr>
            <w:r>
              <w:rPr>
                <w:rFonts w:hint="eastAsia" w:ascii="仿宋" w:hAnsi="仿宋" w:eastAsia="仿宋"/>
                <w:szCs w:val="21"/>
              </w:rPr>
              <w:t>第三天</w:t>
            </w:r>
          </w:p>
        </w:tc>
        <w:tc>
          <w:tcPr>
            <w:tcW w:w="1701" w:type="dxa"/>
            <w:vAlign w:val="center"/>
          </w:tcPr>
          <w:p>
            <w:pPr>
              <w:snapToGrid w:val="0"/>
              <w:spacing w:line="240" w:lineRule="atLeast"/>
              <w:rPr>
                <w:rFonts w:ascii="仿宋" w:hAnsi="仿宋" w:eastAsia="仿宋"/>
                <w:szCs w:val="21"/>
              </w:rPr>
            </w:pPr>
            <w:r>
              <w:rPr>
                <w:rFonts w:ascii="仿宋" w:hAnsi="仿宋" w:eastAsia="仿宋"/>
                <w:szCs w:val="21"/>
              </w:rPr>
              <w:t>9:00~11:00</w:t>
            </w:r>
          </w:p>
        </w:tc>
        <w:tc>
          <w:tcPr>
            <w:tcW w:w="6071" w:type="dxa"/>
            <w:vAlign w:val="center"/>
          </w:tcPr>
          <w:p>
            <w:pPr>
              <w:snapToGrid w:val="0"/>
              <w:spacing w:line="240" w:lineRule="atLeast"/>
              <w:rPr>
                <w:rFonts w:ascii="仿宋" w:hAnsi="仿宋" w:eastAsia="仿宋"/>
                <w:szCs w:val="21"/>
              </w:rPr>
            </w:pPr>
            <w:r>
              <w:rPr>
                <w:rFonts w:hint="eastAsia" w:ascii="仿宋" w:hAnsi="仿宋" w:eastAsia="仿宋"/>
                <w:szCs w:val="21"/>
              </w:rPr>
              <w:t>成绩公示；</w:t>
            </w:r>
          </w:p>
        </w:tc>
      </w:tr>
    </w:tbl>
    <w:p>
      <w:pPr>
        <w:widowControl/>
        <w:spacing w:line="360" w:lineRule="auto"/>
        <w:ind w:firstLine="560" w:firstLineChars="200"/>
        <w:jc w:val="left"/>
        <w:rPr>
          <w:rFonts w:ascii="仿宋" w:hAnsi="仿宋" w:eastAsia="仿宋" w:cs="仿宋"/>
          <w:sz w:val="28"/>
          <w:szCs w:val="28"/>
        </w:rPr>
      </w:pPr>
    </w:p>
    <w:bookmarkEnd w:id="1"/>
    <w:p>
      <w:pPr>
        <w:widowControl/>
        <w:numPr>
          <w:numId w:val="0"/>
        </w:numPr>
        <w:tabs>
          <w:tab w:val="left" w:pos="709"/>
        </w:tabs>
        <w:spacing w:line="360" w:lineRule="auto"/>
        <w:ind w:leftChars="0" w:firstLine="562" w:firstLineChars="200"/>
        <w:jc w:val="left"/>
        <w:rPr>
          <w:rFonts w:ascii="仿宋" w:hAnsi="仿宋" w:eastAsia="仿宋" w:cs="仿宋"/>
          <w:b/>
          <w:bCs/>
          <w:kern w:val="0"/>
          <w:sz w:val="28"/>
          <w:szCs w:val="28"/>
        </w:rPr>
      </w:pPr>
      <w:bookmarkStart w:id="2" w:name="_Toc98502618"/>
      <w:r>
        <w:rPr>
          <w:rFonts w:hint="eastAsia" w:ascii="仿宋" w:hAnsi="仿宋" w:eastAsia="仿宋" w:cs="仿宋"/>
          <w:b/>
          <w:bCs/>
          <w:kern w:val="0"/>
          <w:sz w:val="28"/>
          <w:szCs w:val="28"/>
          <w:lang w:val="en-US" w:eastAsia="zh-CN"/>
        </w:rPr>
        <w:t>七、</w:t>
      </w:r>
      <w:r>
        <w:rPr>
          <w:rFonts w:hint="eastAsia" w:ascii="仿宋" w:hAnsi="仿宋" w:eastAsia="仿宋" w:cs="仿宋"/>
          <w:b/>
          <w:bCs/>
          <w:kern w:val="0"/>
          <w:sz w:val="28"/>
          <w:szCs w:val="28"/>
        </w:rPr>
        <w:t>竞赛环境</w:t>
      </w:r>
    </w:p>
    <w:p>
      <w:pPr>
        <w:spacing w:line="560" w:lineRule="exact"/>
        <w:ind w:firstLine="560" w:firstLineChars="200"/>
        <w:rPr>
          <w:rFonts w:hint="eastAsia" w:ascii="仿宋" w:hAnsi="仿宋" w:eastAsia="仿宋" w:cs="Times New Roman"/>
          <w:sz w:val="28"/>
          <w:szCs w:val="28"/>
          <w14:ligatures w14:val="none"/>
        </w:rPr>
      </w:pPr>
      <w:r>
        <w:rPr>
          <w:rFonts w:hint="eastAsia" w:ascii="仿宋" w:hAnsi="仿宋" w:eastAsia="仿宋" w:cs="Times New Roman"/>
          <w:sz w:val="28"/>
          <w:szCs w:val="28"/>
          <w14:ligatures w14:val="none"/>
        </w:rPr>
        <w:t>竞赛场地：竞赛现场设置检录区、竞赛区、裁判区等。现场保证良好的采光、照明和通风，提供稳定的水、电和供电应急设备， 消防设施齐全、应有不少于 2 处的人员疏散通道。</w:t>
      </w:r>
    </w:p>
    <w:p>
      <w:pPr>
        <w:spacing w:line="560" w:lineRule="exact"/>
        <w:ind w:firstLine="560" w:firstLineChars="200"/>
        <w:rPr>
          <w:rFonts w:hint="eastAsia" w:ascii="仿宋" w:hAnsi="仿宋" w:eastAsia="仿宋" w:cs="Times New Roman"/>
          <w:sz w:val="28"/>
          <w:szCs w:val="28"/>
          <w14:ligatures w14:val="none"/>
        </w:rPr>
      </w:pPr>
      <w:r>
        <w:rPr>
          <w:rFonts w:hint="eastAsia" w:ascii="仿宋" w:hAnsi="仿宋" w:eastAsia="仿宋" w:cs="Times New Roman"/>
          <w:sz w:val="28"/>
          <w:szCs w:val="28"/>
          <w14:ligatures w14:val="none"/>
        </w:rPr>
        <w:t>竞赛设备：竞赛区按照参赛队数量准备比赛所需的软硬件平台， 为参赛队提供标准竞赛设备。</w:t>
      </w:r>
    </w:p>
    <w:p>
      <w:pPr>
        <w:spacing w:line="560" w:lineRule="exact"/>
        <w:ind w:firstLine="560" w:firstLineChars="200"/>
        <w:rPr>
          <w:rFonts w:hint="eastAsia" w:ascii="仿宋" w:hAnsi="仿宋" w:eastAsia="仿宋" w:cs="Times New Roman"/>
          <w:sz w:val="28"/>
          <w:szCs w:val="28"/>
          <w14:ligatures w14:val="none"/>
        </w:rPr>
      </w:pPr>
      <w:r>
        <w:rPr>
          <w:rFonts w:hint="eastAsia" w:ascii="仿宋" w:hAnsi="仿宋" w:eastAsia="仿宋" w:cs="Times New Roman"/>
          <w:sz w:val="28"/>
          <w:szCs w:val="28"/>
          <w14:ligatures w14:val="none"/>
        </w:rPr>
        <w:t>竞赛工位：竞赛现场各个工位配备单相 220V/3A 以上交流电源。 每个比赛工位上标明编号。每个工位配有工作台，用于摆放计算机等设备，配备对应工作椅。</w:t>
      </w:r>
    </w:p>
    <w:p>
      <w:pPr>
        <w:spacing w:line="560" w:lineRule="exact"/>
        <w:ind w:firstLine="560" w:firstLineChars="200"/>
        <w:rPr>
          <w:rFonts w:hint="eastAsia" w:ascii="仿宋" w:hAnsi="仿宋" w:eastAsia="仿宋" w:cs="Times New Roman"/>
          <w:sz w:val="28"/>
          <w:szCs w:val="28"/>
          <w14:ligatures w14:val="none"/>
        </w:rPr>
      </w:pPr>
      <w:r>
        <w:rPr>
          <w:rFonts w:hint="eastAsia" w:ascii="仿宋" w:hAnsi="仿宋" w:eastAsia="仿宋" w:cs="Times New Roman"/>
          <w:sz w:val="28"/>
          <w:szCs w:val="28"/>
          <w14:ligatures w14:val="none"/>
        </w:rPr>
        <w:t>赛场开放：竞赛环境依据竞赛需求设计，在竞赛不被干扰的前提下赛场面向媒体、行业专家开放，允许媒体、行业专家在规定的时段内沿指定路线进行现场参观。</w:t>
      </w:r>
    </w:p>
    <w:p>
      <w:pPr>
        <w:widowControl/>
        <w:numPr>
          <w:numId w:val="0"/>
        </w:numPr>
        <w:tabs>
          <w:tab w:val="left" w:pos="709"/>
        </w:tabs>
        <w:spacing w:line="360" w:lineRule="auto"/>
        <w:ind w:leftChars="0" w:firstLine="562" w:firstLineChars="200"/>
        <w:jc w:val="left"/>
        <w:rPr>
          <w:rFonts w:ascii="仿宋" w:hAnsi="仿宋" w:eastAsia="仿宋" w:cs="仿宋"/>
          <w:b/>
          <w:bCs/>
          <w:kern w:val="0"/>
          <w:sz w:val="28"/>
          <w:szCs w:val="28"/>
        </w:rPr>
      </w:pPr>
      <w:r>
        <w:rPr>
          <w:rFonts w:hint="eastAsia" w:ascii="仿宋" w:hAnsi="仿宋" w:eastAsia="仿宋" w:cs="仿宋"/>
          <w:b/>
          <w:bCs/>
          <w:kern w:val="0"/>
          <w:sz w:val="28"/>
          <w:szCs w:val="28"/>
          <w:lang w:val="en-US" w:eastAsia="zh-CN"/>
        </w:rPr>
        <w:t>八、</w:t>
      </w:r>
      <w:r>
        <w:rPr>
          <w:rFonts w:hint="eastAsia" w:ascii="仿宋" w:hAnsi="仿宋" w:eastAsia="仿宋" w:cs="仿宋"/>
          <w:b/>
          <w:bCs/>
          <w:kern w:val="0"/>
          <w:sz w:val="28"/>
          <w:szCs w:val="28"/>
        </w:rPr>
        <w:t>技术平台</w:t>
      </w:r>
      <w:bookmarkEnd w:id="2"/>
    </w:p>
    <w:p>
      <w:pPr>
        <w:spacing w:line="560" w:lineRule="exact"/>
        <w:ind w:firstLine="560" w:firstLineChars="200"/>
        <w:rPr>
          <w:rFonts w:ascii="仿宋" w:hAnsi="仿宋" w:eastAsia="仿宋" w:cs="Times New Roman"/>
          <w:sz w:val="28"/>
          <w:szCs w:val="28"/>
          <w14:ligatures w14:val="none"/>
        </w:rPr>
      </w:pPr>
      <w:r>
        <w:rPr>
          <w:rFonts w:hint="eastAsia" w:ascii="仿宋" w:hAnsi="仿宋" w:eastAsia="仿宋" w:cs="Times New Roman"/>
          <w:sz w:val="28"/>
          <w:szCs w:val="28"/>
          <w14:ligatures w14:val="none"/>
        </w:rPr>
        <w:t>竞赛在局域网环境下进行。</w:t>
      </w:r>
    </w:p>
    <w:p>
      <w:pPr>
        <w:spacing w:line="560" w:lineRule="exact"/>
        <w:ind w:firstLine="560" w:firstLineChars="200"/>
        <w:rPr>
          <w:rFonts w:ascii="仿宋" w:hAnsi="仿宋" w:eastAsia="仿宋" w:cs="Times New Roman"/>
          <w:sz w:val="28"/>
          <w:szCs w:val="28"/>
          <w14:ligatures w14:val="none"/>
        </w:rPr>
      </w:pPr>
      <w:bookmarkStart w:id="3" w:name="_Toc71199622"/>
      <w:bookmarkStart w:id="4" w:name="_Toc16872"/>
      <w:r>
        <w:rPr>
          <w:rFonts w:hint="eastAsia" w:ascii="仿宋" w:hAnsi="仿宋" w:eastAsia="仿宋" w:cs="Times New Roman"/>
          <w:sz w:val="28"/>
          <w:szCs w:val="28"/>
          <w14:ligatures w14:val="none"/>
        </w:rPr>
        <w:t>（一）技术平台</w:t>
      </w:r>
    </w:p>
    <w:p>
      <w:pPr>
        <w:spacing w:line="560" w:lineRule="exact"/>
        <w:ind w:firstLine="560" w:firstLineChars="200"/>
        <w:rPr>
          <w:rFonts w:ascii="仿宋" w:hAnsi="仿宋" w:eastAsia="仿宋" w:cs="Times New Roman"/>
          <w:sz w:val="28"/>
          <w:szCs w:val="28"/>
          <w14:ligatures w14:val="none"/>
        </w:rPr>
      </w:pPr>
      <w:r>
        <w:rPr>
          <w:rFonts w:hint="eastAsia" w:ascii="仿宋" w:hAnsi="仿宋" w:eastAsia="仿宋" w:cs="Times New Roman"/>
          <w:sz w:val="28"/>
          <w:szCs w:val="28"/>
          <w14:ligatures w14:val="none"/>
        </w:rPr>
        <w:t>技术平台包括：全媒体综合实训与竞赛系统V1.0。</w:t>
      </w:r>
    </w:p>
    <w:p>
      <w:pPr>
        <w:widowControl/>
        <w:spacing w:line="560" w:lineRule="exact"/>
        <w:jc w:val="center"/>
        <w:rPr>
          <w:rFonts w:ascii="仿宋" w:hAnsi="仿宋" w:eastAsia="仿宋" w:cs="仿宋"/>
          <w:color w:val="000000"/>
          <w:kern w:val="0"/>
          <w:szCs w:val="21"/>
          <w14:ligatures w14:val="none"/>
        </w:rPr>
      </w:pPr>
      <w:r>
        <w:rPr>
          <w:rFonts w:hint="eastAsia" w:ascii="仿宋" w:hAnsi="仿宋" w:eastAsia="仿宋" w:cs="仿宋"/>
          <w:color w:val="000000"/>
          <w:kern w:val="0"/>
          <w:szCs w:val="21"/>
          <w14:ligatures w14:val="none"/>
        </w:rPr>
        <w:t>表</w:t>
      </w:r>
      <w:r>
        <w:rPr>
          <w:rFonts w:ascii="仿宋" w:hAnsi="仿宋" w:eastAsia="仿宋" w:cs="仿宋"/>
          <w:color w:val="000000"/>
          <w:kern w:val="0"/>
          <w:szCs w:val="21"/>
          <w14:ligatures w14:val="none"/>
        </w:rPr>
        <w:t>2</w:t>
      </w:r>
      <w:r>
        <w:rPr>
          <w:rFonts w:hint="eastAsia" w:ascii="仿宋" w:hAnsi="仿宋" w:eastAsia="仿宋" w:cs="仿宋"/>
          <w:color w:val="000000"/>
          <w:kern w:val="0"/>
          <w:szCs w:val="21"/>
          <w14:ligatures w14:val="none"/>
        </w:rPr>
        <w:t>：考核内容</w:t>
      </w:r>
    </w:p>
    <w:tbl>
      <w:tblPr>
        <w:tblStyle w:val="4"/>
        <w:tblW w:w="793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5"/>
        <w:gridCol w:w="1143"/>
        <w:gridCol w:w="1743"/>
        <w:gridCol w:w="439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jc w:val="center"/>
        </w:trPr>
        <w:tc>
          <w:tcPr>
            <w:tcW w:w="655" w:type="dxa"/>
            <w:tcMar>
              <w:top w:w="80" w:type="dxa"/>
              <w:left w:w="80" w:type="dxa"/>
              <w:bottom w:w="80" w:type="dxa"/>
              <w:right w:w="80" w:type="dxa"/>
            </w:tcMar>
            <w:vAlign w:val="center"/>
          </w:tcPr>
          <w:p>
            <w:pPr>
              <w:widowControl/>
              <w:jc w:val="center"/>
              <w:rPr>
                <w:rFonts w:ascii="仿宋" w:hAnsi="仿宋" w:eastAsia="仿宋" w:cs="仿宋"/>
                <w:b/>
                <w:color w:val="000000"/>
                <w:kern w:val="0"/>
                <w:szCs w:val="21"/>
                <w14:ligatures w14:val="none"/>
              </w:rPr>
            </w:pPr>
            <w:r>
              <w:rPr>
                <w:rFonts w:hint="eastAsia" w:ascii="仿宋" w:hAnsi="仿宋" w:eastAsia="仿宋" w:cs="仿宋"/>
                <w:b/>
                <w:color w:val="000000"/>
                <w:kern w:val="0"/>
                <w:szCs w:val="21"/>
                <w14:ligatures w14:val="none"/>
              </w:rPr>
              <w:t>序号</w:t>
            </w:r>
          </w:p>
        </w:tc>
        <w:tc>
          <w:tcPr>
            <w:tcW w:w="1143" w:type="dxa"/>
            <w:tcMar>
              <w:top w:w="80" w:type="dxa"/>
              <w:left w:w="80" w:type="dxa"/>
              <w:bottom w:w="80" w:type="dxa"/>
              <w:right w:w="80" w:type="dxa"/>
            </w:tcMar>
            <w:vAlign w:val="center"/>
          </w:tcPr>
          <w:p>
            <w:pPr>
              <w:widowControl/>
              <w:jc w:val="center"/>
              <w:rPr>
                <w:rFonts w:ascii="仿宋" w:hAnsi="仿宋" w:eastAsia="仿宋" w:cs="仿宋"/>
                <w:b/>
                <w:color w:val="000000"/>
                <w:kern w:val="0"/>
                <w:szCs w:val="21"/>
                <w14:ligatures w14:val="none"/>
              </w:rPr>
            </w:pPr>
            <w:r>
              <w:rPr>
                <w:rFonts w:hint="eastAsia" w:ascii="仿宋" w:hAnsi="仿宋" w:eastAsia="仿宋" w:cs="仿宋"/>
                <w:b/>
                <w:color w:val="000000"/>
                <w:kern w:val="0"/>
                <w:szCs w:val="21"/>
                <w14:ligatures w14:val="none"/>
              </w:rPr>
              <w:t>使用赛程</w:t>
            </w:r>
          </w:p>
        </w:tc>
        <w:tc>
          <w:tcPr>
            <w:tcW w:w="1743" w:type="dxa"/>
            <w:tcMar>
              <w:top w:w="80" w:type="dxa"/>
              <w:left w:w="80" w:type="dxa"/>
              <w:bottom w:w="80" w:type="dxa"/>
              <w:right w:w="80" w:type="dxa"/>
            </w:tcMar>
            <w:vAlign w:val="center"/>
          </w:tcPr>
          <w:p>
            <w:pPr>
              <w:widowControl/>
              <w:jc w:val="center"/>
              <w:rPr>
                <w:rFonts w:ascii="仿宋" w:hAnsi="仿宋" w:eastAsia="仿宋" w:cs="仿宋"/>
                <w:b/>
                <w:color w:val="000000"/>
                <w:kern w:val="0"/>
                <w:szCs w:val="21"/>
                <w14:ligatures w14:val="none"/>
              </w:rPr>
            </w:pPr>
            <w:r>
              <w:rPr>
                <w:rFonts w:hint="eastAsia" w:ascii="仿宋" w:hAnsi="仿宋" w:eastAsia="仿宋" w:cs="仿宋"/>
                <w:b/>
                <w:color w:val="000000"/>
                <w:kern w:val="0"/>
                <w:szCs w:val="21"/>
                <w14:ligatures w14:val="none"/>
              </w:rPr>
              <w:t>平台名称</w:t>
            </w:r>
          </w:p>
        </w:tc>
        <w:tc>
          <w:tcPr>
            <w:tcW w:w="4396" w:type="dxa"/>
            <w:tcMar>
              <w:top w:w="80" w:type="dxa"/>
              <w:left w:w="80" w:type="dxa"/>
              <w:bottom w:w="80" w:type="dxa"/>
              <w:right w:w="80" w:type="dxa"/>
            </w:tcMar>
            <w:vAlign w:val="center"/>
          </w:tcPr>
          <w:p>
            <w:pPr>
              <w:widowControl/>
              <w:jc w:val="center"/>
              <w:rPr>
                <w:rFonts w:ascii="仿宋" w:hAnsi="仿宋" w:eastAsia="仿宋" w:cs="仿宋"/>
                <w:b/>
                <w:color w:val="000000"/>
                <w:kern w:val="0"/>
                <w:szCs w:val="21"/>
                <w14:ligatures w14:val="none"/>
              </w:rPr>
            </w:pPr>
            <w:r>
              <w:rPr>
                <w:rFonts w:hint="eastAsia" w:ascii="仿宋" w:hAnsi="仿宋" w:eastAsia="仿宋" w:cs="仿宋"/>
                <w:b/>
                <w:color w:val="000000"/>
                <w:kern w:val="0"/>
                <w:szCs w:val="21"/>
                <w14:ligatures w14:val="none"/>
              </w:rPr>
              <w:t>规格描述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1" w:hRule="atLeast"/>
          <w:jc w:val="center"/>
        </w:trPr>
        <w:tc>
          <w:tcPr>
            <w:tcW w:w="655" w:type="dxa"/>
            <w:tcMar>
              <w:top w:w="80" w:type="dxa"/>
              <w:left w:w="80" w:type="dxa"/>
              <w:bottom w:w="80" w:type="dxa"/>
              <w:right w:w="80" w:type="dxa"/>
            </w:tcMar>
            <w:vAlign w:val="center"/>
          </w:tcPr>
          <w:p>
            <w:pPr>
              <w:widowControl/>
              <w:jc w:val="center"/>
              <w:rPr>
                <w:rFonts w:ascii="仿宋" w:hAnsi="仿宋" w:eastAsia="仿宋" w:cs="仿宋"/>
                <w:bCs/>
                <w:color w:val="000000"/>
                <w:kern w:val="0"/>
                <w:szCs w:val="21"/>
                <w14:ligatures w14:val="none"/>
              </w:rPr>
            </w:pPr>
            <w:r>
              <w:rPr>
                <w:rFonts w:ascii="仿宋" w:hAnsi="仿宋" w:eastAsia="仿宋" w:cs="仿宋"/>
                <w:bCs/>
                <w:color w:val="000000"/>
                <w:kern w:val="0"/>
                <w:szCs w:val="21"/>
                <w14:ligatures w14:val="none"/>
              </w:rPr>
              <w:t>1</w:t>
            </w:r>
          </w:p>
        </w:tc>
        <w:tc>
          <w:tcPr>
            <w:tcW w:w="1143" w:type="dxa"/>
            <w:tcMar>
              <w:top w:w="80" w:type="dxa"/>
              <w:left w:w="80" w:type="dxa"/>
              <w:bottom w:w="80" w:type="dxa"/>
              <w:right w:w="80" w:type="dxa"/>
            </w:tcMar>
            <w:vAlign w:val="center"/>
          </w:tcPr>
          <w:p>
            <w:pPr>
              <w:widowControl/>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实操考核</w:t>
            </w:r>
          </w:p>
        </w:tc>
        <w:tc>
          <w:tcPr>
            <w:tcW w:w="1743" w:type="dxa"/>
            <w:tcMar>
              <w:top w:w="80" w:type="dxa"/>
              <w:left w:w="80" w:type="dxa"/>
              <w:bottom w:w="80" w:type="dxa"/>
              <w:right w:w="80" w:type="dxa"/>
            </w:tcMar>
            <w:vAlign w:val="center"/>
          </w:tcPr>
          <w:p>
            <w:pPr>
              <w:widowControl/>
              <w:ind w:right="184"/>
              <w:jc w:val="left"/>
              <w:rPr>
                <w:rFonts w:ascii="仿宋" w:hAnsi="仿宋" w:eastAsia="仿宋" w:cs="仿宋"/>
                <w:bCs/>
                <w:color w:val="000000"/>
                <w:kern w:val="0"/>
                <w:szCs w:val="21"/>
                <w14:ligatures w14:val="none"/>
              </w:rPr>
            </w:pPr>
            <w:r>
              <w:rPr>
                <w:rFonts w:hint="eastAsia" w:ascii="仿宋" w:hAnsi="仿宋" w:eastAsia="仿宋" w:cs="仿宋"/>
                <w:color w:val="000000"/>
                <w:kern w:val="0"/>
                <w:szCs w:val="21"/>
                <w14:ligatures w14:val="none"/>
              </w:rPr>
              <w:t>全媒体综合实训与竞赛系统V1.0</w:t>
            </w:r>
          </w:p>
        </w:tc>
        <w:tc>
          <w:tcPr>
            <w:tcW w:w="4396" w:type="dxa"/>
            <w:tcMar>
              <w:top w:w="80" w:type="dxa"/>
              <w:left w:w="177" w:type="dxa"/>
              <w:bottom w:w="80" w:type="dxa"/>
              <w:right w:w="82" w:type="dxa"/>
            </w:tcMar>
            <w:vAlign w:val="center"/>
          </w:tcPr>
          <w:p>
            <w:pPr>
              <w:widowControl/>
              <w:ind w:left="97" w:right="2"/>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全媒体综合实训与竞赛系统是针对职业教育开发的全媒体综合技术实训平台，是以市县区级融媒体中心运营平台为核心，涵盖全媒体核心业务流程环节（策、采、编、发），可以快速实现信息的收集和处理。平台包含基于国内主流的专业级全媒体内容设计与制作软件技术构建的模块，支持图文、音视频、全景、数据图表等多种媒体形式，支持触控、陀螺仪、定位、表单、投票、拍照、录音等交互行为，支持基于时间轴的关键帧、滤镜、进度、变形、关联等专业动画模式，支持智能渲染、自动适配技术，加载快，跨平台兼容好，使用者可用它自由创建丰富的交互内容和动画特效。</w:t>
            </w:r>
          </w:p>
        </w:tc>
      </w:tr>
    </w:tbl>
    <w:p>
      <w:pPr>
        <w:spacing w:line="560" w:lineRule="exact"/>
        <w:ind w:firstLine="560" w:firstLineChars="200"/>
        <w:rPr>
          <w:rFonts w:ascii="仿宋" w:hAnsi="仿宋" w:eastAsia="仿宋" w:cs="Times New Roman"/>
          <w:sz w:val="28"/>
          <w:szCs w:val="28"/>
          <w14:ligatures w14:val="none"/>
        </w:rPr>
      </w:pPr>
      <w:r>
        <w:rPr>
          <w:rFonts w:hint="eastAsia" w:ascii="仿宋" w:hAnsi="仿宋" w:eastAsia="仿宋" w:cs="Times New Roman"/>
          <w:sz w:val="28"/>
          <w:szCs w:val="28"/>
          <w14:ligatures w14:val="none"/>
        </w:rPr>
        <w:t>（二）硬件要求</w:t>
      </w:r>
    </w:p>
    <w:p>
      <w:pPr>
        <w:jc w:val="center"/>
        <w:rPr>
          <w:rFonts w:ascii="仿宋" w:hAnsi="仿宋" w:eastAsia="仿宋" w:cs="仿宋"/>
          <w:szCs w:val="21"/>
          <w14:ligatures w14:val="none"/>
        </w:rPr>
      </w:pPr>
      <w:r>
        <w:rPr>
          <w:rFonts w:hint="eastAsia" w:ascii="仿宋" w:hAnsi="仿宋" w:eastAsia="仿宋" w:cs="仿宋"/>
          <w:szCs w:val="21"/>
          <w14:ligatures w14:val="none"/>
        </w:rPr>
        <w:t>表</w:t>
      </w:r>
      <w:r>
        <w:rPr>
          <w:rFonts w:ascii="仿宋" w:hAnsi="仿宋" w:eastAsia="仿宋" w:cs="仿宋"/>
          <w:szCs w:val="21"/>
          <w14:ligatures w14:val="none"/>
        </w:rPr>
        <w:t>3</w:t>
      </w:r>
      <w:r>
        <w:rPr>
          <w:rFonts w:hint="eastAsia" w:ascii="仿宋" w:hAnsi="仿宋" w:eastAsia="仿宋" w:cs="仿宋"/>
          <w:szCs w:val="21"/>
          <w14:ligatures w14:val="none"/>
        </w:rPr>
        <w:t>：设备参数</w:t>
      </w:r>
    </w:p>
    <w:tbl>
      <w:tblPr>
        <w:tblStyle w:val="4"/>
        <w:tblW w:w="8093" w:type="dxa"/>
        <w:tblInd w:w="135"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
      <w:tblGrid>
        <w:gridCol w:w="1645"/>
        <w:gridCol w:w="6448"/>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93" w:hRule="atLeast"/>
        </w:trPr>
        <w:tc>
          <w:tcPr>
            <w:tcW w:w="164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widowControl/>
              <w:jc w:val="center"/>
              <w:rPr>
                <w:rFonts w:ascii="仿宋" w:hAnsi="仿宋" w:eastAsia="仿宋" w:cs="仿宋"/>
                <w:b/>
                <w:color w:val="000000"/>
                <w:kern w:val="0"/>
                <w:szCs w:val="21"/>
                <w14:ligatures w14:val="none"/>
              </w:rPr>
            </w:pPr>
            <w:r>
              <w:rPr>
                <w:rFonts w:hint="eastAsia" w:ascii="仿宋" w:hAnsi="仿宋" w:eastAsia="仿宋" w:cs="仿宋"/>
                <w:b/>
                <w:color w:val="000000"/>
                <w:kern w:val="0"/>
                <w:szCs w:val="21"/>
                <w14:ligatures w14:val="none"/>
              </w:rPr>
              <w:t>序号</w:t>
            </w:r>
          </w:p>
        </w:tc>
        <w:tc>
          <w:tcPr>
            <w:tcW w:w="6448"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widowControl/>
              <w:jc w:val="center"/>
              <w:rPr>
                <w:rFonts w:ascii="仿宋" w:hAnsi="仿宋" w:eastAsia="仿宋" w:cs="仿宋"/>
                <w:b/>
                <w:color w:val="000000"/>
                <w:kern w:val="0"/>
                <w:szCs w:val="21"/>
                <w14:ligatures w14:val="none"/>
              </w:rPr>
            </w:pPr>
            <w:r>
              <w:rPr>
                <w:rFonts w:hint="eastAsia" w:ascii="仿宋" w:hAnsi="仿宋" w:eastAsia="仿宋" w:cs="仿宋"/>
                <w:b/>
                <w:color w:val="000000"/>
                <w:kern w:val="0"/>
                <w:szCs w:val="21"/>
                <w14:ligatures w14:val="none"/>
              </w:rPr>
              <w:t>设备参数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088" w:hRule="atLeast"/>
        </w:trPr>
        <w:tc>
          <w:tcPr>
            <w:tcW w:w="164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widowControl/>
              <w:jc w:val="center"/>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计算机</w:t>
            </w:r>
          </w:p>
        </w:tc>
        <w:tc>
          <w:tcPr>
            <w:tcW w:w="6448"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widowControl/>
              <w:jc w:val="left"/>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CPU：英特尔i5及以上，主频3.2GHz及以上</w:t>
            </w:r>
          </w:p>
          <w:p>
            <w:pPr>
              <w:widowControl/>
              <w:jc w:val="left"/>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内存容量：8GB及以上</w:t>
            </w:r>
          </w:p>
          <w:p>
            <w:pPr>
              <w:widowControl/>
              <w:jc w:val="left"/>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硬盘：500GB以上</w:t>
            </w:r>
            <w:r>
              <w:rPr>
                <w:rFonts w:ascii="仿宋" w:hAnsi="仿宋" w:eastAsia="仿宋" w:cs="仿宋"/>
                <w:bCs/>
                <w:color w:val="000000"/>
                <w:kern w:val="0"/>
                <w:szCs w:val="21"/>
                <w14:ligatures w14:val="none"/>
              </w:rPr>
              <w:br w:type="textWrapping"/>
            </w:r>
            <w:r>
              <w:rPr>
                <w:rFonts w:hint="eastAsia" w:ascii="仿宋" w:hAnsi="仿宋" w:eastAsia="仿宋" w:cs="仿宋"/>
                <w:bCs/>
                <w:color w:val="000000"/>
                <w:kern w:val="0"/>
                <w:szCs w:val="21"/>
                <w14:ligatures w14:val="none"/>
              </w:rPr>
              <w:t>显卡：1G独显及以上</w:t>
            </w:r>
          </w:p>
          <w:p>
            <w:pPr>
              <w:widowControl/>
              <w:jc w:val="left"/>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液晶显示器：22英寸及以上</w:t>
            </w:r>
          </w:p>
          <w:p>
            <w:pPr>
              <w:widowControl/>
              <w:jc w:val="left"/>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分辨率：1920*1080及以上（配耳机）</w:t>
            </w:r>
          </w:p>
        </w:tc>
      </w:tr>
    </w:tbl>
    <w:p>
      <w:pPr>
        <w:spacing w:line="560" w:lineRule="exact"/>
        <w:ind w:firstLine="560" w:firstLineChars="200"/>
        <w:rPr>
          <w:rFonts w:ascii="仿宋" w:hAnsi="仿宋" w:eastAsia="仿宋" w:cs="Times New Roman"/>
          <w:sz w:val="28"/>
          <w:szCs w:val="28"/>
          <w14:ligatures w14:val="none"/>
        </w:rPr>
      </w:pPr>
      <w:r>
        <w:rPr>
          <w:rFonts w:hint="eastAsia" w:ascii="仿宋" w:hAnsi="仿宋" w:eastAsia="仿宋" w:cs="Times New Roman"/>
          <w:sz w:val="28"/>
          <w:szCs w:val="28"/>
          <w14:ligatures w14:val="none"/>
        </w:rPr>
        <w:t>（三）软件要求</w:t>
      </w:r>
    </w:p>
    <w:p>
      <w:pPr>
        <w:jc w:val="center"/>
        <w:rPr>
          <w:rFonts w:ascii="仿宋" w:hAnsi="仿宋" w:eastAsia="仿宋" w:cs="仿宋"/>
          <w:szCs w:val="21"/>
          <w14:ligatures w14:val="none"/>
        </w:rPr>
      </w:pPr>
      <w:r>
        <w:rPr>
          <w:rFonts w:hint="eastAsia" w:ascii="仿宋" w:hAnsi="仿宋" w:eastAsia="仿宋" w:cs="仿宋"/>
          <w:szCs w:val="21"/>
          <w14:ligatures w14:val="none"/>
        </w:rPr>
        <w:t>表</w:t>
      </w:r>
      <w:r>
        <w:rPr>
          <w:rFonts w:ascii="仿宋" w:hAnsi="仿宋" w:eastAsia="仿宋" w:cs="仿宋"/>
          <w:szCs w:val="21"/>
          <w14:ligatures w14:val="none"/>
        </w:rPr>
        <w:t>4</w:t>
      </w:r>
      <w:r>
        <w:rPr>
          <w:rFonts w:hint="eastAsia" w:ascii="仿宋" w:hAnsi="仿宋" w:eastAsia="仿宋" w:cs="仿宋"/>
          <w:szCs w:val="21"/>
          <w14:ligatures w14:val="none"/>
        </w:rPr>
        <w:t>：软件要求</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5369"/>
        <w:gridCol w:w="1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193" w:type="dxa"/>
            <w:vAlign w:val="center"/>
          </w:tcPr>
          <w:p>
            <w:pPr>
              <w:widowControl/>
              <w:jc w:val="center"/>
              <w:rPr>
                <w:rFonts w:ascii="仿宋" w:hAnsi="仿宋" w:eastAsia="仿宋" w:cs="仿宋"/>
                <w:b/>
                <w:color w:val="000000"/>
                <w:kern w:val="0"/>
                <w:szCs w:val="21"/>
                <w14:ligatures w14:val="none"/>
              </w:rPr>
            </w:pPr>
            <w:r>
              <w:rPr>
                <w:rFonts w:hint="eastAsia" w:ascii="仿宋" w:hAnsi="仿宋" w:eastAsia="仿宋" w:cs="仿宋"/>
                <w:b/>
                <w:color w:val="000000"/>
                <w:kern w:val="0"/>
                <w:szCs w:val="21"/>
                <w14:ligatures w14:val="none"/>
              </w:rPr>
              <w:t>软件类型</w:t>
            </w:r>
          </w:p>
        </w:tc>
        <w:tc>
          <w:tcPr>
            <w:tcW w:w="5369" w:type="dxa"/>
            <w:vAlign w:val="center"/>
          </w:tcPr>
          <w:p>
            <w:pPr>
              <w:widowControl/>
              <w:jc w:val="center"/>
              <w:rPr>
                <w:rFonts w:ascii="仿宋" w:hAnsi="仿宋" w:eastAsia="仿宋" w:cs="仿宋"/>
                <w:b/>
                <w:color w:val="000000"/>
                <w:kern w:val="0"/>
                <w:szCs w:val="21"/>
                <w14:ligatures w14:val="none"/>
              </w:rPr>
            </w:pPr>
            <w:r>
              <w:rPr>
                <w:rFonts w:hint="eastAsia" w:ascii="仿宋" w:hAnsi="仿宋" w:eastAsia="仿宋" w:cs="仿宋"/>
                <w:b/>
                <w:color w:val="000000"/>
                <w:kern w:val="0"/>
                <w:szCs w:val="21"/>
                <w14:ligatures w14:val="none"/>
              </w:rPr>
              <w:t>软件</w:t>
            </w:r>
          </w:p>
        </w:tc>
        <w:tc>
          <w:tcPr>
            <w:tcW w:w="1650" w:type="dxa"/>
            <w:vAlign w:val="center"/>
          </w:tcPr>
          <w:p>
            <w:pPr>
              <w:widowControl/>
              <w:jc w:val="center"/>
              <w:rPr>
                <w:rFonts w:ascii="仿宋" w:hAnsi="仿宋" w:eastAsia="仿宋" w:cs="仿宋"/>
                <w:b/>
                <w:color w:val="000000"/>
                <w:kern w:val="0"/>
                <w:szCs w:val="21"/>
                <w14:ligatures w14:val="none"/>
              </w:rPr>
            </w:pPr>
            <w:r>
              <w:rPr>
                <w:rFonts w:hint="eastAsia" w:ascii="仿宋" w:hAnsi="仿宋" w:eastAsia="仿宋" w:cs="仿宋"/>
                <w:b/>
                <w:color w:val="000000"/>
                <w:kern w:val="0"/>
                <w:szCs w:val="21"/>
                <w14:ligatures w14: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193" w:type="dxa"/>
            <w:vAlign w:val="center"/>
          </w:tcPr>
          <w:p>
            <w:pPr>
              <w:widowControl/>
              <w:jc w:val="center"/>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操作系统</w:t>
            </w:r>
          </w:p>
        </w:tc>
        <w:tc>
          <w:tcPr>
            <w:tcW w:w="5369" w:type="dxa"/>
            <w:vAlign w:val="center"/>
          </w:tcPr>
          <w:p>
            <w:pPr>
              <w:widowControl/>
              <w:jc w:val="center"/>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Windows 7</w:t>
            </w:r>
            <w:r>
              <w:rPr>
                <w:rFonts w:ascii="仿宋" w:hAnsi="仿宋" w:eastAsia="仿宋" w:cs="仿宋"/>
                <w:bCs/>
                <w:color w:val="000000"/>
                <w:kern w:val="0"/>
                <w:szCs w:val="21"/>
                <w14:ligatures w14:val="none"/>
              </w:rPr>
              <w:t xml:space="preserve"> </w:t>
            </w:r>
            <w:r>
              <w:rPr>
                <w:rFonts w:hint="eastAsia" w:ascii="仿宋" w:hAnsi="仿宋" w:eastAsia="仿宋" w:cs="仿宋"/>
                <w:bCs/>
                <w:color w:val="000000"/>
                <w:kern w:val="0"/>
                <w:szCs w:val="21"/>
                <w14:ligatures w14:val="none"/>
              </w:rPr>
              <w:t>或windows</w:t>
            </w:r>
            <w:r>
              <w:rPr>
                <w:rFonts w:ascii="仿宋" w:hAnsi="仿宋" w:eastAsia="仿宋" w:cs="仿宋"/>
                <w:bCs/>
                <w:color w:val="000000"/>
                <w:kern w:val="0"/>
                <w:szCs w:val="21"/>
                <w14:ligatures w14:val="none"/>
              </w:rPr>
              <w:t xml:space="preserve"> 10 </w:t>
            </w:r>
          </w:p>
        </w:tc>
        <w:tc>
          <w:tcPr>
            <w:tcW w:w="1650" w:type="dxa"/>
            <w:vAlign w:val="center"/>
          </w:tcPr>
          <w:p>
            <w:pPr>
              <w:widowControl/>
              <w:jc w:val="center"/>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64位操作系统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193" w:type="dxa"/>
            <w:vAlign w:val="center"/>
          </w:tcPr>
          <w:p>
            <w:pPr>
              <w:widowControl/>
              <w:jc w:val="center"/>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浏览器</w:t>
            </w:r>
          </w:p>
        </w:tc>
        <w:tc>
          <w:tcPr>
            <w:tcW w:w="5369" w:type="dxa"/>
            <w:vAlign w:val="center"/>
          </w:tcPr>
          <w:p>
            <w:pPr>
              <w:widowControl/>
              <w:jc w:val="center"/>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Google Chrome浏览器</w:t>
            </w:r>
          </w:p>
        </w:tc>
        <w:tc>
          <w:tcPr>
            <w:tcW w:w="1650" w:type="dxa"/>
            <w:vAlign w:val="center"/>
          </w:tcPr>
          <w:p>
            <w:pPr>
              <w:widowControl/>
              <w:jc w:val="center"/>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中文版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193" w:type="dxa"/>
            <w:vAlign w:val="center"/>
          </w:tcPr>
          <w:p>
            <w:pPr>
              <w:widowControl/>
              <w:jc w:val="center"/>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全媒体平台</w:t>
            </w:r>
          </w:p>
        </w:tc>
        <w:tc>
          <w:tcPr>
            <w:tcW w:w="5369" w:type="dxa"/>
            <w:vAlign w:val="center"/>
          </w:tcPr>
          <w:p>
            <w:pPr>
              <w:widowControl/>
              <w:jc w:val="center"/>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全媒体综合实训与竞赛系统V1.0</w:t>
            </w:r>
          </w:p>
        </w:tc>
        <w:tc>
          <w:tcPr>
            <w:tcW w:w="1650" w:type="dxa"/>
            <w:vAlign w:val="center"/>
          </w:tcPr>
          <w:p>
            <w:pPr>
              <w:widowControl/>
              <w:rPr>
                <w:rFonts w:ascii="仿宋" w:hAnsi="仿宋" w:eastAsia="仿宋" w:cs="仿宋"/>
                <w:bCs/>
                <w:color w:val="000000"/>
                <w:kern w:val="0"/>
                <w:szCs w:val="21"/>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193" w:type="dxa"/>
            <w:vMerge w:val="restart"/>
            <w:vAlign w:val="center"/>
          </w:tcPr>
          <w:p>
            <w:pPr>
              <w:widowControl/>
              <w:jc w:val="center"/>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支撑软件</w:t>
            </w:r>
          </w:p>
        </w:tc>
        <w:tc>
          <w:tcPr>
            <w:tcW w:w="5369" w:type="dxa"/>
            <w:vAlign w:val="center"/>
          </w:tcPr>
          <w:p>
            <w:pPr>
              <w:widowControl/>
              <w:jc w:val="center"/>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Microsoft Office 2016</w:t>
            </w:r>
          </w:p>
        </w:tc>
        <w:tc>
          <w:tcPr>
            <w:tcW w:w="1650" w:type="dxa"/>
            <w:vAlign w:val="center"/>
          </w:tcPr>
          <w:p>
            <w:pPr>
              <w:widowControl/>
              <w:jc w:val="center"/>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中文版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193" w:type="dxa"/>
            <w:vMerge w:val="continue"/>
          </w:tcPr>
          <w:p>
            <w:pPr>
              <w:ind w:firstLine="210" w:firstLineChars="100"/>
              <w:rPr>
                <w:rFonts w:ascii="仿宋" w:hAnsi="仿宋" w:eastAsia="仿宋" w:cs="仿宋"/>
                <w:szCs w:val="21"/>
                <w14:ligatures w14:val="none"/>
              </w:rPr>
            </w:pPr>
          </w:p>
        </w:tc>
        <w:tc>
          <w:tcPr>
            <w:tcW w:w="5369" w:type="dxa"/>
            <w:vAlign w:val="center"/>
          </w:tcPr>
          <w:p>
            <w:pPr>
              <w:widowControl/>
              <w:jc w:val="center"/>
              <w:rPr>
                <w:rFonts w:ascii="仿宋" w:hAnsi="仿宋" w:eastAsia="仿宋" w:cs="仿宋"/>
                <w:bCs/>
                <w:color w:val="000000"/>
                <w:kern w:val="0"/>
                <w:szCs w:val="21"/>
                <w:highlight w:val="yellow"/>
                <w14:ligatures w14:val="none"/>
              </w:rPr>
            </w:pPr>
            <w:r>
              <w:rPr>
                <w:rFonts w:ascii="仿宋" w:hAnsi="仿宋" w:eastAsia="仿宋" w:cs="仿宋"/>
                <w:bCs/>
                <w:color w:val="000000"/>
                <w:kern w:val="0"/>
                <w:szCs w:val="21"/>
                <w14:ligatures w14:val="none"/>
              </w:rPr>
              <w:t>Photoshop CC 2018</w:t>
            </w:r>
          </w:p>
        </w:tc>
        <w:tc>
          <w:tcPr>
            <w:tcW w:w="1650" w:type="dxa"/>
            <w:vAlign w:val="center"/>
          </w:tcPr>
          <w:p>
            <w:pPr>
              <w:widowControl/>
              <w:jc w:val="center"/>
              <w:rPr>
                <w:rFonts w:ascii="仿宋" w:hAnsi="仿宋" w:eastAsia="仿宋" w:cs="仿宋"/>
                <w:bCs/>
                <w:color w:val="000000"/>
                <w:kern w:val="0"/>
                <w:szCs w:val="21"/>
                <w:highlight w:val="yellow"/>
                <w14:ligatures w14:val="none"/>
              </w:rPr>
            </w:pPr>
            <w:r>
              <w:rPr>
                <w:rFonts w:hint="eastAsia" w:ascii="仿宋" w:hAnsi="仿宋" w:eastAsia="仿宋" w:cs="仿宋"/>
                <w:bCs/>
                <w:color w:val="000000"/>
                <w:kern w:val="0"/>
                <w:szCs w:val="21"/>
                <w14:ligatures w14:val="none"/>
              </w:rPr>
              <w:t>中文版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193" w:type="dxa"/>
            <w:vMerge w:val="continue"/>
          </w:tcPr>
          <w:p>
            <w:pPr>
              <w:ind w:firstLine="210" w:firstLineChars="100"/>
              <w:rPr>
                <w:rFonts w:ascii="仿宋" w:hAnsi="仿宋" w:eastAsia="仿宋" w:cs="仿宋"/>
                <w:szCs w:val="21"/>
                <w14:ligatures w14:val="none"/>
              </w:rPr>
            </w:pPr>
          </w:p>
        </w:tc>
        <w:tc>
          <w:tcPr>
            <w:tcW w:w="5369" w:type="dxa"/>
            <w:vAlign w:val="center"/>
          </w:tcPr>
          <w:p>
            <w:pPr>
              <w:widowControl/>
              <w:jc w:val="center"/>
              <w:rPr>
                <w:rFonts w:ascii="仿宋" w:hAnsi="仿宋" w:eastAsia="仿宋" w:cs="仿宋"/>
                <w:bCs/>
                <w:color w:val="000000"/>
                <w:kern w:val="0"/>
                <w:szCs w:val="21"/>
                <w14:ligatures w14:val="none"/>
              </w:rPr>
            </w:pPr>
            <w:r>
              <w:rPr>
                <w:rFonts w:ascii="仿宋" w:hAnsi="仿宋" w:eastAsia="仿宋" w:cs="仿宋"/>
                <w:bCs/>
                <w:color w:val="000000"/>
                <w:kern w:val="0"/>
                <w:szCs w:val="21"/>
                <w14:ligatures w14:val="none"/>
              </w:rPr>
              <w:t>Premiere CC 2018</w:t>
            </w:r>
          </w:p>
        </w:tc>
        <w:tc>
          <w:tcPr>
            <w:tcW w:w="1650" w:type="dxa"/>
            <w:vAlign w:val="center"/>
          </w:tcPr>
          <w:p>
            <w:pPr>
              <w:widowControl/>
              <w:jc w:val="center"/>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中文版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193" w:type="dxa"/>
            <w:vMerge w:val="continue"/>
          </w:tcPr>
          <w:p>
            <w:pPr>
              <w:ind w:firstLine="210" w:firstLineChars="100"/>
              <w:rPr>
                <w:rFonts w:ascii="仿宋" w:hAnsi="仿宋" w:eastAsia="仿宋" w:cs="仿宋"/>
                <w:szCs w:val="21"/>
                <w14:ligatures w14:val="none"/>
              </w:rPr>
            </w:pPr>
          </w:p>
        </w:tc>
        <w:tc>
          <w:tcPr>
            <w:tcW w:w="5369" w:type="dxa"/>
            <w:vAlign w:val="center"/>
          </w:tcPr>
          <w:p>
            <w:pPr>
              <w:widowControl/>
              <w:jc w:val="center"/>
              <w:rPr>
                <w:rFonts w:ascii="仿宋" w:hAnsi="仿宋" w:eastAsia="仿宋" w:cs="仿宋"/>
                <w:bCs/>
                <w:color w:val="000000"/>
                <w:kern w:val="0"/>
                <w:szCs w:val="21"/>
                <w14:ligatures w14:val="none"/>
              </w:rPr>
            </w:pPr>
            <w:r>
              <w:rPr>
                <w:rFonts w:ascii="仿宋" w:hAnsi="仿宋" w:eastAsia="仿宋" w:cs="仿宋"/>
                <w:bCs/>
                <w:color w:val="000000"/>
                <w:kern w:val="0"/>
                <w:szCs w:val="21"/>
                <w14:ligatures w14:val="none"/>
              </w:rPr>
              <w:t>After Effects CC 2018</w:t>
            </w:r>
          </w:p>
        </w:tc>
        <w:tc>
          <w:tcPr>
            <w:tcW w:w="1650" w:type="dxa"/>
            <w:vAlign w:val="center"/>
          </w:tcPr>
          <w:p>
            <w:pPr>
              <w:widowControl/>
              <w:jc w:val="center"/>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中文版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193" w:type="dxa"/>
            <w:vMerge w:val="continue"/>
          </w:tcPr>
          <w:p>
            <w:pPr>
              <w:ind w:firstLine="210" w:firstLineChars="100"/>
              <w:rPr>
                <w:rFonts w:ascii="仿宋" w:hAnsi="仿宋" w:eastAsia="仿宋" w:cs="仿宋"/>
                <w:szCs w:val="21"/>
                <w14:ligatures w14:val="none"/>
              </w:rPr>
            </w:pPr>
          </w:p>
        </w:tc>
        <w:tc>
          <w:tcPr>
            <w:tcW w:w="5369" w:type="dxa"/>
            <w:vAlign w:val="center"/>
          </w:tcPr>
          <w:p>
            <w:pPr>
              <w:widowControl/>
              <w:jc w:val="center"/>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格式工厂</w:t>
            </w:r>
          </w:p>
        </w:tc>
        <w:tc>
          <w:tcPr>
            <w:tcW w:w="1650" w:type="dxa"/>
            <w:vAlign w:val="center"/>
          </w:tcPr>
          <w:p>
            <w:pPr>
              <w:widowControl/>
              <w:jc w:val="center"/>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最新版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0" w:type="auto"/>
            <w:vAlign w:val="center"/>
          </w:tcPr>
          <w:p>
            <w:pPr>
              <w:widowControl/>
              <w:jc w:val="center"/>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输入法</w:t>
            </w:r>
          </w:p>
        </w:tc>
        <w:tc>
          <w:tcPr>
            <w:tcW w:w="5369" w:type="dxa"/>
            <w:vAlign w:val="center"/>
          </w:tcPr>
          <w:p>
            <w:pPr>
              <w:widowControl/>
              <w:jc w:val="center"/>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搜狗拼音、搜狗五笔、英文等输入法软件</w:t>
            </w:r>
          </w:p>
        </w:tc>
        <w:tc>
          <w:tcPr>
            <w:tcW w:w="1650" w:type="dxa"/>
            <w:vAlign w:val="center"/>
          </w:tcPr>
          <w:p>
            <w:pPr>
              <w:widowControl/>
              <w:jc w:val="center"/>
              <w:rPr>
                <w:rFonts w:ascii="仿宋" w:hAnsi="仿宋" w:eastAsia="仿宋" w:cs="仿宋"/>
                <w:bCs/>
                <w:color w:val="000000"/>
                <w:kern w:val="0"/>
                <w:szCs w:val="21"/>
                <w14:ligatures w14:val="none"/>
              </w:rPr>
            </w:pPr>
            <w:r>
              <w:rPr>
                <w:rFonts w:hint="eastAsia" w:ascii="仿宋" w:hAnsi="仿宋" w:eastAsia="仿宋" w:cs="仿宋"/>
                <w:bCs/>
                <w:color w:val="000000"/>
                <w:kern w:val="0"/>
                <w:szCs w:val="21"/>
                <w14:ligatures w14:val="none"/>
              </w:rPr>
              <w:t>至少拼音、五笔两种</w:t>
            </w:r>
          </w:p>
        </w:tc>
      </w:tr>
      <w:bookmarkEnd w:id="3"/>
      <w:bookmarkEnd w:id="4"/>
    </w:tbl>
    <w:p>
      <w:pPr>
        <w:widowControl/>
        <w:numPr>
          <w:numId w:val="0"/>
        </w:numPr>
        <w:tabs>
          <w:tab w:val="left" w:pos="709"/>
        </w:tabs>
        <w:spacing w:line="360" w:lineRule="auto"/>
        <w:ind w:leftChars="0" w:firstLine="562" w:firstLineChars="200"/>
        <w:jc w:val="left"/>
        <w:rPr>
          <w:rFonts w:ascii="仿宋" w:hAnsi="仿宋" w:eastAsia="仿宋" w:cs="仿宋"/>
          <w:b/>
          <w:bCs/>
          <w:kern w:val="0"/>
          <w:sz w:val="28"/>
          <w:szCs w:val="28"/>
        </w:rPr>
      </w:pPr>
      <w:bookmarkStart w:id="5" w:name="_Toc98502619"/>
      <w:r>
        <w:rPr>
          <w:rFonts w:hint="eastAsia" w:ascii="仿宋" w:hAnsi="仿宋" w:eastAsia="仿宋" w:cs="仿宋"/>
          <w:b/>
          <w:bCs/>
          <w:kern w:val="0"/>
          <w:sz w:val="28"/>
          <w:szCs w:val="28"/>
          <w:lang w:val="en-US" w:eastAsia="zh-CN"/>
        </w:rPr>
        <w:t>九、</w:t>
      </w:r>
      <w:r>
        <w:rPr>
          <w:rFonts w:hint="eastAsia" w:ascii="仿宋" w:hAnsi="仿宋" w:eastAsia="仿宋" w:cs="仿宋"/>
          <w:b/>
          <w:bCs/>
          <w:kern w:val="0"/>
          <w:sz w:val="28"/>
          <w:szCs w:val="28"/>
        </w:rPr>
        <w:t>评</w:t>
      </w:r>
      <w:bookmarkEnd w:id="5"/>
      <w:r>
        <w:rPr>
          <w:rFonts w:hint="eastAsia" w:ascii="仿宋" w:hAnsi="仿宋" w:eastAsia="仿宋" w:cs="仿宋"/>
          <w:b/>
          <w:bCs/>
          <w:kern w:val="0"/>
          <w:sz w:val="28"/>
          <w:szCs w:val="28"/>
        </w:rPr>
        <w:t>分办法</w:t>
      </w:r>
    </w:p>
    <w:p>
      <w:pPr>
        <w:spacing w:line="560" w:lineRule="exact"/>
        <w:ind w:firstLine="560" w:firstLineChars="200"/>
        <w:rPr>
          <w:rFonts w:ascii="仿宋" w:hAnsi="仿宋" w:eastAsia="仿宋" w:cs="Times New Roman"/>
          <w:sz w:val="28"/>
          <w:szCs w:val="28"/>
          <w14:ligatures w14:val="none"/>
        </w:rPr>
      </w:pPr>
      <w:bookmarkStart w:id="6" w:name="_Toc71199621"/>
      <w:r>
        <w:rPr>
          <w:rFonts w:hint="eastAsia" w:ascii="仿宋" w:hAnsi="仿宋" w:eastAsia="仿宋" w:cs="Times New Roman"/>
          <w:sz w:val="28"/>
          <w:szCs w:val="28"/>
          <w14:ligatures w14:val="none"/>
        </w:rPr>
        <w:t>（一）学生组的赛项最终得分按100分制计分。实际得分采取分项得分、累计总分的计分方式。</w:t>
      </w:r>
    </w:p>
    <w:p>
      <w:pPr>
        <w:spacing w:line="560" w:lineRule="exact"/>
        <w:ind w:firstLine="560" w:firstLineChars="200"/>
        <w:rPr>
          <w:rFonts w:ascii="仿宋" w:hAnsi="仿宋" w:eastAsia="仿宋" w:cs="Times New Roman"/>
          <w:sz w:val="28"/>
          <w:szCs w:val="28"/>
          <w14:ligatures w14:val="none"/>
        </w:rPr>
      </w:pPr>
      <w:r>
        <w:rPr>
          <w:rFonts w:hint="eastAsia" w:ascii="仿宋" w:hAnsi="仿宋" w:eastAsia="仿宋" w:cs="Times New Roman"/>
          <w:sz w:val="28"/>
          <w:szCs w:val="28"/>
          <w14:ligatures w14:val="none"/>
        </w:rPr>
        <w:t xml:space="preserve">（二）名次的排序根据选手竞赛总分评定结果从高到低依次排定，各组选手如果竞赛总分相同者，按实操考核得分高者优先。 </w:t>
      </w:r>
    </w:p>
    <w:p>
      <w:pPr>
        <w:spacing w:line="560" w:lineRule="exact"/>
        <w:ind w:firstLine="560" w:firstLineChars="200"/>
        <w:rPr>
          <w:rFonts w:ascii="仿宋" w:hAnsi="仿宋" w:eastAsia="仿宋" w:cs="Times New Roman"/>
          <w:sz w:val="28"/>
          <w:szCs w:val="28"/>
          <w14:ligatures w14:val="none"/>
        </w:rPr>
      </w:pPr>
      <w:r>
        <w:rPr>
          <w:rFonts w:hint="eastAsia" w:ascii="仿宋" w:hAnsi="仿宋" w:eastAsia="仿宋" w:cs="Times New Roman"/>
          <w:sz w:val="28"/>
          <w:szCs w:val="28"/>
          <w14:ligatures w14:val="none"/>
        </w:rPr>
        <w:t xml:space="preserve">（三）为保障成绩评判的准确性，由裁判长对最终成绩进行复核、抽检，错误率超过5%的，裁判组将对所有成绩进行复核。最终成绩经复核无误，由裁判长、监督仲裁人员签字确认后公布。 </w:t>
      </w:r>
    </w:p>
    <w:p>
      <w:pPr>
        <w:spacing w:line="560" w:lineRule="exact"/>
        <w:ind w:firstLine="420" w:firstLineChars="200"/>
        <w:jc w:val="center"/>
        <w:rPr>
          <w:rFonts w:ascii="仿宋" w:hAnsi="仿宋" w:eastAsia="仿宋" w:cs="仿宋"/>
          <w:color w:val="000000"/>
          <w:kern w:val="0"/>
          <w:szCs w:val="21"/>
          <w14:ligatures w14:val="none"/>
        </w:rPr>
      </w:pPr>
      <w:r>
        <w:rPr>
          <w:rFonts w:hint="eastAsia" w:ascii="仿宋" w:hAnsi="仿宋" w:eastAsia="仿宋" w:cs="仿宋"/>
          <w:color w:val="000000"/>
          <w:kern w:val="0"/>
          <w:szCs w:val="21"/>
          <w14:ligatures w14:val="none"/>
        </w:rPr>
        <w:t>表4 实操考核评分要点</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0"/>
        <w:gridCol w:w="712"/>
        <w:gridCol w:w="6116"/>
        <w:gridCol w:w="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730" w:type="dxa"/>
            <w:vAlign w:val="center"/>
          </w:tcPr>
          <w:p>
            <w:pPr>
              <w:adjustRightInd w:val="0"/>
              <w:snapToGrid w:val="0"/>
              <w:jc w:val="center"/>
              <w:rPr>
                <w:rFonts w:ascii="仿宋" w:hAnsi="仿宋" w:eastAsia="仿宋" w:cs="仿宋"/>
                <w:b/>
                <w:bCs/>
                <w:szCs w:val="20"/>
                <w14:ligatures w14:val="none"/>
              </w:rPr>
            </w:pPr>
            <w:r>
              <w:rPr>
                <w:rFonts w:hint="eastAsia" w:ascii="仿宋" w:hAnsi="仿宋" w:eastAsia="仿宋" w:cs="仿宋"/>
                <w:b/>
                <w:bCs/>
                <w:szCs w:val="20"/>
                <w14:ligatures w14:val="none"/>
              </w:rPr>
              <w:t>评分</w:t>
            </w:r>
          </w:p>
          <w:p>
            <w:pPr>
              <w:adjustRightInd w:val="0"/>
              <w:snapToGrid w:val="0"/>
              <w:jc w:val="center"/>
              <w:rPr>
                <w:rFonts w:ascii="仿宋" w:hAnsi="仿宋" w:eastAsia="仿宋" w:cs="仿宋"/>
                <w:b/>
                <w:bCs/>
                <w:szCs w:val="20"/>
                <w14:ligatures w14:val="none"/>
              </w:rPr>
            </w:pPr>
            <w:r>
              <w:rPr>
                <w:rFonts w:hint="eastAsia" w:ascii="仿宋" w:hAnsi="仿宋" w:eastAsia="仿宋" w:cs="仿宋"/>
                <w:b/>
                <w:bCs/>
                <w:szCs w:val="20"/>
                <w14:ligatures w14:val="none"/>
              </w:rPr>
              <w:t>模块</w:t>
            </w:r>
          </w:p>
        </w:tc>
        <w:tc>
          <w:tcPr>
            <w:tcW w:w="712" w:type="dxa"/>
            <w:vAlign w:val="center"/>
          </w:tcPr>
          <w:p>
            <w:pPr>
              <w:adjustRightInd w:val="0"/>
              <w:snapToGrid w:val="0"/>
              <w:jc w:val="center"/>
              <w:rPr>
                <w:rFonts w:ascii="仿宋" w:hAnsi="仿宋" w:eastAsia="仿宋" w:cs="仿宋"/>
                <w:b/>
                <w:bCs/>
                <w:szCs w:val="20"/>
                <w14:ligatures w14:val="none"/>
              </w:rPr>
            </w:pPr>
            <w:r>
              <w:rPr>
                <w:rFonts w:hint="eastAsia" w:ascii="仿宋" w:hAnsi="仿宋" w:eastAsia="仿宋" w:cs="仿宋"/>
                <w:b/>
                <w:bCs/>
                <w:szCs w:val="20"/>
                <w14:ligatures w14:val="none"/>
              </w:rPr>
              <w:t>评分</w:t>
            </w:r>
          </w:p>
          <w:p>
            <w:pPr>
              <w:adjustRightInd w:val="0"/>
              <w:snapToGrid w:val="0"/>
              <w:jc w:val="center"/>
              <w:rPr>
                <w:rFonts w:ascii="仿宋" w:hAnsi="仿宋" w:eastAsia="仿宋" w:cs="仿宋"/>
                <w:b/>
                <w:bCs/>
                <w:szCs w:val="20"/>
                <w14:ligatures w14:val="none"/>
              </w:rPr>
            </w:pPr>
            <w:r>
              <w:rPr>
                <w:rFonts w:hint="eastAsia" w:ascii="仿宋" w:hAnsi="仿宋" w:eastAsia="仿宋" w:cs="仿宋"/>
                <w:b/>
                <w:bCs/>
                <w:szCs w:val="20"/>
                <w14:ligatures w14:val="none"/>
              </w:rPr>
              <w:t>内容</w:t>
            </w:r>
          </w:p>
        </w:tc>
        <w:tc>
          <w:tcPr>
            <w:tcW w:w="6116" w:type="dxa"/>
            <w:vAlign w:val="center"/>
          </w:tcPr>
          <w:p>
            <w:pPr>
              <w:adjustRightInd w:val="0"/>
              <w:snapToGrid w:val="0"/>
              <w:jc w:val="center"/>
              <w:rPr>
                <w:rFonts w:ascii="仿宋" w:hAnsi="仿宋" w:eastAsia="仿宋" w:cs="仿宋"/>
                <w:b/>
                <w:bCs/>
                <w:szCs w:val="20"/>
                <w14:ligatures w14:val="none"/>
              </w:rPr>
            </w:pPr>
            <w:r>
              <w:rPr>
                <w:rFonts w:hint="eastAsia" w:ascii="仿宋" w:hAnsi="仿宋" w:eastAsia="仿宋" w:cs="仿宋"/>
                <w:b/>
                <w:bCs/>
                <w:szCs w:val="20"/>
                <w14:ligatures w14:val="none"/>
              </w:rPr>
              <w:t>考核要点</w:t>
            </w:r>
          </w:p>
        </w:tc>
        <w:tc>
          <w:tcPr>
            <w:tcW w:w="654" w:type="dxa"/>
            <w:vAlign w:val="center"/>
          </w:tcPr>
          <w:p>
            <w:pPr>
              <w:adjustRightInd w:val="0"/>
              <w:snapToGrid w:val="0"/>
              <w:jc w:val="center"/>
              <w:rPr>
                <w:rFonts w:ascii="仿宋" w:hAnsi="仿宋" w:eastAsia="仿宋" w:cs="仿宋"/>
                <w:b/>
                <w:bCs/>
                <w:szCs w:val="20"/>
                <w14:ligatures w14:val="none"/>
              </w:rPr>
            </w:pPr>
            <w:r>
              <w:rPr>
                <w:rFonts w:hint="eastAsia" w:ascii="仿宋" w:hAnsi="仿宋" w:eastAsia="仿宋" w:cs="仿宋"/>
                <w:b/>
                <w:bCs/>
                <w:szCs w:val="20"/>
                <w14:ligatures w14:val="none"/>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8" w:hRule="atLeast"/>
        </w:trPr>
        <w:tc>
          <w:tcPr>
            <w:tcW w:w="730" w:type="dxa"/>
            <w:vMerge w:val="restart"/>
            <w:vAlign w:val="center"/>
          </w:tcPr>
          <w:p>
            <w:pPr>
              <w:adjustRightInd w:val="0"/>
              <w:snapToGrid w:val="0"/>
              <w:spacing w:before="156" w:beforeLines="50"/>
              <w:jc w:val="center"/>
              <w:rPr>
                <w:rFonts w:ascii="仿宋" w:hAnsi="仿宋" w:eastAsia="仿宋" w:cs="仿宋"/>
                <w:szCs w:val="20"/>
                <w14:ligatures w14:val="none"/>
              </w:rPr>
            </w:pPr>
            <w:r>
              <w:rPr>
                <w:rFonts w:hint="eastAsia" w:ascii="仿宋" w:hAnsi="仿宋" w:eastAsia="仿宋" w:cs="仿宋"/>
                <w:szCs w:val="20"/>
                <w14:ligatures w14:val="none"/>
              </w:rPr>
              <w:t>全媒体素材采集与加工</w:t>
            </w:r>
          </w:p>
        </w:tc>
        <w:tc>
          <w:tcPr>
            <w:tcW w:w="712" w:type="dxa"/>
            <w:vAlign w:val="center"/>
          </w:tcPr>
          <w:p>
            <w:pPr>
              <w:adjustRightInd w:val="0"/>
              <w:snapToGrid w:val="0"/>
              <w:spacing w:before="156" w:beforeLines="50"/>
              <w:jc w:val="center"/>
              <w:rPr>
                <w:rFonts w:ascii="仿宋" w:hAnsi="仿宋" w:eastAsia="仿宋" w:cs="仿宋"/>
                <w:szCs w:val="20"/>
                <w14:ligatures w14:val="none"/>
              </w:rPr>
            </w:pPr>
            <w:r>
              <w:rPr>
                <w:rFonts w:hint="eastAsia" w:ascii="仿宋" w:hAnsi="仿宋" w:eastAsia="仿宋" w:cs="仿宋"/>
                <w:szCs w:val="20"/>
                <w14:ligatures w14:val="none"/>
              </w:rPr>
              <w:t>全媒体图片素材处理</w:t>
            </w:r>
          </w:p>
        </w:tc>
        <w:tc>
          <w:tcPr>
            <w:tcW w:w="6116" w:type="dxa"/>
            <w:vAlign w:val="center"/>
          </w:tcPr>
          <w:p>
            <w:pPr>
              <w:adjustRightInd w:val="0"/>
              <w:snapToGrid w:val="0"/>
              <w:spacing w:before="156" w:beforeLines="50" w:line="360" w:lineRule="auto"/>
              <w:rPr>
                <w:rFonts w:ascii="仿宋" w:hAnsi="仿宋" w:eastAsia="仿宋" w:cs="仿宋"/>
                <w:szCs w:val="20"/>
                <w14:ligatures w14:val="none"/>
              </w:rPr>
            </w:pPr>
            <w:r>
              <w:rPr>
                <w:rFonts w:hint="eastAsia" w:ascii="仿宋" w:hAnsi="仿宋" w:eastAsia="仿宋" w:cs="仿宋"/>
                <w:szCs w:val="20"/>
                <w14:ligatures w14:val="none"/>
              </w:rPr>
              <w:t>考核选手对图片素材进行加工的能力，主要包括：图形素材加工能力、矢量图形制作能力、Photoshop数字绘图软件操作、图形图像处理能力等。</w:t>
            </w:r>
          </w:p>
        </w:tc>
        <w:tc>
          <w:tcPr>
            <w:tcW w:w="654" w:type="dxa"/>
            <w:vAlign w:val="center"/>
          </w:tcPr>
          <w:p>
            <w:pPr>
              <w:adjustRightInd w:val="0"/>
              <w:snapToGrid w:val="0"/>
              <w:spacing w:before="156" w:beforeLines="50"/>
              <w:jc w:val="center"/>
              <w:rPr>
                <w:rFonts w:ascii="仿宋" w:hAnsi="仿宋" w:eastAsia="仿宋" w:cs="仿宋"/>
                <w:szCs w:val="20"/>
                <w14:ligatures w14:val="none"/>
              </w:rPr>
            </w:pPr>
            <w:r>
              <w:rPr>
                <w:rFonts w:ascii="仿宋" w:hAnsi="仿宋" w:eastAsia="仿宋" w:cs="仿宋"/>
                <w:szCs w:val="20"/>
                <w14:ligatures w14: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8" w:hRule="atLeast"/>
        </w:trPr>
        <w:tc>
          <w:tcPr>
            <w:tcW w:w="730" w:type="dxa"/>
            <w:vMerge w:val="continue"/>
          </w:tcPr>
          <w:p>
            <w:pPr>
              <w:adjustRightInd w:val="0"/>
              <w:snapToGrid w:val="0"/>
              <w:spacing w:before="156" w:beforeLines="50"/>
              <w:rPr>
                <w:rFonts w:ascii="仿宋" w:hAnsi="仿宋" w:eastAsia="仿宋" w:cs="仿宋"/>
                <w:szCs w:val="20"/>
                <w14:ligatures w14:val="none"/>
              </w:rPr>
            </w:pPr>
          </w:p>
        </w:tc>
        <w:tc>
          <w:tcPr>
            <w:tcW w:w="712" w:type="dxa"/>
            <w:vAlign w:val="center"/>
          </w:tcPr>
          <w:p>
            <w:pPr>
              <w:adjustRightInd w:val="0"/>
              <w:snapToGrid w:val="0"/>
              <w:spacing w:before="156" w:beforeLines="50"/>
              <w:jc w:val="center"/>
              <w:rPr>
                <w:rFonts w:ascii="仿宋" w:hAnsi="仿宋" w:eastAsia="仿宋" w:cs="仿宋"/>
                <w:szCs w:val="20"/>
                <w14:ligatures w14:val="none"/>
              </w:rPr>
            </w:pPr>
            <w:r>
              <w:rPr>
                <w:rFonts w:hint="eastAsia" w:ascii="仿宋" w:hAnsi="仿宋" w:eastAsia="仿宋" w:cs="仿宋"/>
                <w:szCs w:val="20"/>
                <w14:ligatures w14:val="none"/>
              </w:rPr>
              <w:t>全媒体视频素材处理</w:t>
            </w:r>
          </w:p>
        </w:tc>
        <w:tc>
          <w:tcPr>
            <w:tcW w:w="6116" w:type="dxa"/>
            <w:vAlign w:val="center"/>
          </w:tcPr>
          <w:p>
            <w:pPr>
              <w:adjustRightInd w:val="0"/>
              <w:snapToGrid w:val="0"/>
              <w:spacing w:before="156" w:beforeLines="50" w:line="360" w:lineRule="auto"/>
              <w:rPr>
                <w:rFonts w:ascii="仿宋" w:hAnsi="仿宋" w:eastAsia="仿宋" w:cs="仿宋"/>
                <w:szCs w:val="20"/>
                <w14:ligatures w14:val="none"/>
              </w:rPr>
            </w:pPr>
            <w:r>
              <w:rPr>
                <w:rFonts w:hint="eastAsia" w:ascii="仿宋" w:hAnsi="仿宋" w:eastAsia="仿宋" w:cs="仿宋"/>
                <w:szCs w:val="20"/>
                <w14:ligatures w14:val="none"/>
              </w:rPr>
              <w:t>考核选手对素材进行加工，主要包括：文字处理、加工音频素材、加工图像素材、加工图形素材、加工动画素材、加工视频素材。考核Premiere、After Effects非线性编辑软件的操作，数字声音处理、视频剪辑、编辑、后期合成、特效制作等方面的能力。</w:t>
            </w:r>
          </w:p>
        </w:tc>
        <w:tc>
          <w:tcPr>
            <w:tcW w:w="654" w:type="dxa"/>
            <w:vAlign w:val="center"/>
          </w:tcPr>
          <w:p>
            <w:pPr>
              <w:adjustRightInd w:val="0"/>
              <w:snapToGrid w:val="0"/>
              <w:spacing w:before="156" w:beforeLines="50"/>
              <w:jc w:val="center"/>
              <w:rPr>
                <w:rFonts w:ascii="仿宋" w:hAnsi="仿宋" w:eastAsia="仿宋" w:cs="仿宋"/>
                <w:szCs w:val="20"/>
                <w14:ligatures w14:val="none"/>
              </w:rPr>
            </w:pPr>
            <w:r>
              <w:rPr>
                <w:rFonts w:ascii="仿宋" w:hAnsi="仿宋" w:eastAsia="仿宋" w:cs="仿宋"/>
                <w:szCs w:val="20"/>
                <w14:ligatures w14: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8" w:hRule="atLeast"/>
        </w:trPr>
        <w:tc>
          <w:tcPr>
            <w:tcW w:w="730" w:type="dxa"/>
            <w:vAlign w:val="center"/>
          </w:tcPr>
          <w:p>
            <w:pPr>
              <w:adjustRightInd w:val="0"/>
              <w:snapToGrid w:val="0"/>
              <w:spacing w:before="156" w:beforeLines="50"/>
              <w:jc w:val="center"/>
              <w:rPr>
                <w:rFonts w:ascii="仿宋" w:hAnsi="仿宋" w:eastAsia="仿宋" w:cs="仿宋"/>
                <w:szCs w:val="20"/>
                <w14:ligatures w14:val="none"/>
              </w:rPr>
            </w:pPr>
            <w:r>
              <w:rPr>
                <w:rFonts w:hint="eastAsia" w:ascii="仿宋" w:hAnsi="仿宋" w:eastAsia="仿宋" w:cs="Times New Roman"/>
                <w:szCs w:val="28"/>
                <w14:ligatures w14:val="none"/>
              </w:rPr>
              <w:t>全媒体内容制作与开发</w:t>
            </w:r>
          </w:p>
        </w:tc>
        <w:tc>
          <w:tcPr>
            <w:tcW w:w="712" w:type="dxa"/>
            <w:vAlign w:val="center"/>
          </w:tcPr>
          <w:p>
            <w:pPr>
              <w:adjustRightInd w:val="0"/>
              <w:snapToGrid w:val="0"/>
              <w:spacing w:before="156" w:beforeLines="50"/>
              <w:jc w:val="center"/>
              <w:rPr>
                <w:rFonts w:ascii="仿宋" w:hAnsi="仿宋" w:eastAsia="仿宋" w:cs="仿宋"/>
                <w:szCs w:val="20"/>
                <w14:ligatures w14:val="none"/>
              </w:rPr>
            </w:pPr>
            <w:r>
              <w:rPr>
                <w:rFonts w:hint="eastAsia" w:ascii="仿宋" w:hAnsi="仿宋" w:eastAsia="仿宋" w:cs="仿宋"/>
                <w:szCs w:val="20"/>
                <w14:ligatures w14:val="none"/>
              </w:rPr>
              <w:t>全媒体可视化作品制作</w:t>
            </w:r>
          </w:p>
        </w:tc>
        <w:tc>
          <w:tcPr>
            <w:tcW w:w="6116" w:type="dxa"/>
          </w:tcPr>
          <w:p>
            <w:pPr>
              <w:adjustRightInd w:val="0"/>
              <w:snapToGrid w:val="0"/>
              <w:spacing w:before="156" w:beforeLines="50" w:line="360" w:lineRule="auto"/>
              <w:rPr>
                <w:rFonts w:ascii="仿宋" w:hAnsi="仿宋" w:eastAsia="仿宋" w:cs="仿宋"/>
                <w:szCs w:val="20"/>
                <w14:ligatures w14:val="none"/>
              </w:rPr>
            </w:pPr>
            <w:r>
              <w:rPr>
                <w:rFonts w:hint="eastAsia" w:ascii="仿宋" w:hAnsi="仿宋" w:eastAsia="仿宋" w:cs="仿宋"/>
                <w:szCs w:val="20"/>
                <w14:ligatures w14:val="none"/>
              </w:rPr>
              <w:t>考察选手全媒体综合实训与竞赛系统平台，设计制作完成全媒体可视化作品的能力。主要包括：关键帧、进度、曲线变形、遮罩等动画的制作，对时间轴、图层的操作能力，无代码逻辑交互能力。</w:t>
            </w:r>
          </w:p>
        </w:tc>
        <w:tc>
          <w:tcPr>
            <w:tcW w:w="654" w:type="dxa"/>
            <w:vAlign w:val="center"/>
          </w:tcPr>
          <w:p>
            <w:pPr>
              <w:adjustRightInd w:val="0"/>
              <w:snapToGrid w:val="0"/>
              <w:spacing w:before="156" w:beforeLines="50"/>
              <w:jc w:val="center"/>
              <w:rPr>
                <w:rFonts w:ascii="仿宋" w:hAnsi="仿宋" w:eastAsia="仿宋" w:cs="仿宋"/>
                <w:szCs w:val="20"/>
                <w14:ligatures w14:val="none"/>
              </w:rPr>
            </w:pPr>
            <w:r>
              <w:rPr>
                <w:rFonts w:hint="eastAsia" w:ascii="仿宋" w:hAnsi="仿宋" w:eastAsia="仿宋" w:cs="仿宋"/>
                <w:szCs w:val="20"/>
                <w14:ligatures w14:val="none"/>
              </w:rPr>
              <w:t>3</w:t>
            </w:r>
            <w:r>
              <w:rPr>
                <w:rFonts w:ascii="仿宋" w:hAnsi="仿宋" w:eastAsia="仿宋" w:cs="仿宋"/>
                <w:szCs w:val="20"/>
                <w14:ligatures w14: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2" w:hRule="atLeast"/>
        </w:trPr>
        <w:tc>
          <w:tcPr>
            <w:tcW w:w="730" w:type="dxa"/>
            <w:vAlign w:val="center"/>
          </w:tcPr>
          <w:p>
            <w:pPr>
              <w:adjustRightInd w:val="0"/>
              <w:snapToGrid w:val="0"/>
              <w:spacing w:before="156" w:beforeLines="50"/>
              <w:jc w:val="center"/>
              <w:rPr>
                <w:rFonts w:ascii="仿宋" w:hAnsi="仿宋" w:eastAsia="仿宋" w:cs="Times New Roman"/>
                <w:szCs w:val="28"/>
                <w14:ligatures w14:val="none"/>
              </w:rPr>
            </w:pPr>
            <w:r>
              <w:rPr>
                <w:rFonts w:hint="eastAsia" w:ascii="仿宋" w:hAnsi="仿宋" w:eastAsia="仿宋" w:cs="Times New Roman"/>
                <w:szCs w:val="28"/>
                <w14:ligatures w14:val="none"/>
              </w:rPr>
              <w:t>全媒体作品聚合与发布</w:t>
            </w:r>
          </w:p>
        </w:tc>
        <w:tc>
          <w:tcPr>
            <w:tcW w:w="712" w:type="dxa"/>
            <w:vAlign w:val="center"/>
          </w:tcPr>
          <w:p>
            <w:pPr>
              <w:adjustRightInd w:val="0"/>
              <w:snapToGrid w:val="0"/>
              <w:spacing w:before="156" w:beforeLines="50"/>
              <w:jc w:val="center"/>
              <w:rPr>
                <w:rFonts w:ascii="仿宋" w:hAnsi="仿宋" w:eastAsia="仿宋" w:cs="仿宋"/>
                <w:szCs w:val="20"/>
                <w14:ligatures w14:val="none"/>
              </w:rPr>
            </w:pPr>
            <w:r>
              <w:rPr>
                <w:rFonts w:hint="eastAsia" w:ascii="仿宋" w:hAnsi="仿宋" w:eastAsia="仿宋" w:cs="仿宋"/>
                <w:szCs w:val="20"/>
                <w14:ligatures w14:val="none"/>
              </w:rPr>
              <w:t>全媒体作品聚合与发布</w:t>
            </w:r>
          </w:p>
        </w:tc>
        <w:tc>
          <w:tcPr>
            <w:tcW w:w="6116" w:type="dxa"/>
          </w:tcPr>
          <w:p>
            <w:pPr>
              <w:adjustRightInd w:val="0"/>
              <w:snapToGrid w:val="0"/>
              <w:spacing w:before="156" w:beforeLines="50" w:line="360" w:lineRule="auto"/>
              <w:rPr>
                <w:rFonts w:ascii="仿宋" w:hAnsi="仿宋" w:eastAsia="仿宋" w:cs="仿宋"/>
                <w:szCs w:val="20"/>
                <w14:ligatures w14:val="none"/>
              </w:rPr>
            </w:pPr>
            <w:r>
              <w:rPr>
                <w:rFonts w:hint="eastAsia" w:ascii="仿宋" w:hAnsi="仿宋" w:eastAsia="仿宋" w:cs="仿宋"/>
                <w:szCs w:val="20"/>
                <w14:ligatures w14:val="none"/>
              </w:rPr>
              <w:t>根据任务书要求，选手需准确管理时间和熟悉操作流程，进行文字、图片、音视频、全媒体可视化内容、交互界面内容排版编辑，形成完整的全媒体作品。按照全媒体内容发布要求将制作完成的全媒体作品进行发布。</w:t>
            </w:r>
          </w:p>
        </w:tc>
        <w:tc>
          <w:tcPr>
            <w:tcW w:w="654" w:type="dxa"/>
            <w:vAlign w:val="center"/>
          </w:tcPr>
          <w:p>
            <w:pPr>
              <w:adjustRightInd w:val="0"/>
              <w:snapToGrid w:val="0"/>
              <w:spacing w:before="156" w:beforeLines="50"/>
              <w:jc w:val="center"/>
              <w:rPr>
                <w:rFonts w:ascii="仿宋" w:hAnsi="仿宋" w:eastAsia="仿宋" w:cs="仿宋"/>
                <w:szCs w:val="20"/>
                <w14:ligatures w14:val="none"/>
              </w:rPr>
            </w:pPr>
            <w:r>
              <w:rPr>
                <w:rFonts w:hint="eastAsia" w:ascii="仿宋" w:hAnsi="仿宋" w:eastAsia="仿宋" w:cs="仿宋"/>
                <w:szCs w:val="20"/>
                <w14:ligatures w14:val="none"/>
              </w:rPr>
              <w:t>10</w:t>
            </w:r>
          </w:p>
        </w:tc>
      </w:tr>
      <w:bookmarkEnd w:id="6"/>
    </w:tbl>
    <w:p>
      <w:pPr>
        <w:widowControl/>
        <w:numPr>
          <w:numId w:val="0"/>
        </w:numPr>
        <w:tabs>
          <w:tab w:val="left" w:pos="709"/>
        </w:tabs>
        <w:spacing w:line="360" w:lineRule="auto"/>
        <w:ind w:leftChars="0" w:firstLine="562" w:firstLineChars="200"/>
        <w:jc w:val="left"/>
        <w:rPr>
          <w:rFonts w:ascii="仿宋" w:hAnsi="仿宋" w:eastAsia="仿宋" w:cs="仿宋"/>
          <w:b/>
          <w:bCs/>
          <w:kern w:val="0"/>
          <w:sz w:val="28"/>
          <w:szCs w:val="28"/>
        </w:rPr>
      </w:pPr>
      <w:r>
        <w:rPr>
          <w:rFonts w:hint="eastAsia" w:ascii="仿宋" w:hAnsi="仿宋" w:eastAsia="仿宋" w:cs="仿宋"/>
          <w:b/>
          <w:bCs/>
          <w:kern w:val="0"/>
          <w:sz w:val="28"/>
          <w:szCs w:val="28"/>
          <w:lang w:val="en-US" w:eastAsia="zh-CN"/>
        </w:rPr>
        <w:t>十、</w:t>
      </w:r>
      <w:r>
        <w:rPr>
          <w:rFonts w:hint="eastAsia" w:ascii="仿宋" w:hAnsi="仿宋" w:eastAsia="仿宋" w:cs="仿宋"/>
          <w:b/>
          <w:bCs/>
          <w:kern w:val="0"/>
          <w:sz w:val="28"/>
          <w:szCs w:val="28"/>
        </w:rPr>
        <w:t>奖项设定</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竞赛设参赛选手奖，以赛项实际参赛选手总数为基数， 一等奖占比10%，二等奖占比 20%，三等奖占比 30%，小数点后四舍五入。 获得一等奖的参赛选手指导教师获“优秀指导教师奖”。</w:t>
      </w:r>
    </w:p>
    <w:p>
      <w:pPr>
        <w:widowControl/>
        <w:numPr>
          <w:numId w:val="0"/>
        </w:numPr>
        <w:tabs>
          <w:tab w:val="left" w:pos="709"/>
        </w:tabs>
        <w:spacing w:line="360" w:lineRule="auto"/>
        <w:ind w:leftChars="0" w:firstLine="562" w:firstLineChars="200"/>
        <w:jc w:val="left"/>
        <w:rPr>
          <w:rFonts w:ascii="仿宋" w:hAnsi="仿宋" w:eastAsia="仿宋" w:cs="仿宋"/>
          <w:b/>
          <w:bCs/>
          <w:kern w:val="0"/>
          <w:sz w:val="28"/>
          <w:szCs w:val="28"/>
        </w:rPr>
      </w:pPr>
      <w:r>
        <w:rPr>
          <w:rFonts w:hint="eastAsia" w:ascii="仿宋" w:hAnsi="仿宋" w:eastAsia="仿宋" w:cs="仿宋"/>
          <w:b/>
          <w:bCs/>
          <w:kern w:val="0"/>
          <w:sz w:val="28"/>
          <w:szCs w:val="28"/>
          <w:lang w:val="en-US" w:eastAsia="zh-CN"/>
        </w:rPr>
        <w:t>十一、</w:t>
      </w:r>
      <w:r>
        <w:rPr>
          <w:rFonts w:hint="eastAsia" w:ascii="仿宋" w:hAnsi="仿宋" w:eastAsia="仿宋" w:cs="仿宋"/>
          <w:b/>
          <w:bCs/>
          <w:kern w:val="0"/>
          <w:sz w:val="28"/>
          <w:szCs w:val="28"/>
        </w:rPr>
        <w:t>申诉与仲裁</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一）各参赛队对不符合赛项规程规定的仪器、设备、工装、材料、物件、计算机软硬件、竞赛使用工具、用品、竞赛执裁、赛场管理、竞赛成绩、以及工作人员的不规范行为等，可向赛项仲裁组提出申诉，申诉主体为参赛队领队。</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（二）申诉启动时，参赛队向赛项仲裁组递交领队亲笔签字同意的书面报告。书面报告应对申诉事件的现象、发生时间、设计人员、申诉依据等进行充分、实事求是的叙述。非书面申诉不予受理。</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（三）提出申诉的时间应在比赛结束后(选手赛场比赛内容全部完成)2小时内。超过时效不予受理。</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（四）赛项仲裁组在接到申诉报告后的2小时内组织复议，并及时将复议结果以书面形式告知申诉方。申诉方对复议结果仍有异议，可由领队向比赛监督员提出申诉，由监督员传达最终仲裁结果。</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（五）申诉方不得以任何理由拒绝接收仲裁结果，不得以任何</w:t>
      </w:r>
    </w:p>
    <w:p>
      <w:pPr>
        <w:widowControl/>
        <w:spacing w:line="360" w:lineRule="auto"/>
        <w:jc w:val="left"/>
        <w:rPr>
          <w:rFonts w:hint="eastAsia" w:ascii="仿宋" w:hAnsi="仿宋" w:eastAsia="仿宋" w:cs="仿宋"/>
          <w:sz w:val="28"/>
          <w:szCs w:val="28"/>
        </w:rPr>
      </w:pPr>
      <w:r>
        <w:rPr>
          <w:rFonts w:hint="eastAsia" w:ascii="仿宋" w:hAnsi="仿宋" w:eastAsia="仿宋" w:cs="仿宋"/>
          <w:sz w:val="28"/>
          <w:szCs w:val="28"/>
        </w:rPr>
        <w:t>理由采取过激行为扰乱赛场秩序。仲裁结果由申诉人签收，不能代</w:t>
      </w:r>
    </w:p>
    <w:p>
      <w:pPr>
        <w:widowControl/>
        <w:spacing w:line="360" w:lineRule="auto"/>
        <w:jc w:val="left"/>
        <w:rPr>
          <w:rFonts w:ascii="仿宋" w:hAnsi="仿宋" w:eastAsia="仿宋" w:cs="仿宋"/>
          <w:sz w:val="28"/>
          <w:szCs w:val="28"/>
        </w:rPr>
      </w:pPr>
      <w:r>
        <w:rPr>
          <w:rFonts w:hint="eastAsia" w:ascii="仿宋" w:hAnsi="仿宋" w:eastAsia="仿宋" w:cs="仿宋"/>
          <w:sz w:val="28"/>
          <w:szCs w:val="28"/>
        </w:rPr>
        <w:t>收，如在约定时间和地点申诉人离开，视为自行放弃申诉。</w:t>
      </w:r>
    </w:p>
    <w:p>
      <w:pPr>
        <w:widowControl/>
        <w:spacing w:line="360" w:lineRule="auto"/>
        <w:ind w:firstLine="560" w:firstLineChars="200"/>
        <w:jc w:val="left"/>
        <w:rPr>
          <w:rFonts w:ascii="仿宋" w:hAnsi="仿宋" w:eastAsia="仿宋" w:cs="仿宋"/>
          <w:kern w:val="0"/>
          <w:sz w:val="28"/>
          <w:szCs w:val="28"/>
        </w:rPr>
      </w:pPr>
      <w:r>
        <w:rPr>
          <w:rFonts w:hint="eastAsia" w:ascii="仿宋" w:hAnsi="仿宋" w:eastAsia="仿宋" w:cs="仿宋"/>
          <w:sz w:val="28"/>
          <w:szCs w:val="28"/>
        </w:rPr>
        <w:t>（六）申诉方可随时提出放弃申诉。</w:t>
      </w:r>
    </w:p>
    <w:p>
      <w:pPr>
        <w:widowControl/>
        <w:numPr>
          <w:numId w:val="0"/>
        </w:numPr>
        <w:spacing w:line="360" w:lineRule="auto"/>
        <w:ind w:leftChars="0" w:firstLine="562" w:firstLineChars="200"/>
        <w:jc w:val="left"/>
        <w:rPr>
          <w:rFonts w:ascii="仿宋" w:hAnsi="仿宋" w:eastAsia="仿宋" w:cs="仿宋"/>
          <w:b/>
          <w:bCs/>
          <w:kern w:val="0"/>
          <w:sz w:val="28"/>
          <w:szCs w:val="28"/>
        </w:rPr>
      </w:pPr>
      <w:r>
        <w:rPr>
          <w:rFonts w:hint="eastAsia" w:ascii="仿宋" w:hAnsi="仿宋" w:eastAsia="仿宋" w:cs="仿宋"/>
          <w:b/>
          <w:bCs/>
          <w:kern w:val="0"/>
          <w:sz w:val="28"/>
          <w:szCs w:val="28"/>
          <w:lang w:val="en-US" w:eastAsia="zh-CN"/>
        </w:rPr>
        <w:t>十二、</w:t>
      </w:r>
      <w:r>
        <w:rPr>
          <w:rFonts w:hint="eastAsia" w:ascii="仿宋" w:hAnsi="仿宋" w:eastAsia="仿宋" w:cs="仿宋"/>
          <w:b/>
          <w:bCs/>
          <w:kern w:val="0"/>
          <w:sz w:val="28"/>
          <w:szCs w:val="28"/>
        </w:rPr>
        <w:t>赛项安全</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赛事安全是技能竞赛一切工作顺利开展的先决条件，是赛事筹备和运行工作必须考虑的核心问题。赛项执委会采取切实有效措施保证大赛期间参赛选手、指导教师、裁判员、工作人员及观众的人身安全。</w:t>
      </w:r>
    </w:p>
    <w:p>
      <w:pPr>
        <w:widowControl/>
        <w:spacing w:line="360" w:lineRule="auto"/>
        <w:ind w:firstLine="562" w:firstLineChars="200"/>
        <w:jc w:val="left"/>
        <w:rPr>
          <w:rFonts w:ascii="仿宋" w:hAnsi="仿宋" w:eastAsia="仿宋" w:cs="仿宋"/>
          <w:b/>
          <w:bCs/>
          <w:sz w:val="28"/>
          <w:szCs w:val="28"/>
        </w:rPr>
      </w:pPr>
      <w:r>
        <w:rPr>
          <w:rFonts w:hint="eastAsia" w:ascii="仿宋" w:hAnsi="仿宋" w:eastAsia="仿宋" w:cs="仿宋"/>
          <w:b/>
          <w:bCs/>
          <w:sz w:val="28"/>
          <w:szCs w:val="28"/>
        </w:rPr>
        <w:t>（一）比赛环境</w:t>
      </w:r>
    </w:p>
    <w:p>
      <w:pPr>
        <w:widowControl/>
        <w:spacing w:line="360" w:lineRule="auto"/>
        <w:ind w:firstLine="560" w:firstLineChars="200"/>
        <w:jc w:val="left"/>
        <w:rPr>
          <w:rFonts w:ascii="仿宋" w:hAnsi="仿宋" w:eastAsia="仿宋" w:cs="仿宋"/>
          <w:spacing w:val="-4"/>
          <w:sz w:val="28"/>
          <w:szCs w:val="28"/>
        </w:rPr>
      </w:pPr>
      <w:r>
        <w:rPr>
          <w:rFonts w:hint="eastAsia" w:ascii="仿宋" w:hAnsi="仿宋" w:eastAsia="仿宋" w:cs="仿宋"/>
          <w:sz w:val="28"/>
          <w:szCs w:val="28"/>
        </w:rPr>
        <w:t>1.赛项执委会须在赛前组</w:t>
      </w:r>
      <w:r>
        <w:rPr>
          <w:rFonts w:hint="eastAsia" w:ascii="仿宋" w:hAnsi="仿宋" w:eastAsia="仿宋" w:cs="仿宋"/>
          <w:spacing w:val="-4"/>
          <w:sz w:val="28"/>
          <w:szCs w:val="28"/>
        </w:rPr>
        <w:t>织专人对比赛现场、住宿场所和交通 保障进行考察，并对安全工作提出明确要求。赛场的布置，赛场内的器材、设备，应符合国家有关安全规定。如有必要，也可进行赛场仿真模拟测试，以发现可能出现的问题。承办院校赛前须按照赛项执委 会要求排除安全隐患。</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2.赛场周围要设立警戒线，要求所有参赛人员必须凭赛项执委 会印发的有效证件进入场地，防止无关人员进入发生意外事件。比赛现场内应参照相关职业岗位的要求为选手提供必要的劳动保护。在具有危险性的操作环节，裁判员要严防选手出现错误操作。</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3.承办院校应提供保证应急预案实施的条件。对于比赛内容涉 及高空作业、可能有坠物、大用电量、易发生火灾等情况的赛项，必须明确制度和预案，并配备急救人员与设施。</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4.严格控制与参赛无关的易燃易爆以及各类危险品进入比赛场 地，不许随便携带书包进入赛场。</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5.配备先进的仪器，防止有人利用电磁波干扰比赛秩序。大赛 现场需对赛场进行网络安全控制，以免场内外信息交互，充分体现大赛的严肃、公平和公正性。</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6.赛项执委会须会同承办院校制定开放赛场和体验区的人员疏导方案。赛场环境中存在人员密集、车流人流交错的区域，除了设置齐全的指示标志外，须增加引导人员，并开辟备用通道。</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7.大赛期间，承办院校须在赛场管理的关键岗位，增加力量，建立安全管理日志。</w:t>
      </w:r>
    </w:p>
    <w:p>
      <w:pPr>
        <w:widowControl/>
        <w:spacing w:line="360" w:lineRule="auto"/>
        <w:ind w:firstLine="562" w:firstLineChars="200"/>
        <w:jc w:val="left"/>
        <w:rPr>
          <w:rFonts w:ascii="仿宋" w:hAnsi="仿宋" w:eastAsia="仿宋" w:cs="仿宋"/>
          <w:b/>
          <w:bCs/>
          <w:sz w:val="28"/>
          <w:szCs w:val="28"/>
        </w:rPr>
      </w:pPr>
      <w:r>
        <w:rPr>
          <w:rFonts w:hint="eastAsia" w:ascii="仿宋" w:hAnsi="仿宋" w:eastAsia="仿宋" w:cs="仿宋"/>
          <w:b/>
          <w:bCs/>
          <w:sz w:val="28"/>
          <w:szCs w:val="28"/>
        </w:rPr>
        <w:t>（二）组队责任</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1.各学校组织代表队时，须安排为参赛选手购买大赛期间的人身意外伤害保险。</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2.各学校代表队组成后，须制定相关管理制度，并对所有选手、 指导教师进行安全教育。</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3.各参赛队伍须加强对参与比赛人员的安全管理，实现与赛场 安全管理的对接。</w:t>
      </w:r>
    </w:p>
    <w:p>
      <w:pPr>
        <w:widowControl/>
        <w:spacing w:line="360" w:lineRule="auto"/>
        <w:ind w:firstLine="562" w:firstLineChars="200"/>
        <w:jc w:val="left"/>
        <w:rPr>
          <w:rFonts w:ascii="仿宋" w:hAnsi="仿宋" w:eastAsia="仿宋" w:cs="仿宋"/>
          <w:b/>
          <w:bCs/>
          <w:sz w:val="28"/>
          <w:szCs w:val="28"/>
        </w:rPr>
      </w:pPr>
      <w:r>
        <w:rPr>
          <w:rFonts w:hint="eastAsia" w:ascii="仿宋" w:hAnsi="仿宋" w:eastAsia="仿宋" w:cs="仿宋"/>
          <w:b/>
          <w:bCs/>
          <w:sz w:val="28"/>
          <w:szCs w:val="28"/>
        </w:rPr>
        <w:t>（三）应急处理</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比赛期间发生意外事故时，发现者应在第一时间报告赛项执委会，同时采取措施，避免事态扩大。赛项执委会应立即启动预案予以解决并向赛区执委会报告。出现重大安全问题的赛项可以停赛，是否停赛由赛区组委会决定。事后，赛区执委会应向大赛执委会报告详细情况。</w:t>
      </w:r>
    </w:p>
    <w:p>
      <w:pPr>
        <w:widowControl/>
        <w:spacing w:line="360" w:lineRule="auto"/>
        <w:ind w:firstLine="562" w:firstLineChars="200"/>
        <w:jc w:val="left"/>
        <w:rPr>
          <w:rFonts w:ascii="仿宋" w:hAnsi="仿宋" w:eastAsia="仿宋" w:cs="仿宋"/>
          <w:b/>
          <w:bCs/>
          <w:sz w:val="28"/>
          <w:szCs w:val="28"/>
        </w:rPr>
      </w:pPr>
      <w:r>
        <w:rPr>
          <w:rFonts w:hint="eastAsia" w:ascii="仿宋" w:hAnsi="仿宋" w:eastAsia="仿宋" w:cs="仿宋"/>
          <w:b/>
          <w:bCs/>
          <w:sz w:val="28"/>
          <w:szCs w:val="28"/>
        </w:rPr>
        <w:t>（四）处罚措施</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1.因参赛队伍原因造成重大安全事故的，取消其获奖资格。</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2.参赛队伍有发生重大安全事故隐患，经赛场工作人员提示、警告无效的，可取消其继续比赛的资格。</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3.赛事工作人员违规的，按照相应的制度追究责任。情节恶劣并造成重大安全事故的，由司法机关追究相应法律责任。</w:t>
      </w:r>
    </w:p>
    <w:p>
      <w:pPr>
        <w:widowControl/>
        <w:numPr>
          <w:numId w:val="0"/>
        </w:numPr>
        <w:spacing w:line="360" w:lineRule="auto"/>
        <w:ind w:leftChars="0" w:firstLine="562" w:firstLineChars="200"/>
        <w:jc w:val="left"/>
        <w:rPr>
          <w:rFonts w:ascii="仿宋" w:hAnsi="仿宋" w:eastAsia="仿宋" w:cs="仿宋"/>
          <w:b/>
          <w:bCs/>
          <w:kern w:val="0"/>
          <w:sz w:val="28"/>
          <w:szCs w:val="28"/>
        </w:rPr>
      </w:pPr>
      <w:r>
        <w:rPr>
          <w:rFonts w:hint="eastAsia" w:ascii="仿宋" w:hAnsi="仿宋" w:eastAsia="仿宋" w:cs="仿宋"/>
          <w:b/>
          <w:bCs/>
          <w:kern w:val="0"/>
          <w:sz w:val="28"/>
          <w:szCs w:val="28"/>
          <w:lang w:val="en-US" w:eastAsia="zh-CN"/>
        </w:rPr>
        <w:t>十三、</w:t>
      </w:r>
      <w:r>
        <w:rPr>
          <w:rFonts w:hint="eastAsia" w:ascii="仿宋" w:hAnsi="仿宋" w:eastAsia="仿宋" w:cs="仿宋"/>
          <w:b/>
          <w:bCs/>
          <w:kern w:val="0"/>
          <w:sz w:val="28"/>
          <w:szCs w:val="28"/>
        </w:rPr>
        <w:t>其他规定</w:t>
      </w:r>
    </w:p>
    <w:p>
      <w:pPr>
        <w:widowControl/>
        <w:spacing w:line="360" w:lineRule="auto"/>
        <w:ind w:left="559" w:leftChars="266"/>
        <w:jc w:val="left"/>
        <w:rPr>
          <w:rFonts w:ascii="仿宋" w:hAnsi="仿宋" w:eastAsia="仿宋" w:cs="仿宋"/>
          <w:b/>
          <w:bCs/>
          <w:sz w:val="28"/>
          <w:szCs w:val="28"/>
        </w:rPr>
      </w:pPr>
      <w:r>
        <w:rPr>
          <w:rFonts w:hint="eastAsia" w:ascii="仿宋" w:hAnsi="仿宋" w:eastAsia="仿宋" w:cs="仿宋"/>
          <w:b/>
          <w:bCs/>
          <w:sz w:val="28"/>
          <w:szCs w:val="28"/>
        </w:rPr>
        <w:t xml:space="preserve">（一）参赛队须知                                      </w:t>
      </w:r>
    </w:p>
    <w:p>
      <w:pPr>
        <w:widowControl/>
        <w:spacing w:line="360" w:lineRule="auto"/>
        <w:ind w:firstLine="280" w:firstLineChars="100"/>
        <w:jc w:val="left"/>
        <w:rPr>
          <w:rFonts w:ascii="仿宋" w:hAnsi="仿宋" w:eastAsia="仿宋" w:cs="仿宋"/>
          <w:sz w:val="28"/>
          <w:szCs w:val="28"/>
        </w:rPr>
      </w:pPr>
      <w:r>
        <w:rPr>
          <w:rFonts w:hint="eastAsia" w:ascii="仿宋" w:hAnsi="仿宋" w:eastAsia="仿宋" w:cs="仿宋"/>
          <w:sz w:val="28"/>
          <w:szCs w:val="28"/>
        </w:rPr>
        <w:t xml:space="preserve">  1.参赛队应该参加赛项承办单位组织的闭赛式等各项赛事活动。</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2.在赛事期间，领队及参赛队其他成员不得私自接触裁判，凡发现有弄虚作假者，取消其参赛资格，成绩无效。</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3.所有参赛人员须按照赛项规程要求按时完成赛项评价工作。</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4.对于有碍比赛公正和比赛正常进行的参赛队，视其情节轻重，按照《全国职业院校技能大赛奖惩办法》给予警告、取消比赛成绩、通报批评等处理。其中，对于比赛过程及有关活动造成重大影响的，以适当方式通告参赛院校或其所属地区的教育行政主管部门依据有关规定给予行政或纪律处分，同时停止该院校参加全国职业院校技能大赛 1 年。涉及刑事犯罪的移交司法机关处理。</w:t>
      </w:r>
    </w:p>
    <w:p>
      <w:pPr>
        <w:widowControl/>
        <w:spacing w:line="360" w:lineRule="auto"/>
        <w:ind w:firstLine="562" w:firstLineChars="200"/>
        <w:jc w:val="left"/>
        <w:rPr>
          <w:rFonts w:ascii="仿宋" w:hAnsi="仿宋" w:eastAsia="仿宋" w:cs="仿宋"/>
          <w:b/>
          <w:bCs/>
          <w:sz w:val="28"/>
          <w:szCs w:val="28"/>
        </w:rPr>
      </w:pPr>
      <w:r>
        <w:rPr>
          <w:rFonts w:hint="eastAsia" w:ascii="仿宋" w:hAnsi="仿宋" w:eastAsia="仿宋" w:cs="仿宋"/>
          <w:b/>
          <w:bCs/>
          <w:sz w:val="28"/>
          <w:szCs w:val="28"/>
        </w:rPr>
        <w:t>（二）参赛队领队须知</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1.领队应按时参加赛前领队会议，不得无故缺席。</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2.领队负责组织本省参赛队参加各项赛事活动。</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3.领队应积极做好本省参赛队的服务工作，协调各参赛队与赛项组织机构、承办院校的对接。</w:t>
      </w:r>
    </w:p>
    <w:p>
      <w:pPr>
        <w:widowControl/>
        <w:spacing w:line="360" w:lineRule="auto"/>
        <w:ind w:firstLine="562" w:firstLineChars="200"/>
        <w:jc w:val="left"/>
        <w:rPr>
          <w:rFonts w:ascii="仿宋" w:hAnsi="仿宋" w:eastAsia="仿宋" w:cs="仿宋"/>
          <w:b/>
          <w:bCs/>
          <w:sz w:val="28"/>
          <w:szCs w:val="28"/>
        </w:rPr>
      </w:pPr>
      <w:r>
        <w:rPr>
          <w:rFonts w:hint="eastAsia" w:ascii="仿宋" w:hAnsi="仿宋" w:eastAsia="仿宋" w:cs="仿宋"/>
          <w:b/>
          <w:bCs/>
          <w:sz w:val="28"/>
          <w:szCs w:val="28"/>
        </w:rPr>
        <w:t>（三）指导教师须知</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1.各参赛代表队要发扬良好道德风尚，听从指挥，服从裁判，不得弄虚作假。如发现弄虚作假者，取消参赛资格，名次无效。</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2.各代表队领队要坚决执行竞赛的各项规定，加强对参赛人员的管理，做好赛前准备工作，督促选手带好证件等竞赛相关材料。</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3.竞赛过程中，除参加当场次竞赛的选手、执行裁判员、现场工作人员和经批准的人员外，领队、指导教师及其他人员一律不得进入竞赛现场。</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4.指导教师应及时查看大赛专用网页有关赛项的通知和内容，认真研究和掌握本赛项竞赛的规程、技术规范和赛场要求，指导选手做好赛前的一切技术准备和竞赛准备。</w:t>
      </w:r>
    </w:p>
    <w:p>
      <w:pPr>
        <w:widowControl/>
        <w:spacing w:line="360" w:lineRule="auto"/>
        <w:ind w:firstLine="562" w:firstLineChars="200"/>
        <w:jc w:val="left"/>
        <w:rPr>
          <w:rFonts w:ascii="仿宋" w:hAnsi="仿宋" w:eastAsia="仿宋" w:cs="仿宋"/>
          <w:b/>
          <w:bCs/>
          <w:sz w:val="28"/>
          <w:szCs w:val="28"/>
        </w:rPr>
      </w:pPr>
      <w:r>
        <w:rPr>
          <w:rFonts w:hint="eastAsia" w:ascii="仿宋" w:hAnsi="仿宋" w:eastAsia="仿宋" w:cs="仿宋"/>
          <w:b/>
          <w:bCs/>
          <w:sz w:val="28"/>
          <w:szCs w:val="28"/>
        </w:rPr>
        <w:t>（四）参赛选手须知</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1.参赛选手应遵守赛场规章、操作规程和工艺准则，接受裁判员的监督和警示，文明竞赛。</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2.参赛选手应按照规定时间抵达赛场，凭身份证、学生证，以及统一发放的参赛证，完成入场检录、抽签确定竞赛工位号，不得迟到、早退。</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3.参赛选手凭竞赛工位号进入赛场，不允许携带电子设备及其他资料、用品。</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4.参赛选手应在规定的时间段进入赛场，认真核对竞赛工位号， 在指定位置就座。</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5.参赛选手入场后，迅速确认竞赛设备状况，填写相关确认文</w:t>
      </w:r>
    </w:p>
    <w:p>
      <w:pPr>
        <w:widowControl/>
        <w:spacing w:line="360" w:lineRule="auto"/>
        <w:jc w:val="left"/>
        <w:rPr>
          <w:rFonts w:ascii="仿宋" w:hAnsi="仿宋" w:eastAsia="仿宋" w:cs="仿宋"/>
          <w:sz w:val="28"/>
          <w:szCs w:val="28"/>
        </w:rPr>
      </w:pPr>
      <w:r>
        <w:rPr>
          <w:rFonts w:hint="eastAsia" w:ascii="仿宋" w:hAnsi="仿宋" w:eastAsia="仿宋" w:cs="仿宋"/>
          <w:sz w:val="28"/>
          <w:szCs w:val="28"/>
        </w:rPr>
        <w:t>件，并由参赛队长确认签字（竞赛工位号）。</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6.参赛选手在收到开赛信号前不得启动操作。在竞赛过程中，确因计算机软件或硬件故障，致使操作无法继续的，经裁判长确认，予以启用备用计算机。</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7.参赛选手需及时保存工作记录，以防止因操作系统异常及其他设备异常造成的数据丢失。对于因各种原因造成的数据丢失，由参赛选手自行负责。</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8.参赛队所提交的答卷采用竞赛工位号进行标识，不得出现地 名、校名、姓名、参赛证编号等信息，否则取消竞赛成绩。</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9.竞赛过程中，因严重操作失误或安全事故不能进行比赛的（例 如因操作原因发生短路导致赛场断电的、造成设备不能正常工作的）， 现场裁判员有权中止该队比赛。</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10.参赛期间，选手连续工作，餐饮等由赛场统一提供。选手休息、如厕时间均计算在比赛时间内。</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11.在参赛期间，选手应注意保持工作环境及设备摆放符合生产 操作规程。</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12.在比赛中如遇非人为因素造成的设备故障，经裁判确认后，可向裁判长申请补足排除故障的时间。</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13.参赛选手不得因各种原因提前结束比赛。如确因不可抗因素</w:t>
      </w:r>
    </w:p>
    <w:p>
      <w:pPr>
        <w:widowControl/>
        <w:spacing w:line="360" w:lineRule="auto"/>
        <w:jc w:val="left"/>
        <w:rPr>
          <w:rFonts w:ascii="仿宋" w:hAnsi="仿宋" w:eastAsia="仿宋" w:cs="仿宋"/>
          <w:sz w:val="28"/>
          <w:szCs w:val="28"/>
        </w:rPr>
      </w:pPr>
      <w:r>
        <w:rPr>
          <w:rFonts w:hint="eastAsia" w:ascii="仿宋" w:hAnsi="仿宋" w:eastAsia="仿宋" w:cs="仿宋"/>
          <w:sz w:val="28"/>
          <w:szCs w:val="28"/>
        </w:rPr>
        <w:t>需要离开赛场的，须向现场裁判员举手示意，经裁判员许可并完成记录后，方可离开。</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15.凡在竞赛期间内提前离开的选手不得返回赛场。</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16.竞赛操作结束后，参赛选手需要根据赛题要求，将相关成果文件拷贝至目的盘。因参赛选手未能按要求，将相应的文档等上传到平台指定位置的，竞赛成绩计为零分。</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18.竞赛时间终了，选手应全体起立，结束操作。将资料和工具整齐摆放在操作平台上，经工作人员清点后可离开赛场，离开赛场时不得带走任何资料。</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19.在竞赛期间，未经执委会批准，参赛选手不得接受其他单位和个人进行的与竞赛内容相关的采访。参赛选手不得将竞赛的相关信息私自公布。</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20.符合下列情形之一的参赛选手，经裁判组裁定后中止其竞赛:</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（1）不服从裁判员、监考员管理、扰乱赛场秩序、干扰其他参 赛选手比赛，裁判员应提出警告，二次警告后无效，或情节特别严重，造成竞赛中止的，经裁判长确认，中止比赛，并取消竞赛资格和竞赛成绩。</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（2）竞赛过程中，由于选手人为造成计算机、仪器设备及工具 等严重损坏，负责赔偿其损失，并由裁判组裁定其竞赛结束与否、是否保留竞赛资格、是否累计其有效竞赛成绩。</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（3）竞赛过程中，产生重大安全事故、或有产生重大安全事故</w:t>
      </w:r>
    </w:p>
    <w:p>
      <w:pPr>
        <w:widowControl/>
        <w:spacing w:line="360" w:lineRule="auto"/>
        <w:jc w:val="left"/>
        <w:rPr>
          <w:rFonts w:ascii="仿宋" w:hAnsi="仿宋" w:eastAsia="仿宋" w:cs="仿宋"/>
          <w:sz w:val="28"/>
          <w:szCs w:val="28"/>
        </w:rPr>
      </w:pPr>
      <w:r>
        <w:rPr>
          <w:rFonts w:hint="eastAsia" w:ascii="仿宋" w:hAnsi="仿宋" w:eastAsia="仿宋" w:cs="仿宋"/>
          <w:sz w:val="28"/>
          <w:szCs w:val="28"/>
        </w:rPr>
        <w:t xml:space="preserve"> 隐患，经裁判员提示没有采取措施的，裁判员可暂停其竞赛，由裁判组裁定其竞赛结束，保留竞赛资格和有效竞赛成绩。</w:t>
      </w:r>
    </w:p>
    <w:p>
      <w:pPr>
        <w:widowControl/>
        <w:spacing w:line="360" w:lineRule="auto"/>
        <w:ind w:firstLine="562" w:firstLineChars="200"/>
        <w:jc w:val="left"/>
        <w:rPr>
          <w:rFonts w:ascii="仿宋" w:hAnsi="仿宋" w:eastAsia="仿宋" w:cs="仿宋"/>
          <w:b/>
          <w:bCs/>
          <w:sz w:val="28"/>
          <w:szCs w:val="28"/>
        </w:rPr>
      </w:pPr>
      <w:r>
        <w:rPr>
          <w:rFonts w:hint="eastAsia" w:ascii="仿宋" w:hAnsi="仿宋" w:eastAsia="仿宋" w:cs="仿宋"/>
          <w:b/>
          <w:bCs/>
          <w:sz w:val="28"/>
          <w:szCs w:val="28"/>
        </w:rPr>
        <w:t>（五）工作人员须知</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1.赛场工作人员由赛项执委会统一聘用并进行工作分工，进入竞赛现场须佩戴组委会统一提供的吊牌。</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2.赛场工作人员需服从赛项执委会的管理，严格执行赛项执委会制订的各项比赛规则，执行赛项执委会的工作安排，积极维护好赛场秩序，坚守岗位，为赛场提供有序的服务。</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3.赛场工作人员进入现场，不得携带任何通讯工具或与竞赛无关的物品。</w:t>
      </w:r>
    </w:p>
    <w:p>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4.参赛选手进入赛场，现场裁判及赛场工作人员应按规定审查参赛选手带入赛场的物品，如发现不允许带入赛场的物品，交由参赛队随行人员保管，赛场不提供保管服务。</w:t>
      </w:r>
    </w:p>
    <w:p>
      <w:pPr>
        <w:widowControl/>
        <w:spacing w:line="360" w:lineRule="auto"/>
        <w:ind w:firstLine="560" w:firstLineChars="200"/>
        <w:jc w:val="left"/>
        <w:rPr>
          <w:rFonts w:ascii="仿宋" w:hAnsi="仿宋" w:eastAsia="仿宋" w:cs="仿宋"/>
          <w:bCs/>
          <w:sz w:val="28"/>
          <w:szCs w:val="28"/>
        </w:rPr>
      </w:pPr>
      <w:r>
        <w:rPr>
          <w:rFonts w:hint="eastAsia" w:ascii="仿宋" w:hAnsi="仿宋" w:eastAsia="仿宋" w:cs="仿宋"/>
          <w:sz w:val="28"/>
          <w:szCs w:val="28"/>
        </w:rPr>
        <w:t>5.赛场工作人员在竞赛过程中不回答选手提出的任何有关比赛 技术问题，如遇争议问题，应及时报告裁判长。</w:t>
      </w:r>
    </w:p>
    <w:p>
      <w:pPr>
        <w:widowControl/>
        <w:adjustRightInd w:val="0"/>
        <w:snapToGrid w:val="0"/>
        <w:spacing w:line="560" w:lineRule="exact"/>
        <w:rPr>
          <w:rFonts w:ascii="仿宋" w:hAnsi="仿宋" w:eastAsia="仿宋" w:cs="仿宋_GB2312"/>
          <w:color w:val="000000"/>
          <w:kern w:val="0"/>
          <w:sz w:val="32"/>
          <w:szCs w:val="32"/>
          <w:lang w:bidi="ar"/>
          <w14:ligatures w14:val="none"/>
        </w:rPr>
      </w:pPr>
    </w:p>
    <w:sectPr>
      <w:headerReference r:id="rId3" w:type="default"/>
      <w:footerReference r:id="rId4" w:type="default"/>
      <w:pgSz w:w="11906" w:h="16838"/>
      <w:pgMar w:top="1440" w:right="1841" w:bottom="1276" w:left="184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209550</wp:posOffset>
              </wp:positionV>
              <wp:extent cx="57785" cy="131445"/>
              <wp:effectExtent l="0" t="0" r="0" b="1270"/>
              <wp:wrapNone/>
              <wp:docPr id="24" name="文本框 1"/>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16.5pt;height:10.35pt;width:4.55pt;mso-position-horizontal:center;mso-position-horizontal-relative:margin;mso-wrap-style:none;z-index:251659264;mso-width-relative:page;mso-height-relative:page;" filled="f" stroked="f" coordsize="21600,21600" o:gfxdata="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DNL4tdIAAAAEAQAADwAAAAAAAAABACAAAAAi&#10;AAAAZHJzL2Rvd25yZXYueG1sUEsBAhQAFAAAAAgAh07iQO9uWEfXAQAAoAMAAA4AAAAAAAAAAQAg&#10;AAAAIQEAAGRycy9lMm9Eb2MueG1sUEsFBgAAAAAGAAYAWQEAAGo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FhNTNhMjU5MTczZmY1ZmJlY2I3ZDBhZjU2NjkxNmMifQ=="/>
  </w:docVars>
  <w:rsids>
    <w:rsidRoot w:val="00C33618"/>
    <w:rsid w:val="000660F6"/>
    <w:rsid w:val="001A37A3"/>
    <w:rsid w:val="00237C72"/>
    <w:rsid w:val="00242E5F"/>
    <w:rsid w:val="0028440A"/>
    <w:rsid w:val="0030411D"/>
    <w:rsid w:val="00363079"/>
    <w:rsid w:val="003C4CC5"/>
    <w:rsid w:val="003C6AA0"/>
    <w:rsid w:val="00594342"/>
    <w:rsid w:val="00612911"/>
    <w:rsid w:val="006B0E8D"/>
    <w:rsid w:val="007451B4"/>
    <w:rsid w:val="00762CA9"/>
    <w:rsid w:val="00807AD4"/>
    <w:rsid w:val="008323B7"/>
    <w:rsid w:val="00924286"/>
    <w:rsid w:val="00945F78"/>
    <w:rsid w:val="009739B7"/>
    <w:rsid w:val="00996EBD"/>
    <w:rsid w:val="00AC05E1"/>
    <w:rsid w:val="00B812E6"/>
    <w:rsid w:val="00C0727B"/>
    <w:rsid w:val="00C33618"/>
    <w:rsid w:val="00DF033F"/>
    <w:rsid w:val="00E0684D"/>
    <w:rsid w:val="00F41B04"/>
    <w:rsid w:val="0F9F3A92"/>
    <w:rsid w:val="16B61DBC"/>
    <w:rsid w:val="17502DCC"/>
    <w:rsid w:val="1AF62247"/>
    <w:rsid w:val="265617FB"/>
    <w:rsid w:val="37E6547C"/>
    <w:rsid w:val="46ED6EA3"/>
    <w:rsid w:val="51326AA4"/>
    <w:rsid w:val="59BB52BC"/>
    <w:rsid w:val="62F07255"/>
    <w:rsid w:val="76C034D7"/>
    <w:rsid w:val="78B064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Calibri" w:hAnsi="Calibri" w:eastAsia="宋体" w:cs="Times New Roman"/>
      <w:sz w:val="18"/>
      <w:szCs w:val="18"/>
      <w14:ligatures w14:val="none"/>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rFonts w:ascii="Calibri" w:hAnsi="Calibri" w:eastAsia="宋体" w:cs="Times New Roman"/>
      <w:sz w:val="18"/>
      <w:szCs w:val="18"/>
      <w14:ligatures w14:val="none"/>
    </w:rPr>
  </w:style>
  <w:style w:type="paragraph" w:styleId="8">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3BBC7D-3D5A-44FA-A8EB-A57AAFD28FA3}">
  <ds:schemaRefs/>
</ds:datastoreItem>
</file>

<file path=docProps/app.xml><?xml version="1.0" encoding="utf-8"?>
<Properties xmlns="http://schemas.openxmlformats.org/officeDocument/2006/extended-properties" xmlns:vt="http://schemas.openxmlformats.org/officeDocument/2006/docPropsVTypes">
  <Template>Normal</Template>
  <Pages>13</Pages>
  <Words>1013</Words>
  <Characters>5777</Characters>
  <Lines>48</Lines>
  <Paragraphs>13</Paragraphs>
  <TotalTime>71</TotalTime>
  <ScaleCrop>false</ScaleCrop>
  <LinksUpToDate>false</LinksUpToDate>
  <CharactersWithSpaces>6777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2023-11-12T12:57:00Z</dcterms:created>
  <dc:creator>宇 张</dc:creator>
  <cp:lastModifiedBy>三易轩</cp:lastModifiedBy>
  <cp:lastPrinted>2023-11-14T09:55:00Z</cp:lastPrinted>
  <dcterms:modified xsi:type="dcterms:W3CDTF">2023-11-16T09:37:55Z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336F13FCB3664976A1830A01D7A092A3_12</vt:lpwstr>
  </property>
</Properties>
</file>