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仿宋" w:hAnsi="仿宋" w:eastAsia="仿宋" w:cs="仿宋"/>
          <w:b/>
          <w:sz w:val="36"/>
          <w:szCs w:val="36"/>
          <w14:ligatures w14:val="none"/>
        </w:rPr>
      </w:pPr>
      <w:r>
        <w:rPr>
          <w:rFonts w:hint="eastAsia" w:ascii="仿宋" w:hAnsi="仿宋" w:eastAsia="仿宋" w:cs="仿宋"/>
          <w:b/>
          <w:sz w:val="36"/>
          <w:szCs w:val="36"/>
          <w14:ligatures w14:val="none"/>
        </w:rPr>
        <w:t>202</w:t>
      </w:r>
      <w:r>
        <w:rPr>
          <w:rFonts w:hint="eastAsia" w:ascii="仿宋" w:hAnsi="仿宋" w:eastAsia="仿宋" w:cs="仿宋"/>
          <w:b/>
          <w:sz w:val="36"/>
          <w:szCs w:val="36"/>
          <w:lang w:val="en-US" w:eastAsia="zh-CN"/>
          <w14:ligatures w14:val="none"/>
        </w:rPr>
        <w:t>4</w:t>
      </w:r>
      <w:r>
        <w:rPr>
          <w:rFonts w:hint="eastAsia" w:ascii="仿宋" w:hAnsi="仿宋" w:eastAsia="仿宋" w:cs="仿宋"/>
          <w:b/>
          <w:sz w:val="36"/>
          <w:szCs w:val="36"/>
          <w14:ligatures w14:val="none"/>
        </w:rPr>
        <w:t>年</w:t>
      </w:r>
      <w:r>
        <w:rPr>
          <w:rFonts w:hint="eastAsia" w:ascii="仿宋" w:hAnsi="仿宋" w:eastAsia="仿宋" w:cs="仿宋"/>
          <w:b/>
          <w:sz w:val="36"/>
          <w:szCs w:val="36"/>
          <w:lang w:val="en-US" w:eastAsia="zh-CN"/>
          <w14:ligatures w14:val="none"/>
        </w:rPr>
        <w:t>甘肃</w:t>
      </w:r>
      <w:r>
        <w:rPr>
          <w:rFonts w:hint="eastAsia" w:ascii="仿宋" w:hAnsi="仿宋" w:eastAsia="仿宋" w:cs="仿宋"/>
          <w:b/>
          <w:sz w:val="36"/>
          <w:szCs w:val="36"/>
          <w14:ligatures w14:val="none"/>
        </w:rPr>
        <w:t>省职业院校</w:t>
      </w:r>
      <w:r>
        <w:rPr>
          <w:rFonts w:hint="eastAsia" w:ascii="仿宋" w:hAnsi="仿宋" w:eastAsia="仿宋" w:cs="仿宋"/>
          <w:b/>
          <w:sz w:val="36"/>
          <w:szCs w:val="36"/>
          <w:lang w:val="en-US" w:eastAsia="zh-CN"/>
          <w14:ligatures w14:val="none"/>
        </w:rPr>
        <w:t>技能</w:t>
      </w:r>
      <w:r>
        <w:rPr>
          <w:rFonts w:hint="eastAsia" w:ascii="仿宋" w:hAnsi="仿宋" w:eastAsia="仿宋" w:cs="仿宋"/>
          <w:b/>
          <w:sz w:val="36"/>
          <w:szCs w:val="36"/>
          <w14:ligatures w14:val="none"/>
        </w:rPr>
        <w:t>大赛</w:t>
      </w:r>
    </w:p>
    <w:p>
      <w:pPr>
        <w:adjustRightInd w:val="0"/>
        <w:snapToGrid w:val="0"/>
        <w:spacing w:line="360" w:lineRule="auto"/>
        <w:jc w:val="center"/>
        <w:rPr>
          <w:rFonts w:hint="eastAsia" w:ascii="仿宋" w:hAnsi="仿宋" w:eastAsia="仿宋" w:cs="仿宋"/>
          <w:b/>
          <w:sz w:val="36"/>
          <w:szCs w:val="36"/>
          <w14:ligatures w14:val="none"/>
        </w:rPr>
      </w:pPr>
      <w:r>
        <w:rPr>
          <w:rFonts w:hint="eastAsia" w:ascii="仿宋" w:hAnsi="仿宋" w:eastAsia="仿宋" w:cs="仿宋"/>
          <w:b/>
          <w:sz w:val="36"/>
          <w:szCs w:val="36"/>
          <w:lang w:eastAsia="zh-CN"/>
          <w14:ligatures w14:val="none"/>
        </w:rPr>
        <w:t>中职组</w:t>
      </w:r>
      <w:r>
        <w:rPr>
          <w:rFonts w:hint="eastAsia" w:ascii="仿宋" w:hAnsi="仿宋" w:eastAsia="仿宋" w:cs="仿宋"/>
          <w:b/>
          <w:sz w:val="36"/>
          <w:szCs w:val="36"/>
          <w:lang w:val="en-US" w:eastAsia="zh-CN"/>
          <w14:ligatures w14:val="none"/>
        </w:rPr>
        <w:t>文化艺术类舞台布景</w:t>
      </w:r>
      <w:r>
        <w:rPr>
          <w:rFonts w:hint="eastAsia" w:ascii="仿宋" w:hAnsi="仿宋" w:eastAsia="仿宋" w:cs="仿宋"/>
          <w:b/>
          <w:sz w:val="36"/>
          <w:szCs w:val="36"/>
          <w14:ligatures w14:val="none"/>
        </w:rPr>
        <w:t>赛项</w:t>
      </w:r>
      <w:r>
        <w:rPr>
          <w:rFonts w:hint="eastAsia" w:ascii="仿宋" w:hAnsi="仿宋" w:eastAsia="仿宋" w:cs="仿宋"/>
          <w:b/>
          <w:sz w:val="36"/>
          <w:szCs w:val="36"/>
          <w:lang w:val="en-US" w:eastAsia="zh-CN"/>
          <w14:ligatures w14:val="none"/>
        </w:rPr>
        <w:t>竞赛</w:t>
      </w:r>
      <w:r>
        <w:rPr>
          <w:rFonts w:hint="eastAsia" w:ascii="仿宋" w:hAnsi="仿宋" w:eastAsia="仿宋" w:cs="仿宋"/>
          <w:b/>
          <w:sz w:val="36"/>
          <w:szCs w:val="36"/>
          <w14:ligatures w14:val="none"/>
        </w:rPr>
        <w:t>规程</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一、赛项名称</w:t>
      </w:r>
    </w:p>
    <w:p>
      <w:pPr>
        <w:spacing w:line="560" w:lineRule="exact"/>
        <w:ind w:firstLine="560" w:firstLineChars="200"/>
        <w:rPr>
          <w:rFonts w:hint="eastAsia" w:ascii="仿宋_GB2312" w:hAnsi="仿宋_GB2312" w:eastAsia="仿宋_GB2312" w:cs="宋体"/>
          <w:sz w:val="28"/>
          <w:szCs w:val="28"/>
          <w:lang w:val="en-US" w:eastAsia="zh-CN"/>
        </w:rPr>
      </w:pPr>
      <w:r>
        <w:rPr>
          <w:rFonts w:hint="eastAsia" w:ascii="仿宋_GB2312" w:hAnsi="仿宋_GB2312" w:eastAsia="仿宋_GB2312" w:cs="宋体"/>
          <w:sz w:val="28"/>
          <w:szCs w:val="28"/>
        </w:rPr>
        <w:t>赛项</w:t>
      </w:r>
      <w:bookmarkStart w:id="0" w:name="_Hlk3816826"/>
      <w:r>
        <w:rPr>
          <w:rFonts w:hint="eastAsia" w:ascii="仿宋_GB2312" w:hAnsi="仿宋_GB2312" w:eastAsia="仿宋_GB2312" w:cs="宋体"/>
          <w:sz w:val="28"/>
          <w:szCs w:val="28"/>
        </w:rPr>
        <w:t>名称：</w:t>
      </w:r>
      <w:bookmarkEnd w:id="0"/>
      <w:r>
        <w:rPr>
          <w:rFonts w:hint="eastAsia" w:ascii="仿宋_GB2312" w:hAnsi="仿宋_GB2312" w:eastAsia="仿宋_GB2312" w:cs="宋体"/>
          <w:sz w:val="28"/>
          <w:szCs w:val="28"/>
          <w:lang w:val="en-US" w:eastAsia="zh-CN"/>
        </w:rPr>
        <w:t>舞台布景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赛项组别：中职组</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lang w:val="en-US" w:eastAsia="zh-CN"/>
        </w:rPr>
        <w:t>专业大类</w:t>
      </w:r>
      <w:r>
        <w:rPr>
          <w:rFonts w:hint="eastAsia" w:ascii="仿宋_GB2312" w:hAnsi="仿宋_GB2312" w:eastAsia="仿宋_GB2312" w:cs="宋体"/>
          <w:sz w:val="28"/>
          <w:szCs w:val="28"/>
        </w:rPr>
        <w:t>：文化艺术类</w:t>
      </w:r>
    </w:p>
    <w:p>
      <w:pPr>
        <w:numPr>
          <w:ilvl w:val="0"/>
          <w:numId w:val="1"/>
        </w:num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竞赛目的</w:t>
      </w:r>
    </w:p>
    <w:p>
      <w:pPr>
        <w:snapToGrid w:val="0"/>
        <w:spacing w:line="560" w:lineRule="exact"/>
        <w:ind w:firstLine="560" w:firstLineChars="200"/>
        <w:outlineLvl w:val="0"/>
        <w:rPr>
          <w:rFonts w:hint="eastAsia" w:ascii="仿宋_GB2312" w:hAnsi="宋体" w:eastAsia="仿宋_GB2312"/>
          <w:kern w:val="0"/>
          <w:sz w:val="28"/>
          <w:szCs w:val="28"/>
        </w:rPr>
      </w:pPr>
      <w:r>
        <w:rPr>
          <w:rFonts w:hint="eastAsia" w:ascii="仿宋_GB2312" w:hAnsi="仿宋_GB2312" w:eastAsia="仿宋_GB2312" w:cs="仿宋_GB2312"/>
          <w:kern w:val="0"/>
          <w:sz w:val="28"/>
          <w:szCs w:val="28"/>
        </w:rPr>
        <w:t>为贯彻落实《国家职业教育改革实施方案》《职业教育提质培优行动计划(2020—2023年)》《教育部 甘肃省人民政府关于整省推进职业教育发展打造“技能甘肃”的意见》《关于推进现代职业教育高质量发展的意见》等文件精神，坚持“以赛促教、以赛促学、以赛促改”，有效实施“岗课赛证”有机融合，提升中职学生实践操作能力，检验中职学校实训教学成果，不断提高我</w:t>
      </w:r>
      <w:r>
        <w:rPr>
          <w:rFonts w:hint="eastAsia" w:ascii="仿宋_GB2312" w:hAnsi="仿宋_GB2312" w:eastAsia="仿宋_GB2312" w:cs="仿宋_GB2312"/>
          <w:kern w:val="0"/>
          <w:sz w:val="28"/>
          <w:szCs w:val="28"/>
          <w:lang w:val="en-US" w:eastAsia="zh-CN"/>
        </w:rPr>
        <w:t>省</w:t>
      </w:r>
      <w:r>
        <w:rPr>
          <w:rFonts w:hint="eastAsia" w:ascii="仿宋_GB2312" w:hAnsi="仿宋_GB2312" w:eastAsia="仿宋_GB2312" w:cs="仿宋_GB2312"/>
          <w:kern w:val="0"/>
          <w:sz w:val="28"/>
          <w:szCs w:val="28"/>
        </w:rPr>
        <w:t>中职学校办学水平和办学能力，</w:t>
      </w:r>
      <w:r>
        <w:rPr>
          <w:rFonts w:hint="eastAsia" w:ascii="仿宋_GB2312" w:hAnsi="宋体" w:eastAsia="仿宋_GB2312"/>
          <w:kern w:val="0"/>
          <w:sz w:val="28"/>
          <w:szCs w:val="28"/>
        </w:rPr>
        <w:t>推动中等职业学校美术专业教学模式和人才培养方式的转变，展示中等职业学校</w:t>
      </w:r>
      <w:r>
        <w:rPr>
          <w:rFonts w:hint="eastAsia" w:ascii="仿宋_GB2312" w:hAnsi="宋体" w:eastAsia="仿宋_GB2312"/>
          <w:kern w:val="0"/>
          <w:sz w:val="28"/>
          <w:szCs w:val="28"/>
          <w:lang w:val="en-US" w:eastAsia="zh-CN"/>
        </w:rPr>
        <w:t>舞台布景</w:t>
      </w:r>
      <w:r>
        <w:rPr>
          <w:rFonts w:hint="eastAsia" w:ascii="仿宋_GB2312" w:hAnsi="宋体" w:eastAsia="仿宋_GB2312"/>
          <w:kern w:val="0"/>
          <w:sz w:val="28"/>
          <w:szCs w:val="28"/>
        </w:rPr>
        <w:t>专业教学改革的成果,同时为202</w:t>
      </w:r>
      <w:r>
        <w:rPr>
          <w:rFonts w:hint="eastAsia" w:ascii="仿宋_GB2312" w:hAnsi="宋体" w:eastAsia="仿宋_GB2312"/>
          <w:kern w:val="0"/>
          <w:sz w:val="28"/>
          <w:szCs w:val="28"/>
          <w:lang w:val="en-US" w:eastAsia="zh-CN"/>
        </w:rPr>
        <w:t>4</w:t>
      </w:r>
      <w:r>
        <w:rPr>
          <w:rFonts w:hint="eastAsia" w:ascii="仿宋_GB2312" w:hAnsi="宋体" w:eastAsia="仿宋_GB2312"/>
          <w:kern w:val="0"/>
          <w:sz w:val="28"/>
          <w:szCs w:val="28"/>
        </w:rPr>
        <w:t>年全</w:t>
      </w:r>
      <w:r>
        <w:rPr>
          <w:rFonts w:hint="eastAsia" w:ascii="仿宋_GB2312" w:hAnsi="宋体" w:eastAsia="仿宋_GB2312"/>
          <w:kern w:val="0"/>
          <w:sz w:val="28"/>
          <w:szCs w:val="28"/>
          <w:lang w:val="en-US" w:eastAsia="zh-CN"/>
        </w:rPr>
        <w:t>国</w:t>
      </w:r>
      <w:r>
        <w:rPr>
          <w:rFonts w:hint="eastAsia" w:ascii="仿宋_GB2312" w:hAnsi="宋体" w:eastAsia="仿宋_GB2312"/>
          <w:kern w:val="0"/>
          <w:sz w:val="28"/>
          <w:szCs w:val="28"/>
        </w:rPr>
        <w:t>中等职业学校技能大赛做好选手选拔工作。</w:t>
      </w:r>
    </w:p>
    <w:p>
      <w:pPr>
        <w:snapToGrid w:val="0"/>
        <w:spacing w:line="560" w:lineRule="exact"/>
        <w:ind w:firstLine="560" w:firstLineChars="200"/>
        <w:outlineLvl w:val="0"/>
        <w:rPr>
          <w:rFonts w:hint="eastAsia" w:ascii="仿宋_GB2312" w:hAnsi="宋体" w:eastAsia="仿宋_GB2312"/>
          <w:kern w:val="0"/>
          <w:sz w:val="28"/>
          <w:szCs w:val="28"/>
        </w:rPr>
      </w:pPr>
      <w:r>
        <w:rPr>
          <w:rFonts w:hint="eastAsia" w:ascii="仿宋_GB2312" w:hAnsi="宋体" w:eastAsia="仿宋_GB2312"/>
          <w:kern w:val="0"/>
          <w:sz w:val="28"/>
          <w:szCs w:val="28"/>
          <w:lang w:eastAsia="zh-CN"/>
        </w:rPr>
        <w:t>本次大赛主要考查选手对商业舞台艺术设计的基本创作能力，舞台方案设计、舞台人物设计、舞台设计提案展示等方面的表现能力，以及与舞台展演相融合的综合艺术素养。</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三、竞赛内容</w:t>
      </w:r>
    </w:p>
    <w:p>
      <w:pPr>
        <w:spacing w:line="560" w:lineRule="exact"/>
        <w:ind w:firstLine="560" w:firstLineChars="200"/>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rPr>
        <w:t>本次竞赛内容分别为舞台方案设计、舞台人物设计、舞台设计提案展示三个模块</w:t>
      </w:r>
      <w:r>
        <w:rPr>
          <w:rFonts w:hint="eastAsia" w:ascii="仿宋_GB2312" w:hAnsi="宋体" w:eastAsia="仿宋_GB2312"/>
          <w:kern w:val="0"/>
          <w:sz w:val="28"/>
          <w:szCs w:val="28"/>
          <w:lang w:eastAsia="zh-CN"/>
        </w:rPr>
        <w:t>。</w:t>
      </w:r>
      <w:r>
        <w:rPr>
          <w:rFonts w:hint="eastAsia" w:ascii="仿宋_GB2312" w:hAnsi="仿宋_GB2312" w:eastAsia="仿宋_GB2312" w:cs="宋体"/>
          <w:sz w:val="28"/>
          <w:szCs w:val="28"/>
        </w:rPr>
        <w:t>各竞赛模块的竞赛内容、时长与权重见表1：</w:t>
      </w:r>
    </w:p>
    <w:p>
      <w:pPr>
        <w:snapToGrid w:val="0"/>
        <w:spacing w:line="560" w:lineRule="exact"/>
        <w:ind w:firstLine="482" w:firstLineChars="200"/>
        <w:jc w:val="center"/>
        <w:rPr>
          <w:rFonts w:hint="eastAsia" w:ascii="仿宋_GB2312" w:hAnsi="宋体" w:eastAsia="仿宋_GB2312"/>
          <w:kern w:val="0"/>
          <w:sz w:val="28"/>
          <w:szCs w:val="28"/>
          <w:lang w:val="en-US" w:eastAsia="zh-CN"/>
        </w:rPr>
      </w:pPr>
      <w:r>
        <w:rPr>
          <w:rFonts w:hint="eastAsia" w:ascii="仿宋_GB2312" w:eastAsia="仿宋_GB2312" w:cs="仿宋"/>
          <w:b/>
          <w:sz w:val="24"/>
          <w:szCs w:val="28"/>
        </w:rPr>
        <w:t>表1  各竞赛模块的竞赛内容、时长与权重</w:t>
      </w:r>
    </w:p>
    <w:tbl>
      <w:tblPr>
        <w:tblStyle w:val="3"/>
        <w:tblpPr w:leftFromText="180" w:rightFromText="180" w:vertAnchor="text" w:horzAnchor="page" w:tblpX="1950" w:tblpY="146"/>
        <w:tblOverlap w:val="never"/>
        <w:tblW w:w="829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8"/>
        <w:gridCol w:w="1502"/>
        <w:gridCol w:w="2795"/>
        <w:gridCol w:w="1456"/>
        <w:gridCol w:w="14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2" w:hRule="atLeast"/>
        </w:trPr>
        <w:tc>
          <w:tcPr>
            <w:tcW w:w="25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模块</w:t>
            </w:r>
          </w:p>
        </w:tc>
        <w:tc>
          <w:tcPr>
            <w:tcW w:w="2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主要内容</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比赛时长</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比分值权重（%）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2" w:hRule="atLeast"/>
        </w:trPr>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模块一</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舞台方案</w:t>
            </w:r>
          </w:p>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设计</w:t>
            </w:r>
          </w:p>
        </w:tc>
        <w:tc>
          <w:tcPr>
            <w:tcW w:w="2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p>
            <w:pPr>
              <w:jc w:val="both"/>
              <w:rPr>
                <w:rFonts w:hint="eastAsia" w:ascii="仿宋" w:hAnsi="仿宋" w:eastAsia="仿宋" w:cs="仿宋"/>
                <w:i w:val="0"/>
                <w:iCs w:val="0"/>
                <w:color w:val="000000"/>
                <w:sz w:val="22"/>
                <w:szCs w:val="22"/>
                <w:u w:val="none"/>
                <w:lang w:eastAsia="zh-CN"/>
              </w:rPr>
            </w:pPr>
            <w:r>
              <w:rPr>
                <w:rFonts w:hint="eastAsia" w:ascii="仿宋" w:hAnsi="仿宋" w:eastAsia="仿宋" w:cs="仿宋"/>
                <w:i w:val="0"/>
                <w:iCs w:val="0"/>
                <w:color w:val="000000"/>
                <w:sz w:val="22"/>
                <w:szCs w:val="22"/>
                <w:u w:val="none"/>
              </w:rPr>
              <w:t>根据抽签题目主题要求，使用 3D、平面设计软件或手绘进行自主设计：1. 版面格式要求：舞台设计效果图输出为JPG 图片格式，附文字设计说明，注意图文排版，最后打印在一张 A3 纸上；2.舞台效果图要清晰展现如下信息：a.舞台背板、宣传道具等主题场景设计；b.空间透视、场景规划布局：c.舞台灯光照明效果</w:t>
            </w:r>
            <w:r>
              <w:rPr>
                <w:rFonts w:hint="eastAsia" w:ascii="仿宋" w:hAnsi="仿宋" w:eastAsia="仿宋" w:cs="仿宋"/>
                <w:i w:val="0"/>
                <w:iCs w:val="0"/>
                <w:color w:val="000000"/>
                <w:sz w:val="22"/>
                <w:szCs w:val="22"/>
                <w:u w:val="none"/>
                <w:lang w:eastAsia="zh-CN"/>
              </w:rPr>
              <w:t>。</w:t>
            </w:r>
          </w:p>
          <w:p>
            <w:pPr>
              <w:jc w:val="center"/>
              <w:rPr>
                <w:rFonts w:hint="eastAsia" w:ascii="仿宋" w:hAnsi="仿宋" w:eastAsia="仿宋" w:cs="仿宋"/>
                <w:i w:val="0"/>
                <w:iCs w:val="0"/>
                <w:color w:val="000000"/>
                <w:sz w:val="22"/>
                <w:szCs w:val="22"/>
                <w:u w:val="none"/>
              </w:rPr>
            </w:pPr>
          </w:p>
        </w:tc>
        <w:tc>
          <w:tcPr>
            <w:tcW w:w="1456"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6小时</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6" w:hRule="atLeast"/>
        </w:trPr>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模块二</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舞台人物</w:t>
            </w:r>
          </w:p>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设计</w:t>
            </w:r>
          </w:p>
        </w:tc>
        <w:tc>
          <w:tcPr>
            <w:tcW w:w="2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p>
            <w:pPr>
              <w:jc w:val="both"/>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2"/>
                <w:szCs w:val="22"/>
                <w:u w:val="none"/>
              </w:rPr>
              <w:t>根据舞台场景主题，自主设计符合该主题的主持人造型</w:t>
            </w:r>
            <w:r>
              <w:rPr>
                <w:rFonts w:hint="eastAsia" w:ascii="仿宋" w:hAnsi="仿宋" w:eastAsia="仿宋" w:cs="仿宋"/>
                <w:i w:val="0"/>
                <w:iCs w:val="0"/>
                <w:color w:val="000000"/>
                <w:sz w:val="22"/>
                <w:szCs w:val="22"/>
                <w:u w:val="none"/>
                <w:lang w:val="en-US" w:eastAsia="zh-CN"/>
              </w:rPr>
              <w:t>2</w:t>
            </w:r>
            <w:r>
              <w:rPr>
                <w:rFonts w:hint="eastAsia" w:ascii="仿宋" w:hAnsi="仿宋" w:eastAsia="仿宋" w:cs="仿宋"/>
                <w:i w:val="0"/>
                <w:iCs w:val="0"/>
                <w:color w:val="000000"/>
                <w:sz w:val="22"/>
                <w:szCs w:val="22"/>
                <w:u w:val="none"/>
              </w:rPr>
              <w:t>个，体现服饰和妆容发饰，电脑或手绘造型效果，附设计简介。</w:t>
            </w:r>
          </w:p>
          <w:p>
            <w:pPr>
              <w:jc w:val="center"/>
              <w:rPr>
                <w:rFonts w:hint="eastAsia" w:ascii="仿宋" w:hAnsi="仿宋" w:eastAsia="仿宋" w:cs="仿宋"/>
                <w:i w:val="0"/>
                <w:iCs w:val="0"/>
                <w:color w:val="000000"/>
                <w:sz w:val="22"/>
                <w:szCs w:val="22"/>
                <w:u w:val="none"/>
              </w:rPr>
            </w:pPr>
          </w:p>
        </w:tc>
        <w:tc>
          <w:tcPr>
            <w:tcW w:w="1456" w:type="dxa"/>
            <w:vMerge w:val="continue"/>
            <w:tcBorders>
              <w:left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0" w:hRule="atLeast"/>
        </w:trPr>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模块三</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舞台设</w:t>
            </w:r>
          </w:p>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计提案</w:t>
            </w:r>
          </w:p>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展示</w:t>
            </w:r>
          </w:p>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2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p>
            <w:pPr>
              <w:jc w:val="both"/>
              <w:rPr>
                <w:rFonts w:hint="eastAsia" w:ascii="仿宋" w:hAnsi="仿宋" w:eastAsia="仿宋" w:cs="仿宋"/>
                <w:i w:val="0"/>
                <w:iCs w:val="0"/>
                <w:color w:val="000000"/>
                <w:sz w:val="22"/>
                <w:szCs w:val="22"/>
                <w:u w:val="none"/>
                <w:lang w:eastAsia="zh-CN"/>
              </w:rPr>
            </w:pPr>
            <w:r>
              <w:rPr>
                <w:rFonts w:hint="eastAsia" w:ascii="仿宋" w:hAnsi="仿宋" w:eastAsia="仿宋" w:cs="仿宋"/>
                <w:i w:val="0"/>
                <w:iCs w:val="0"/>
                <w:color w:val="000000"/>
                <w:sz w:val="22"/>
                <w:szCs w:val="22"/>
                <w:u w:val="none"/>
              </w:rPr>
              <w:t>将整体设计方案整理制作成完整汇报提案，使用 3D、平面设计软件</w:t>
            </w:r>
            <w:r>
              <w:rPr>
                <w:rFonts w:hint="eastAsia" w:ascii="仿宋" w:hAnsi="仿宋" w:eastAsia="仿宋" w:cs="仿宋"/>
                <w:i w:val="0"/>
                <w:iCs w:val="0"/>
                <w:color w:val="000000"/>
                <w:sz w:val="22"/>
                <w:szCs w:val="22"/>
                <w:u w:val="none"/>
                <w:lang w:val="en-US" w:eastAsia="zh-CN"/>
              </w:rPr>
              <w:t>可以制作ppt展示。手绘</w:t>
            </w:r>
            <w:r>
              <w:rPr>
                <w:rFonts w:hint="eastAsia" w:ascii="仿宋" w:hAnsi="仿宋" w:eastAsia="仿宋" w:cs="仿宋"/>
                <w:i w:val="0"/>
                <w:iCs w:val="0"/>
                <w:color w:val="000000"/>
                <w:sz w:val="22"/>
                <w:szCs w:val="22"/>
                <w:u w:val="none"/>
              </w:rPr>
              <w:t>由 A</w:t>
            </w:r>
            <w:r>
              <w:rPr>
                <w:rFonts w:hint="eastAsia" w:ascii="仿宋" w:hAnsi="仿宋" w:eastAsia="仿宋" w:cs="仿宋"/>
                <w:i w:val="0"/>
                <w:iCs w:val="0"/>
                <w:color w:val="000000"/>
                <w:sz w:val="22"/>
                <w:szCs w:val="22"/>
                <w:u w:val="none"/>
                <w:lang w:val="en-US" w:eastAsia="zh-CN"/>
              </w:rPr>
              <w:t>4</w:t>
            </w:r>
            <w:r>
              <w:rPr>
                <w:rFonts w:hint="eastAsia" w:ascii="仿宋" w:hAnsi="仿宋" w:eastAsia="仿宋" w:cs="仿宋"/>
                <w:i w:val="0"/>
                <w:iCs w:val="0"/>
                <w:color w:val="000000"/>
                <w:sz w:val="22"/>
                <w:szCs w:val="22"/>
                <w:u w:val="none"/>
              </w:rPr>
              <w:t xml:space="preserve"> 纸打印装订（不超过 </w:t>
            </w:r>
            <w:r>
              <w:rPr>
                <w:rFonts w:hint="eastAsia" w:ascii="仿宋" w:hAnsi="仿宋" w:eastAsia="仿宋" w:cs="仿宋"/>
                <w:i w:val="0"/>
                <w:iCs w:val="0"/>
                <w:color w:val="000000"/>
                <w:sz w:val="22"/>
                <w:szCs w:val="22"/>
                <w:u w:val="none"/>
                <w:lang w:val="en-US" w:eastAsia="zh-CN"/>
              </w:rPr>
              <w:t>6</w:t>
            </w:r>
            <w:r>
              <w:rPr>
                <w:rFonts w:hint="eastAsia" w:ascii="仿宋" w:hAnsi="仿宋" w:eastAsia="仿宋" w:cs="仿宋"/>
                <w:i w:val="0"/>
                <w:iCs w:val="0"/>
                <w:color w:val="000000"/>
                <w:sz w:val="22"/>
                <w:szCs w:val="22"/>
                <w:u w:val="none"/>
              </w:rPr>
              <w:t xml:space="preserve"> 张），要求包括设计思路（500 字以内）,舞台设计方案的正视、正侧、俯视图，标注相关设计尺寸数据</w:t>
            </w:r>
            <w:r>
              <w:rPr>
                <w:rFonts w:hint="eastAsia" w:ascii="仿宋" w:hAnsi="仿宋" w:eastAsia="仿宋" w:cs="仿宋"/>
                <w:i w:val="0"/>
                <w:iCs w:val="0"/>
                <w:color w:val="000000"/>
                <w:sz w:val="22"/>
                <w:szCs w:val="22"/>
                <w:u w:val="none"/>
                <w:lang w:eastAsia="zh-CN"/>
              </w:rPr>
              <w:t>。</w:t>
            </w:r>
          </w:p>
          <w:p>
            <w:pPr>
              <w:jc w:val="both"/>
              <w:rPr>
                <w:rFonts w:hint="eastAsia" w:ascii="仿宋" w:hAnsi="仿宋" w:eastAsia="仿宋" w:cs="仿宋"/>
                <w:i w:val="0"/>
                <w:iCs w:val="0"/>
                <w:color w:val="000000"/>
                <w:sz w:val="22"/>
                <w:szCs w:val="22"/>
                <w:u w:val="none"/>
              </w:rPr>
            </w:pPr>
          </w:p>
        </w:tc>
        <w:tc>
          <w:tcPr>
            <w:tcW w:w="1456"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20%</w:t>
            </w:r>
          </w:p>
        </w:tc>
      </w:tr>
    </w:tbl>
    <w:p>
      <w:pPr>
        <w:snapToGrid w:val="0"/>
        <w:spacing w:line="560" w:lineRule="exact"/>
        <w:outlineLvl w:val="0"/>
        <w:rPr>
          <w:rFonts w:hint="default" w:ascii="仿宋_GB2312" w:hAnsi="宋体" w:eastAsia="仿宋_GB2312"/>
          <w:kern w:val="0"/>
          <w:sz w:val="28"/>
          <w:szCs w:val="28"/>
          <w:lang w:val="en-US" w:eastAsia="zh-CN"/>
        </w:rPr>
      </w:pPr>
      <w:bookmarkStart w:id="7" w:name="_GoBack"/>
      <w:bookmarkEnd w:id="7"/>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四、竞赛方式</w:t>
      </w:r>
    </w:p>
    <w:p>
      <w:pPr>
        <w:spacing w:line="560" w:lineRule="exact"/>
        <w:ind w:firstLine="560" w:firstLineChars="200"/>
        <w:outlineLvl w:val="1"/>
        <w:rPr>
          <w:rFonts w:hint="eastAsia" w:ascii="仿宋_GB2312" w:hAnsi="仿宋_GB2312" w:eastAsia="仿宋_GB2312" w:cs="宋体"/>
          <w:sz w:val="28"/>
          <w:szCs w:val="28"/>
        </w:rPr>
      </w:pPr>
      <w:r>
        <w:rPr>
          <w:rFonts w:hint="eastAsia" w:ascii="仿宋_GB2312" w:hAnsi="仿宋_GB2312" w:eastAsia="仿宋_GB2312" w:cs="宋体"/>
          <w:sz w:val="28"/>
          <w:szCs w:val="28"/>
        </w:rPr>
        <w:t>1.本赛项为团体赛。每支参赛队由2名选手组成，每校限报</w:t>
      </w:r>
      <w:r>
        <w:rPr>
          <w:rFonts w:hint="default" w:ascii="仿宋_GB2312" w:hAnsi="仿宋_GB2312" w:eastAsia="仿宋_GB2312" w:cs="宋体"/>
          <w:sz w:val="28"/>
          <w:szCs w:val="28"/>
        </w:rPr>
        <w:t>2</w:t>
      </w:r>
      <w:r>
        <w:rPr>
          <w:rFonts w:hint="eastAsia" w:ascii="仿宋_GB2312" w:hAnsi="仿宋_GB2312" w:eastAsia="仿宋_GB2312" w:cs="宋体"/>
          <w:sz w:val="28"/>
          <w:szCs w:val="28"/>
        </w:rPr>
        <w:t>队，且不得跨校组队，每支参赛团队可配2名指导教师，指导教师须为本校专兼职教师。</w:t>
      </w:r>
    </w:p>
    <w:p>
      <w:pPr>
        <w:spacing w:line="560" w:lineRule="exact"/>
        <w:ind w:firstLine="560" w:firstLineChars="200"/>
        <w:outlineLvl w:val="1"/>
        <w:rPr>
          <w:rFonts w:hint="eastAsia" w:ascii="仿宋_GB2312" w:hAnsi="仿宋_GB2312" w:eastAsia="仿宋_GB2312" w:cs="宋体"/>
          <w:sz w:val="28"/>
          <w:szCs w:val="28"/>
        </w:rPr>
      </w:pPr>
      <w:r>
        <w:rPr>
          <w:rFonts w:hint="eastAsia" w:ascii="仿宋_GB2312" w:hAnsi="仿宋_GB2312" w:eastAsia="仿宋_GB2312" w:cs="宋体"/>
          <w:sz w:val="28"/>
          <w:szCs w:val="28"/>
          <w:lang w:val="en-US" w:eastAsia="zh-CN"/>
        </w:rPr>
        <w:t>3.</w:t>
      </w:r>
      <w:r>
        <w:rPr>
          <w:rFonts w:hint="eastAsia" w:ascii="仿宋_GB2312" w:hAnsi="仿宋_GB2312" w:eastAsia="仿宋_GB2312" w:cs="宋体"/>
          <w:sz w:val="28"/>
          <w:szCs w:val="28"/>
        </w:rPr>
        <w:t>本届大赛参赛对象为市属、区县属中等职业学校二、三年级在籍在校学生，年龄不超过21周岁。参赛专业与所学专业一致或相近，参赛选手只能参加一个赛项。已获得</w:t>
      </w:r>
      <w:r>
        <w:rPr>
          <w:rFonts w:hint="eastAsia" w:ascii="仿宋_GB2312" w:hAnsi="仿宋_GB2312" w:eastAsia="仿宋_GB2312" w:cs="宋体"/>
          <w:sz w:val="28"/>
          <w:szCs w:val="28"/>
          <w:lang w:val="en-US" w:eastAsia="zh-CN"/>
        </w:rPr>
        <w:t>国</w:t>
      </w:r>
      <w:r>
        <w:rPr>
          <w:rFonts w:hint="eastAsia" w:ascii="仿宋_GB2312" w:hAnsi="仿宋_GB2312" w:eastAsia="仿宋_GB2312" w:cs="宋体"/>
          <w:sz w:val="28"/>
          <w:szCs w:val="28"/>
        </w:rPr>
        <w:t>赛一、二、三等奖的选手不得参加本次</w:t>
      </w:r>
      <w:r>
        <w:rPr>
          <w:rFonts w:hint="eastAsia" w:ascii="仿宋_GB2312" w:hAnsi="仿宋_GB2312" w:eastAsia="仿宋_GB2312" w:cs="宋体"/>
          <w:sz w:val="28"/>
          <w:szCs w:val="28"/>
          <w:lang w:val="en-US" w:eastAsia="zh-CN"/>
        </w:rPr>
        <w:t>省</w:t>
      </w:r>
      <w:r>
        <w:rPr>
          <w:rFonts w:hint="eastAsia" w:ascii="仿宋_GB2312" w:hAnsi="仿宋_GB2312" w:eastAsia="仿宋_GB2312" w:cs="宋体"/>
          <w:sz w:val="28"/>
          <w:szCs w:val="28"/>
        </w:rPr>
        <w:t>级大赛。</w:t>
      </w:r>
    </w:p>
    <w:p>
      <w:pPr>
        <w:spacing w:line="560" w:lineRule="exact"/>
        <w:ind w:firstLine="560" w:firstLineChars="200"/>
        <w:outlineLvl w:val="1"/>
        <w:rPr>
          <w:rFonts w:hint="eastAsia" w:ascii="仿宋_GB2312" w:hAnsi="仿宋_GB2312" w:eastAsia="仿宋_GB2312" w:cs="宋体"/>
          <w:sz w:val="28"/>
          <w:szCs w:val="28"/>
        </w:rPr>
      </w:pPr>
      <w:r>
        <w:rPr>
          <w:rFonts w:hint="eastAsia" w:ascii="仿宋_GB2312" w:hAnsi="仿宋_GB2312" w:eastAsia="仿宋_GB2312" w:cs="宋体"/>
          <w:sz w:val="28"/>
          <w:szCs w:val="28"/>
          <w:lang w:val="en-US" w:eastAsia="zh-CN"/>
        </w:rPr>
        <w:t>4</w:t>
      </w:r>
      <w:r>
        <w:rPr>
          <w:rFonts w:hint="eastAsia" w:ascii="仿宋_GB2312" w:hAnsi="仿宋_GB2312" w:eastAsia="仿宋_GB2312" w:cs="宋体"/>
          <w:sz w:val="28"/>
          <w:szCs w:val="28"/>
        </w:rPr>
        <w:t>.舞台设计、舞台人物设计以及舞台设计提案展示由团队2人共同完成或分工独立完成，比赛时长为</w:t>
      </w:r>
      <w:r>
        <w:rPr>
          <w:rFonts w:hint="eastAsia" w:ascii="仿宋_GB2312" w:hAnsi="仿宋_GB2312" w:eastAsia="仿宋_GB2312" w:cs="宋体"/>
          <w:sz w:val="28"/>
          <w:szCs w:val="28"/>
          <w:lang w:val="en-US" w:eastAsia="zh-CN"/>
        </w:rPr>
        <w:t>六</w:t>
      </w:r>
      <w:r>
        <w:rPr>
          <w:rFonts w:hint="eastAsia" w:ascii="仿宋_GB2312" w:hAnsi="仿宋_GB2312" w:eastAsia="仿宋_GB2312" w:cs="宋体"/>
          <w:sz w:val="28"/>
          <w:szCs w:val="28"/>
        </w:rPr>
        <w:t>小时。</w:t>
      </w:r>
    </w:p>
    <w:p>
      <w:pPr>
        <w:spacing w:line="560" w:lineRule="exact"/>
        <w:ind w:firstLine="560" w:firstLineChars="200"/>
        <w:outlineLvl w:val="1"/>
        <w:rPr>
          <w:rFonts w:hint="eastAsia" w:ascii="仿宋_GB2312" w:hAnsi="仿宋_GB2312" w:eastAsia="仿宋_GB2312" w:cs="宋体"/>
          <w:sz w:val="28"/>
          <w:szCs w:val="28"/>
        </w:rPr>
      </w:pP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.比赛结束，按不同权重计算总分。</w:t>
      </w:r>
    </w:p>
    <w:p>
      <w:pPr>
        <w:spacing w:line="560" w:lineRule="exact"/>
        <w:ind w:firstLine="562" w:firstLineChars="200"/>
        <w:outlineLvl w:val="1"/>
        <w:rPr>
          <w:rFonts w:hint="default" w:ascii="仿宋_GB2312" w:hAnsi="仿宋_GB2312" w:eastAsia="仿宋_GB2312" w:cs="宋体"/>
          <w:b/>
          <w:bCs/>
          <w:sz w:val="28"/>
          <w:szCs w:val="28"/>
          <w:lang w:val="en-US" w:eastAsia="zh-CN"/>
        </w:rPr>
      </w:pP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一</w:t>
      </w: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竞赛要求</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1.选手提前 15 分钟到达赛场，凭参赛证、身份证检录，按顺序号抽取工位号入场，选手不得自行调换工位。</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2.严禁选手携带与竞赛无关的设备入场：如手机、U 盘、照相机等，一经发现，以作弊处理，取消比赛资格。</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3.比赛过程中，选手须严格遵守操作规程，确保人身及设备安全。如遇设备故障，现场裁判及时做好记录并向裁判长汇报，经裁判长确认方可启用备用设备。</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4.比赛试题以纸质稿或电子文件形式发放，选手根据命题要求完成竞赛任务、提交竞赛结果及相关文档，禁止在竞赛作品、文档上做与竞赛无关的标记，如发现违规该项成绩零分计算。</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5.选手提交竞赛作品后，须按要求完成文件保存、竞赛工具清点验收并签字后，方可离开赛场。</w:t>
      </w:r>
    </w:p>
    <w:p>
      <w:pPr>
        <w:spacing w:line="560" w:lineRule="exact"/>
        <w:ind w:firstLine="562" w:firstLineChars="200"/>
        <w:outlineLvl w:val="1"/>
        <w:rPr>
          <w:rFonts w:hint="eastAsia" w:ascii="仿宋_GB2312" w:hAnsi="仿宋_GB2312" w:eastAsia="仿宋_GB2312" w:cs="宋体"/>
          <w:b/>
          <w:bCs/>
          <w:sz w:val="28"/>
          <w:szCs w:val="28"/>
          <w:lang w:val="en-US" w:eastAsia="zh-CN"/>
        </w:rPr>
      </w:pP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二</w:t>
      </w: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竞赛规则</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1.选手需遵守赛项规程，有冒名顶替、作弊、扰乱赛场秩序等情形之一的，根据赛项规程和相关要求，给予选手警告、停止比赛、取消成绩等处分。</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2.专家按制度规定履行职责，不得泄露赛卷、违规培训、擅自进入竞赛场地、收受贿赂等。</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3.裁判严格执行竞赛规程、服从裁判长指挥、遵守赛场纪律、客观公正评分。</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4.监督与仲裁应遵守规章制度、不擅离职守、不干扰竞赛及赛事管理、监督到位、按程序公正仲裁。</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5.赛务工作人员应遵守规章制度，工作认真不营私舞弊。</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五、竞赛流程</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比赛日期：202</w:t>
      </w:r>
      <w:r>
        <w:rPr>
          <w:rFonts w:hint="eastAsia" w:ascii="仿宋_GB2312" w:hAnsi="仿宋_GB2312" w:eastAsia="仿宋_GB2312" w:cs="宋体"/>
          <w:sz w:val="28"/>
          <w:szCs w:val="28"/>
          <w:lang w:val="en-US" w:eastAsia="zh-CN"/>
        </w:rPr>
        <w:t>4</w:t>
      </w:r>
      <w:r>
        <w:rPr>
          <w:rFonts w:hint="eastAsia" w:ascii="仿宋_GB2312" w:hAnsi="仿宋_GB2312" w:eastAsia="仿宋_GB2312" w:cs="宋体"/>
          <w:sz w:val="28"/>
          <w:szCs w:val="28"/>
        </w:rPr>
        <w:t>年</w:t>
      </w:r>
      <w:r>
        <w:rPr>
          <w:rFonts w:hint="eastAsia" w:ascii="仿宋_GB2312" w:hAnsi="仿宋_GB2312" w:eastAsia="仿宋_GB2312" w:cs="宋体"/>
          <w:sz w:val="28"/>
          <w:szCs w:val="28"/>
          <w:lang w:val="en-US" w:eastAsia="zh-CN"/>
        </w:rPr>
        <w:t>4</w:t>
      </w:r>
      <w:r>
        <w:rPr>
          <w:rFonts w:hint="eastAsia" w:ascii="仿宋_GB2312" w:hAnsi="仿宋_GB2312" w:eastAsia="仿宋_GB2312" w:cs="宋体"/>
          <w:sz w:val="28"/>
          <w:szCs w:val="28"/>
        </w:rPr>
        <w:t>月（具体时间另行通知）。</w:t>
      </w:r>
    </w:p>
    <w:p>
      <w:pPr>
        <w:spacing w:line="560" w:lineRule="exact"/>
        <w:ind w:firstLine="560" w:firstLineChars="200"/>
        <w:rPr>
          <w:rFonts w:ascii="Arial Narrow" w:hAnsi="Arial Narrow" w:eastAsia="仿宋_GB2312" w:cs="宋体"/>
          <w:sz w:val="28"/>
          <w:szCs w:val="28"/>
        </w:rPr>
      </w:pPr>
      <w:r>
        <w:rPr>
          <w:rFonts w:hint="eastAsia" w:ascii="仿宋_GB2312" w:hAnsi="仿宋_GB2312" w:eastAsia="仿宋_GB2312" w:cs="宋体"/>
          <w:sz w:val="28"/>
          <w:szCs w:val="28"/>
        </w:rPr>
        <w:t>比赛时间安排：正式比赛时间2天，具体安排见表2。</w:t>
      </w:r>
    </w:p>
    <w:p>
      <w:pPr>
        <w:snapToGrid w:val="0"/>
        <w:spacing w:line="560" w:lineRule="exact"/>
        <w:ind w:firstLine="482" w:firstLineChars="200"/>
        <w:jc w:val="center"/>
        <w:rPr>
          <w:rFonts w:ascii="仿宋_GB2312" w:hAnsi="仿宋" w:eastAsia="仿宋_GB2312" w:cs="仿宋"/>
          <w:b/>
          <w:sz w:val="24"/>
          <w:szCs w:val="28"/>
        </w:rPr>
      </w:pPr>
      <w:r>
        <w:rPr>
          <w:rFonts w:hint="eastAsia" w:ascii="仿宋_GB2312" w:hAnsi="仿宋" w:eastAsia="仿宋_GB2312" w:cs="仿宋"/>
          <w:b/>
          <w:sz w:val="24"/>
          <w:szCs w:val="28"/>
        </w:rPr>
        <w:t>表2  竞赛日程及内容</w:t>
      </w:r>
    </w:p>
    <w:tbl>
      <w:tblPr>
        <w:tblStyle w:val="3"/>
        <w:tblW w:w="8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059"/>
        <w:gridCol w:w="1808"/>
        <w:gridCol w:w="423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51" w:type="dxa"/>
            <w:vAlign w:val="center"/>
          </w:tcPr>
          <w:p>
            <w:pPr>
              <w:snapToGrid w:val="0"/>
              <w:spacing w:line="560" w:lineRule="exact"/>
              <w:jc w:val="center"/>
              <w:rPr>
                <w:rFonts w:hint="eastAsia" w:ascii="仿宋" w:hAnsi="仿宋" w:eastAsia="仿宋" w:cs="仿宋"/>
                <w:b/>
                <w:bCs/>
                <w:sz w:val="24"/>
                <w:szCs w:val="22"/>
              </w:rPr>
            </w:pPr>
            <w:r>
              <w:rPr>
                <w:rFonts w:hint="eastAsia" w:ascii="仿宋" w:hAnsi="仿宋" w:eastAsia="仿宋" w:cs="仿宋"/>
                <w:b/>
                <w:bCs/>
                <w:sz w:val="24"/>
                <w:szCs w:val="22"/>
              </w:rPr>
              <w:t>内容</w:t>
            </w:r>
          </w:p>
        </w:tc>
        <w:tc>
          <w:tcPr>
            <w:tcW w:w="2867" w:type="dxa"/>
            <w:gridSpan w:val="2"/>
            <w:vAlign w:val="center"/>
          </w:tcPr>
          <w:p>
            <w:pPr>
              <w:snapToGrid w:val="0"/>
              <w:spacing w:line="560" w:lineRule="exact"/>
              <w:ind w:firstLine="482" w:firstLineChars="200"/>
              <w:jc w:val="center"/>
              <w:rPr>
                <w:rFonts w:hint="eastAsia" w:ascii="仿宋" w:hAnsi="仿宋" w:eastAsia="仿宋" w:cs="仿宋"/>
                <w:b/>
                <w:bCs/>
                <w:sz w:val="24"/>
                <w:szCs w:val="22"/>
              </w:rPr>
            </w:pPr>
            <w:r>
              <w:rPr>
                <w:rFonts w:hint="eastAsia" w:ascii="仿宋" w:hAnsi="仿宋" w:eastAsia="仿宋" w:cs="仿宋"/>
                <w:b/>
                <w:bCs/>
                <w:sz w:val="24"/>
                <w:szCs w:val="22"/>
              </w:rPr>
              <w:t>时间</w:t>
            </w:r>
          </w:p>
        </w:tc>
        <w:tc>
          <w:tcPr>
            <w:tcW w:w="4238" w:type="dxa"/>
            <w:vAlign w:val="center"/>
          </w:tcPr>
          <w:p>
            <w:pPr>
              <w:snapToGrid w:val="0"/>
              <w:spacing w:line="560" w:lineRule="exact"/>
              <w:ind w:firstLine="482" w:firstLineChars="200"/>
              <w:jc w:val="center"/>
              <w:rPr>
                <w:rFonts w:hint="eastAsia" w:ascii="仿宋" w:hAnsi="仿宋" w:eastAsia="仿宋" w:cs="仿宋"/>
                <w:b/>
                <w:bCs/>
                <w:sz w:val="24"/>
                <w:szCs w:val="22"/>
              </w:rPr>
            </w:pPr>
            <w:r>
              <w:rPr>
                <w:rFonts w:hint="eastAsia" w:ascii="仿宋" w:hAnsi="仿宋" w:eastAsia="仿宋" w:cs="仿宋"/>
                <w:b/>
                <w:bCs/>
                <w:sz w:val="24"/>
                <w:szCs w:val="22"/>
              </w:rPr>
              <w:t>内容</w:t>
            </w:r>
          </w:p>
        </w:tc>
        <w:tc>
          <w:tcPr>
            <w:tcW w:w="880" w:type="dxa"/>
            <w:vAlign w:val="center"/>
          </w:tcPr>
          <w:p>
            <w:pPr>
              <w:snapToGrid w:val="0"/>
              <w:spacing w:line="560" w:lineRule="exact"/>
              <w:jc w:val="center"/>
              <w:rPr>
                <w:rFonts w:hint="eastAsia" w:ascii="仿宋" w:hAnsi="仿宋" w:eastAsia="仿宋" w:cs="仿宋"/>
                <w:b/>
                <w:bCs/>
                <w:sz w:val="24"/>
                <w:szCs w:val="22"/>
              </w:rPr>
            </w:pPr>
            <w:r>
              <w:rPr>
                <w:rFonts w:hint="eastAsia" w:ascii="仿宋" w:hAnsi="仿宋" w:eastAsia="仿宋" w:cs="仿宋"/>
                <w:b/>
                <w:bCs/>
                <w:sz w:val="24"/>
                <w:szCs w:val="22"/>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951"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裁判</w:t>
            </w:r>
          </w:p>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培训</w:t>
            </w:r>
          </w:p>
        </w:tc>
        <w:tc>
          <w:tcPr>
            <w:tcW w:w="1059"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第一天</w:t>
            </w: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8:30-16:30</w:t>
            </w:r>
          </w:p>
        </w:tc>
        <w:tc>
          <w:tcPr>
            <w:tcW w:w="423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第三方专家封闭验题，最终确定试题</w:t>
            </w:r>
          </w:p>
        </w:tc>
        <w:tc>
          <w:tcPr>
            <w:tcW w:w="880"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51"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059"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8:30-11:30</w:t>
            </w:r>
          </w:p>
        </w:tc>
        <w:tc>
          <w:tcPr>
            <w:tcW w:w="4238" w:type="dxa"/>
            <w:vAlign w:val="center"/>
          </w:tcPr>
          <w:p>
            <w:pPr>
              <w:snapToGrid w:val="0"/>
              <w:spacing w:line="560" w:lineRule="exact"/>
              <w:ind w:firstLine="480" w:firstLineChars="200"/>
              <w:jc w:val="center"/>
              <w:rPr>
                <w:rFonts w:hint="eastAsia" w:ascii="仿宋" w:hAnsi="仿宋" w:eastAsia="仿宋" w:cs="仿宋"/>
                <w:sz w:val="24"/>
                <w:szCs w:val="22"/>
              </w:rPr>
            </w:pPr>
            <w:r>
              <w:rPr>
                <w:rFonts w:hint="eastAsia" w:ascii="仿宋" w:hAnsi="仿宋" w:eastAsia="仿宋" w:cs="仿宋"/>
                <w:sz w:val="24"/>
                <w:szCs w:val="22"/>
              </w:rPr>
              <w:t>所有裁判进行培训和竞赛模拟</w:t>
            </w:r>
          </w:p>
        </w:tc>
        <w:tc>
          <w:tcPr>
            <w:tcW w:w="880"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51"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059"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14:00-15:30</w:t>
            </w:r>
          </w:p>
        </w:tc>
        <w:tc>
          <w:tcPr>
            <w:tcW w:w="4238" w:type="dxa"/>
            <w:vAlign w:val="center"/>
          </w:tcPr>
          <w:p>
            <w:pPr>
              <w:snapToGrid w:val="0"/>
              <w:spacing w:line="560" w:lineRule="exact"/>
              <w:ind w:firstLine="480" w:firstLineChars="200"/>
              <w:jc w:val="center"/>
              <w:rPr>
                <w:rFonts w:hint="eastAsia" w:ascii="仿宋" w:hAnsi="仿宋" w:eastAsia="仿宋" w:cs="仿宋"/>
                <w:sz w:val="24"/>
                <w:szCs w:val="22"/>
              </w:rPr>
            </w:pPr>
            <w:r>
              <w:rPr>
                <w:rFonts w:hint="eastAsia" w:ascii="仿宋" w:hAnsi="仿宋" w:eastAsia="仿宋" w:cs="仿宋"/>
                <w:sz w:val="24"/>
                <w:szCs w:val="22"/>
              </w:rPr>
              <w:t>参赛选手熟悉比赛场地</w:t>
            </w:r>
          </w:p>
        </w:tc>
        <w:tc>
          <w:tcPr>
            <w:tcW w:w="880"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951"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059"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15:30-16:30</w:t>
            </w:r>
          </w:p>
        </w:tc>
        <w:tc>
          <w:tcPr>
            <w:tcW w:w="4238" w:type="dxa"/>
            <w:vAlign w:val="center"/>
          </w:tcPr>
          <w:p>
            <w:pPr>
              <w:snapToGrid w:val="0"/>
              <w:spacing w:line="560" w:lineRule="exact"/>
              <w:ind w:firstLine="480" w:firstLineChars="200"/>
              <w:jc w:val="center"/>
              <w:rPr>
                <w:rFonts w:hint="eastAsia" w:ascii="仿宋" w:hAnsi="仿宋" w:eastAsia="仿宋" w:cs="仿宋"/>
                <w:sz w:val="24"/>
                <w:szCs w:val="22"/>
              </w:rPr>
            </w:pPr>
            <w:r>
              <w:rPr>
                <w:rFonts w:hint="eastAsia" w:ascii="仿宋" w:hAnsi="仿宋" w:eastAsia="仿宋" w:cs="仿宋"/>
                <w:sz w:val="24"/>
                <w:szCs w:val="22"/>
              </w:rPr>
              <w:t>领队会</w:t>
            </w:r>
          </w:p>
        </w:tc>
        <w:tc>
          <w:tcPr>
            <w:tcW w:w="880" w:type="dxa"/>
            <w:tcMar>
              <w:left w:w="57" w:type="dxa"/>
              <w:right w:w="57" w:type="dxa"/>
            </w:tcMar>
            <w:vAlign w:val="center"/>
          </w:tcPr>
          <w:p>
            <w:pPr>
              <w:snapToGrid w:val="0"/>
              <w:spacing w:line="560" w:lineRule="exact"/>
              <w:jc w:val="center"/>
              <w:rPr>
                <w:rFonts w:hint="eastAsia" w:ascii="仿宋" w:hAnsi="仿宋" w:eastAsia="仿宋" w:cs="仿宋"/>
                <w:w w:val="90"/>
                <w:sz w:val="24"/>
                <w:szCs w:val="22"/>
              </w:rPr>
            </w:pPr>
            <w:r>
              <w:rPr>
                <w:rFonts w:hint="eastAsia" w:ascii="仿宋" w:hAnsi="仿宋" w:eastAsia="仿宋" w:cs="仿宋"/>
                <w:w w:val="90"/>
                <w:sz w:val="24"/>
                <w:szCs w:val="22"/>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51" w:type="dxa"/>
            <w:vMerge w:val="restart"/>
            <w:vAlign w:val="center"/>
          </w:tcPr>
          <w:p>
            <w:pPr>
              <w:snapToGrid w:val="0"/>
              <w:spacing w:line="560" w:lineRule="exact"/>
              <w:jc w:val="center"/>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比赛</w:t>
            </w:r>
          </w:p>
          <w:p>
            <w:pPr>
              <w:snapToGrid w:val="0"/>
              <w:spacing w:line="560" w:lineRule="exact"/>
              <w:jc w:val="center"/>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日程</w:t>
            </w:r>
          </w:p>
        </w:tc>
        <w:tc>
          <w:tcPr>
            <w:tcW w:w="1059"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第二天</w:t>
            </w: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8:30-9:00</w:t>
            </w:r>
          </w:p>
        </w:tc>
        <w:tc>
          <w:tcPr>
            <w:tcW w:w="4238" w:type="dxa"/>
            <w:vAlign w:val="center"/>
          </w:tcPr>
          <w:p>
            <w:pPr>
              <w:snapToGrid w:val="0"/>
              <w:spacing w:line="240" w:lineRule="auto"/>
              <w:jc w:val="center"/>
              <w:rPr>
                <w:rFonts w:hint="eastAsia" w:ascii="仿宋" w:hAnsi="仿宋" w:eastAsia="仿宋" w:cs="仿宋"/>
                <w:sz w:val="24"/>
                <w:szCs w:val="22"/>
              </w:rPr>
            </w:pPr>
            <w:r>
              <w:rPr>
                <w:rFonts w:hint="eastAsia" w:ascii="仿宋" w:hAnsi="仿宋" w:eastAsia="仿宋" w:cs="仿宋"/>
                <w:sz w:val="24"/>
                <w:szCs w:val="22"/>
              </w:rPr>
              <w:t>（1）按照抽签的方式进行加密</w:t>
            </w:r>
          </w:p>
          <w:p>
            <w:pPr>
              <w:snapToGrid w:val="0"/>
              <w:spacing w:line="240" w:lineRule="auto"/>
              <w:jc w:val="center"/>
              <w:rPr>
                <w:rFonts w:hint="eastAsia" w:ascii="仿宋" w:hAnsi="仿宋" w:eastAsia="仿宋" w:cs="仿宋"/>
                <w:sz w:val="24"/>
                <w:szCs w:val="22"/>
              </w:rPr>
            </w:pPr>
            <w:r>
              <w:rPr>
                <w:rFonts w:hint="eastAsia" w:ascii="仿宋" w:hAnsi="仿宋" w:eastAsia="仿宋" w:cs="仿宋"/>
                <w:sz w:val="24"/>
                <w:szCs w:val="22"/>
              </w:rPr>
              <w:t>（2）按照一次加密确定的顺序进行二次加密</w:t>
            </w:r>
          </w:p>
        </w:tc>
        <w:tc>
          <w:tcPr>
            <w:tcW w:w="880"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951" w:type="dxa"/>
            <w:vMerge w:val="continue"/>
            <w:vAlign w:val="center"/>
          </w:tcPr>
          <w:p>
            <w:pPr>
              <w:snapToGrid w:val="0"/>
              <w:spacing w:line="560" w:lineRule="exact"/>
              <w:ind w:firstLine="480" w:firstLineChars="200"/>
              <w:rPr>
                <w:rFonts w:eastAsia="仿宋_GB2312"/>
                <w:sz w:val="24"/>
                <w:szCs w:val="22"/>
              </w:rPr>
            </w:pPr>
          </w:p>
        </w:tc>
        <w:tc>
          <w:tcPr>
            <w:tcW w:w="1059"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9:30-1</w:t>
            </w:r>
            <w:r>
              <w:rPr>
                <w:rFonts w:hint="eastAsia" w:ascii="仿宋" w:hAnsi="仿宋" w:eastAsia="仿宋" w:cs="仿宋"/>
                <w:sz w:val="24"/>
                <w:szCs w:val="22"/>
                <w:lang w:val="en-US" w:eastAsia="zh-CN"/>
              </w:rPr>
              <w:t>4</w:t>
            </w:r>
            <w:r>
              <w:rPr>
                <w:rFonts w:hint="eastAsia" w:ascii="仿宋" w:hAnsi="仿宋" w:eastAsia="仿宋" w:cs="仿宋"/>
                <w:sz w:val="24"/>
                <w:szCs w:val="22"/>
              </w:rPr>
              <w:t>:30</w:t>
            </w:r>
          </w:p>
        </w:tc>
        <w:tc>
          <w:tcPr>
            <w:tcW w:w="4238" w:type="dxa"/>
            <w:vAlign w:val="center"/>
          </w:tcPr>
          <w:p>
            <w:pPr>
              <w:snapToGrid w:val="0"/>
              <w:spacing w:line="240" w:lineRule="auto"/>
              <w:jc w:val="center"/>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模块一</w:t>
            </w:r>
            <w:r>
              <w:rPr>
                <w:rFonts w:hint="eastAsia" w:ascii="仿宋" w:hAnsi="仿宋" w:eastAsia="仿宋" w:cs="仿宋"/>
                <w:sz w:val="24"/>
                <w:szCs w:val="22"/>
                <w:lang w:eastAsia="zh-CN"/>
              </w:rPr>
              <w:t>、</w:t>
            </w:r>
            <w:r>
              <w:rPr>
                <w:rFonts w:hint="eastAsia" w:ascii="仿宋" w:hAnsi="仿宋" w:eastAsia="仿宋" w:cs="仿宋"/>
                <w:sz w:val="24"/>
                <w:szCs w:val="22"/>
                <w:lang w:val="en-US" w:eastAsia="zh-CN"/>
              </w:rPr>
              <w:t>模块二正式竞赛</w:t>
            </w:r>
          </w:p>
          <w:p>
            <w:pPr>
              <w:snapToGrid w:val="0"/>
              <w:spacing w:line="240" w:lineRule="auto"/>
              <w:jc w:val="center"/>
              <w:rPr>
                <w:rFonts w:hint="eastAsia" w:ascii="仿宋" w:hAnsi="仿宋" w:eastAsia="仿宋" w:cs="仿宋"/>
                <w:sz w:val="24"/>
                <w:szCs w:val="22"/>
              </w:rPr>
            </w:pPr>
            <w:r>
              <w:rPr>
                <w:rFonts w:hint="eastAsia" w:ascii="仿宋" w:hAnsi="仿宋" w:eastAsia="仿宋" w:cs="仿宋"/>
                <w:sz w:val="24"/>
                <w:szCs w:val="22"/>
                <w:lang w:val="en-US" w:eastAsia="zh-CN"/>
              </w:rPr>
              <w:t>（含半小时就餐时间）</w:t>
            </w:r>
          </w:p>
        </w:tc>
        <w:tc>
          <w:tcPr>
            <w:tcW w:w="880" w:type="dxa"/>
            <w:vMerge w:val="continue"/>
            <w:vAlign w:val="center"/>
          </w:tcPr>
          <w:p>
            <w:pPr>
              <w:snapToGrid w:val="0"/>
              <w:spacing w:line="560" w:lineRule="exact"/>
              <w:ind w:firstLine="480" w:firstLineChars="200"/>
              <w:jc w:val="center"/>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951" w:type="dxa"/>
            <w:vMerge w:val="continue"/>
            <w:vAlign w:val="center"/>
          </w:tcPr>
          <w:p>
            <w:pPr>
              <w:snapToGrid w:val="0"/>
              <w:spacing w:line="560" w:lineRule="exact"/>
              <w:ind w:firstLine="480" w:firstLineChars="200"/>
              <w:rPr>
                <w:rFonts w:eastAsia="仿宋_GB2312"/>
                <w:sz w:val="24"/>
                <w:szCs w:val="22"/>
              </w:rPr>
            </w:pPr>
          </w:p>
        </w:tc>
        <w:tc>
          <w:tcPr>
            <w:tcW w:w="1059" w:type="dxa"/>
            <w:vMerge w:val="continue"/>
            <w:vAlign w:val="center"/>
          </w:tcPr>
          <w:p>
            <w:pPr>
              <w:snapToGrid w:val="0"/>
              <w:spacing w:line="560" w:lineRule="exact"/>
              <w:rPr>
                <w:rFonts w:eastAsia="仿宋_GB2312"/>
                <w:sz w:val="24"/>
                <w:szCs w:val="22"/>
              </w:rPr>
            </w:pPr>
          </w:p>
        </w:tc>
        <w:tc>
          <w:tcPr>
            <w:tcW w:w="1808" w:type="dxa"/>
            <w:vAlign w:val="center"/>
          </w:tcPr>
          <w:p>
            <w:pPr>
              <w:snapToGrid w:val="0"/>
              <w:spacing w:line="560" w:lineRule="exact"/>
              <w:rPr>
                <w:rFonts w:hint="default" w:ascii="仿宋" w:hAnsi="仿宋" w:eastAsia="仿宋" w:cs="仿宋"/>
                <w:sz w:val="24"/>
                <w:szCs w:val="22"/>
                <w:lang w:val="en-US" w:eastAsia="zh-CN"/>
              </w:rPr>
            </w:pPr>
            <w:r>
              <w:rPr>
                <w:rFonts w:hint="eastAsia" w:ascii="仿宋" w:hAnsi="仿宋" w:eastAsia="仿宋" w:cs="仿宋"/>
                <w:sz w:val="24"/>
                <w:szCs w:val="22"/>
              </w:rPr>
              <w:t>1</w:t>
            </w:r>
            <w:r>
              <w:rPr>
                <w:rFonts w:hint="eastAsia" w:ascii="仿宋" w:hAnsi="仿宋" w:eastAsia="仿宋" w:cs="仿宋"/>
                <w:sz w:val="24"/>
                <w:szCs w:val="22"/>
                <w:lang w:val="en-US" w:eastAsia="zh-CN"/>
              </w:rPr>
              <w:t>4</w:t>
            </w:r>
            <w:r>
              <w:rPr>
                <w:rFonts w:hint="eastAsia" w:ascii="仿宋" w:hAnsi="仿宋" w:eastAsia="仿宋" w:cs="仿宋"/>
                <w:sz w:val="24"/>
                <w:szCs w:val="22"/>
              </w:rPr>
              <w:t>:30</w:t>
            </w:r>
            <w:r>
              <w:rPr>
                <w:rFonts w:hint="eastAsia" w:ascii="仿宋" w:hAnsi="仿宋" w:eastAsia="仿宋" w:cs="仿宋"/>
                <w:sz w:val="24"/>
                <w:szCs w:val="22"/>
                <w:lang w:val="en-US" w:eastAsia="zh-CN"/>
              </w:rPr>
              <w:t>-15：00</w:t>
            </w:r>
          </w:p>
        </w:tc>
        <w:tc>
          <w:tcPr>
            <w:tcW w:w="4238" w:type="dxa"/>
            <w:vAlign w:val="center"/>
          </w:tcPr>
          <w:p>
            <w:pPr>
              <w:snapToGrid w:val="0"/>
              <w:spacing w:line="560" w:lineRule="exact"/>
              <w:jc w:val="center"/>
              <w:rPr>
                <w:rFonts w:hint="default" w:ascii="仿宋" w:hAnsi="仿宋" w:eastAsia="仿宋" w:cs="仿宋"/>
                <w:sz w:val="24"/>
                <w:szCs w:val="22"/>
                <w:lang w:val="en-US" w:eastAsia="zh-CN"/>
              </w:rPr>
            </w:pPr>
            <w:r>
              <w:rPr>
                <w:rFonts w:hint="eastAsia" w:ascii="仿宋" w:hAnsi="仿宋" w:eastAsia="仿宋" w:cs="仿宋"/>
                <w:sz w:val="24"/>
                <w:szCs w:val="22"/>
                <w:lang w:val="en-US" w:eastAsia="zh-CN"/>
              </w:rPr>
              <w:t>汇报前准备</w:t>
            </w:r>
          </w:p>
        </w:tc>
        <w:tc>
          <w:tcPr>
            <w:tcW w:w="880" w:type="dxa"/>
            <w:vAlign w:val="center"/>
          </w:tcPr>
          <w:p>
            <w:pPr>
              <w:snapToGrid w:val="0"/>
              <w:spacing w:line="560" w:lineRule="exact"/>
              <w:jc w:val="center"/>
              <w:rPr>
                <w:rFonts w:eastAsia="仿宋_GB2312"/>
                <w:sz w:val="24"/>
                <w:szCs w:val="22"/>
              </w:rPr>
            </w:pPr>
            <w:r>
              <w:rPr>
                <w:rFonts w:hint="eastAsia" w:ascii="仿宋" w:hAnsi="仿宋" w:eastAsia="仿宋" w:cs="仿宋"/>
                <w:w w:val="90"/>
                <w:sz w:val="24"/>
                <w:szCs w:val="22"/>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51" w:type="dxa"/>
            <w:vMerge w:val="continue"/>
            <w:vAlign w:val="center"/>
          </w:tcPr>
          <w:p>
            <w:pPr>
              <w:snapToGrid w:val="0"/>
              <w:spacing w:line="560" w:lineRule="exact"/>
              <w:ind w:firstLine="480" w:firstLineChars="200"/>
              <w:rPr>
                <w:rFonts w:eastAsia="仿宋_GB2312"/>
                <w:sz w:val="24"/>
                <w:szCs w:val="22"/>
              </w:rPr>
            </w:pPr>
          </w:p>
        </w:tc>
        <w:tc>
          <w:tcPr>
            <w:tcW w:w="1059"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hint="default" w:ascii="仿宋" w:hAnsi="仿宋" w:eastAsia="仿宋" w:cs="仿宋"/>
                <w:sz w:val="24"/>
                <w:szCs w:val="22"/>
                <w:lang w:val="en-US"/>
              </w:rPr>
            </w:pPr>
            <w:r>
              <w:rPr>
                <w:rFonts w:hint="eastAsia" w:ascii="仿宋" w:hAnsi="仿宋" w:eastAsia="仿宋" w:cs="仿宋"/>
                <w:sz w:val="24"/>
                <w:szCs w:val="22"/>
                <w:lang w:val="en-US" w:eastAsia="zh-CN"/>
              </w:rPr>
              <w:t>15：00-16：00</w:t>
            </w:r>
          </w:p>
        </w:tc>
        <w:tc>
          <w:tcPr>
            <w:tcW w:w="4238" w:type="dxa"/>
            <w:vAlign w:val="center"/>
          </w:tcPr>
          <w:p>
            <w:pPr>
              <w:snapToGrid w:val="0"/>
              <w:spacing w:line="560" w:lineRule="exact"/>
              <w:jc w:val="center"/>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模块三：舞台设计提案展示</w:t>
            </w:r>
          </w:p>
        </w:tc>
        <w:tc>
          <w:tcPr>
            <w:tcW w:w="880" w:type="dxa"/>
            <w:vAlign w:val="center"/>
          </w:tcPr>
          <w:p>
            <w:pPr>
              <w:snapToGrid w:val="0"/>
              <w:spacing w:line="560" w:lineRule="exact"/>
              <w:jc w:val="center"/>
              <w:rPr>
                <w:rFonts w:eastAsia="仿宋_GB2312"/>
                <w:sz w:val="24"/>
                <w:szCs w:val="22"/>
              </w:rPr>
            </w:pPr>
            <w:r>
              <w:rPr>
                <w:rFonts w:hint="eastAsia" w:ascii="仿宋" w:hAnsi="仿宋" w:eastAsia="仿宋" w:cs="仿宋"/>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51" w:type="dxa"/>
            <w:vMerge w:val="continue"/>
            <w:vAlign w:val="center"/>
          </w:tcPr>
          <w:p>
            <w:pPr>
              <w:snapToGrid w:val="0"/>
              <w:spacing w:line="560" w:lineRule="exact"/>
              <w:ind w:firstLine="480" w:firstLineChars="200"/>
              <w:rPr>
                <w:rFonts w:eastAsia="仿宋_GB2312"/>
                <w:sz w:val="24"/>
                <w:szCs w:val="22"/>
              </w:rPr>
            </w:pPr>
          </w:p>
        </w:tc>
        <w:tc>
          <w:tcPr>
            <w:tcW w:w="1059"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hint="default" w:ascii="仿宋" w:hAnsi="仿宋" w:eastAsia="仿宋" w:cs="仿宋"/>
                <w:sz w:val="24"/>
                <w:szCs w:val="22"/>
                <w:lang w:val="en-US" w:eastAsia="zh-CN"/>
              </w:rPr>
            </w:pPr>
            <w:r>
              <w:rPr>
                <w:rFonts w:hint="eastAsia" w:ascii="仿宋" w:hAnsi="仿宋" w:eastAsia="仿宋" w:cs="仿宋"/>
                <w:sz w:val="24"/>
                <w:szCs w:val="22"/>
                <w:lang w:val="en-US" w:eastAsia="zh-CN"/>
              </w:rPr>
              <w:t>16：00-17：00</w:t>
            </w:r>
          </w:p>
        </w:tc>
        <w:tc>
          <w:tcPr>
            <w:tcW w:w="4238" w:type="dxa"/>
            <w:vAlign w:val="center"/>
          </w:tcPr>
          <w:p>
            <w:pPr>
              <w:snapToGrid w:val="0"/>
              <w:spacing w:line="560" w:lineRule="exact"/>
              <w:jc w:val="center"/>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封闭赛场、裁判核分</w:t>
            </w:r>
          </w:p>
        </w:tc>
        <w:tc>
          <w:tcPr>
            <w:tcW w:w="880" w:type="dxa"/>
            <w:vAlign w:val="center"/>
          </w:tcPr>
          <w:p>
            <w:pPr>
              <w:snapToGrid w:val="0"/>
              <w:spacing w:line="560" w:lineRule="exact"/>
              <w:jc w:val="center"/>
              <w:rPr>
                <w:rFonts w:eastAsia="仿宋_GB2312"/>
                <w:sz w:val="24"/>
                <w:szCs w:val="22"/>
              </w:rPr>
            </w:pPr>
            <w:r>
              <w:rPr>
                <w:rFonts w:hint="eastAsia" w:ascii="仿宋" w:hAnsi="仿宋" w:eastAsia="仿宋" w:cs="仿宋"/>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51" w:type="dxa"/>
            <w:vMerge w:val="continue"/>
            <w:vAlign w:val="center"/>
          </w:tcPr>
          <w:p>
            <w:pPr>
              <w:snapToGrid w:val="0"/>
              <w:spacing w:line="560" w:lineRule="exact"/>
              <w:ind w:firstLine="480" w:firstLineChars="200"/>
              <w:rPr>
                <w:rFonts w:eastAsia="仿宋_GB2312"/>
                <w:sz w:val="24"/>
                <w:szCs w:val="22"/>
              </w:rPr>
            </w:pPr>
          </w:p>
        </w:tc>
        <w:tc>
          <w:tcPr>
            <w:tcW w:w="1059"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hint="default" w:ascii="仿宋" w:hAnsi="仿宋" w:eastAsia="仿宋" w:cs="仿宋"/>
                <w:sz w:val="24"/>
                <w:szCs w:val="22"/>
                <w:lang w:val="en-US" w:eastAsia="zh-CN"/>
              </w:rPr>
            </w:pPr>
            <w:r>
              <w:rPr>
                <w:rFonts w:hint="eastAsia" w:ascii="仿宋" w:hAnsi="仿宋" w:eastAsia="仿宋" w:cs="仿宋"/>
                <w:sz w:val="24"/>
                <w:szCs w:val="22"/>
                <w:lang w:val="en-US" w:eastAsia="zh-CN"/>
              </w:rPr>
              <w:t>17：00-21：30</w:t>
            </w:r>
          </w:p>
        </w:tc>
        <w:tc>
          <w:tcPr>
            <w:tcW w:w="4238" w:type="dxa"/>
            <w:vAlign w:val="center"/>
          </w:tcPr>
          <w:p>
            <w:pPr>
              <w:snapToGrid w:val="0"/>
              <w:spacing w:line="560" w:lineRule="exact"/>
              <w:jc w:val="center"/>
              <w:rPr>
                <w:rFonts w:hint="default" w:ascii="仿宋" w:hAnsi="仿宋" w:eastAsia="仿宋" w:cs="仿宋"/>
                <w:sz w:val="24"/>
                <w:szCs w:val="22"/>
                <w:lang w:val="en-US" w:eastAsia="zh-CN"/>
              </w:rPr>
            </w:pPr>
            <w:r>
              <w:rPr>
                <w:rFonts w:hint="eastAsia" w:ascii="仿宋" w:hAnsi="仿宋" w:eastAsia="仿宋" w:cs="仿宋"/>
                <w:sz w:val="24"/>
                <w:szCs w:val="22"/>
                <w:lang w:val="en-US" w:eastAsia="zh-CN"/>
              </w:rPr>
              <w:t>成绩公布</w:t>
            </w:r>
          </w:p>
        </w:tc>
        <w:tc>
          <w:tcPr>
            <w:tcW w:w="880" w:type="dxa"/>
            <w:vAlign w:val="center"/>
          </w:tcPr>
          <w:p>
            <w:pPr>
              <w:snapToGrid w:val="0"/>
              <w:spacing w:line="560" w:lineRule="exact"/>
              <w:jc w:val="center"/>
              <w:rPr>
                <w:rFonts w:eastAsia="仿宋_GB2312"/>
                <w:sz w:val="24"/>
                <w:szCs w:val="22"/>
              </w:rPr>
            </w:pPr>
            <w:r>
              <w:rPr>
                <w:rFonts w:hint="eastAsia" w:ascii="仿宋" w:hAnsi="仿宋" w:eastAsia="仿宋" w:cs="仿宋"/>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51" w:type="dxa"/>
            <w:vMerge w:val="continue"/>
            <w:vAlign w:val="center"/>
          </w:tcPr>
          <w:p>
            <w:pPr>
              <w:snapToGrid w:val="0"/>
              <w:spacing w:line="560" w:lineRule="exact"/>
              <w:ind w:firstLine="480" w:firstLineChars="200"/>
              <w:rPr>
                <w:rFonts w:eastAsia="仿宋_GB2312"/>
                <w:sz w:val="24"/>
                <w:szCs w:val="22"/>
              </w:rPr>
            </w:pPr>
          </w:p>
        </w:tc>
        <w:tc>
          <w:tcPr>
            <w:tcW w:w="1059" w:type="dxa"/>
            <w:vAlign w:val="center"/>
          </w:tcPr>
          <w:p>
            <w:pPr>
              <w:snapToGrid w:val="0"/>
              <w:spacing w:line="560" w:lineRule="exact"/>
              <w:rPr>
                <w:rFonts w:eastAsia="仿宋_GB2312"/>
                <w:sz w:val="24"/>
                <w:szCs w:val="22"/>
              </w:rPr>
            </w:pPr>
            <w:r>
              <w:rPr>
                <w:rFonts w:hint="eastAsia" w:ascii="仿宋" w:hAnsi="仿宋" w:eastAsia="仿宋" w:cs="仿宋"/>
                <w:sz w:val="24"/>
                <w:szCs w:val="22"/>
              </w:rPr>
              <w:t>第</w:t>
            </w:r>
            <w:r>
              <w:rPr>
                <w:rFonts w:hint="eastAsia" w:ascii="仿宋" w:hAnsi="仿宋" w:eastAsia="仿宋" w:cs="仿宋"/>
                <w:sz w:val="24"/>
                <w:szCs w:val="22"/>
                <w:lang w:val="en-US" w:eastAsia="zh-CN"/>
              </w:rPr>
              <w:t>三</w:t>
            </w:r>
            <w:r>
              <w:rPr>
                <w:rFonts w:hint="eastAsia" w:ascii="仿宋" w:hAnsi="仿宋" w:eastAsia="仿宋" w:cs="仿宋"/>
                <w:sz w:val="24"/>
                <w:szCs w:val="22"/>
              </w:rPr>
              <w:t>天</w:t>
            </w:r>
          </w:p>
        </w:tc>
        <w:tc>
          <w:tcPr>
            <w:tcW w:w="1808" w:type="dxa"/>
            <w:vAlign w:val="center"/>
          </w:tcPr>
          <w:p>
            <w:pPr>
              <w:snapToGrid w:val="0"/>
              <w:spacing w:line="560" w:lineRule="exact"/>
              <w:rPr>
                <w:rFonts w:hint="default" w:ascii="仿宋" w:hAnsi="仿宋" w:eastAsia="仿宋" w:cs="仿宋"/>
                <w:sz w:val="24"/>
                <w:szCs w:val="22"/>
                <w:lang w:val="en-US" w:eastAsia="zh-CN"/>
              </w:rPr>
            </w:pPr>
            <w:r>
              <w:rPr>
                <w:rFonts w:hint="eastAsia" w:ascii="仿宋" w:hAnsi="仿宋" w:eastAsia="仿宋" w:cs="仿宋"/>
                <w:sz w:val="24"/>
                <w:szCs w:val="22"/>
                <w:lang w:val="en-US" w:eastAsia="zh-CN"/>
              </w:rPr>
              <w:t>10：00-16：00</w:t>
            </w:r>
          </w:p>
        </w:tc>
        <w:tc>
          <w:tcPr>
            <w:tcW w:w="4238" w:type="dxa"/>
            <w:vAlign w:val="center"/>
          </w:tcPr>
          <w:p>
            <w:pPr>
              <w:snapToGrid w:val="0"/>
              <w:spacing w:line="560" w:lineRule="exact"/>
              <w:jc w:val="center"/>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各参赛学校返程</w:t>
            </w:r>
          </w:p>
        </w:tc>
        <w:tc>
          <w:tcPr>
            <w:tcW w:w="880" w:type="dxa"/>
            <w:vAlign w:val="center"/>
          </w:tcPr>
          <w:p>
            <w:pPr>
              <w:snapToGrid w:val="0"/>
              <w:spacing w:line="560" w:lineRule="exact"/>
              <w:jc w:val="center"/>
              <w:rPr>
                <w:rFonts w:hint="eastAsia" w:ascii="仿宋" w:hAnsi="仿宋" w:eastAsia="仿宋" w:cs="仿宋"/>
                <w:sz w:val="24"/>
                <w:szCs w:val="22"/>
              </w:rPr>
            </w:pPr>
          </w:p>
        </w:tc>
      </w:tr>
    </w:tbl>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六、竞赛赛卷</w:t>
      </w:r>
    </w:p>
    <w:p>
      <w:pPr>
        <w:snapToGrid w:val="0"/>
        <w:spacing w:line="560" w:lineRule="exact"/>
        <w:ind w:firstLine="562" w:firstLineChars="200"/>
        <w:outlineLvl w:val="1"/>
        <w:rPr>
          <w:rFonts w:ascii="仿宋_GB2312" w:hAnsi="仿宋" w:eastAsia="仿宋_GB2312" w:cs="仿宋"/>
          <w:b/>
          <w:bCs/>
          <w:sz w:val="28"/>
          <w:szCs w:val="28"/>
        </w:rPr>
      </w:pPr>
      <w:bookmarkStart w:id="1" w:name="_Toc49433679"/>
      <w:r>
        <w:rPr>
          <w:rFonts w:hint="eastAsia" w:ascii="仿宋_GB2312" w:hAnsi="仿宋" w:eastAsia="仿宋_GB2312" w:cs="仿宋"/>
          <w:b/>
          <w:bCs/>
          <w:sz w:val="28"/>
          <w:szCs w:val="28"/>
        </w:rPr>
        <w:t>（一）命题流程</w:t>
      </w:r>
      <w:bookmarkEnd w:id="1"/>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专家组依据本规程公布的作业要求和考核要点负责编制竞赛用试题，试题与评分标准对应考核模块的要点。</w:t>
      </w:r>
    </w:p>
    <w:p>
      <w:pPr>
        <w:snapToGrid w:val="0"/>
        <w:spacing w:line="560" w:lineRule="exact"/>
        <w:ind w:firstLine="562" w:firstLineChars="200"/>
        <w:outlineLvl w:val="1"/>
        <w:rPr>
          <w:rFonts w:ascii="仿宋_GB2312" w:hAnsi="仿宋" w:eastAsia="仿宋_GB2312" w:cs="仿宋"/>
          <w:b/>
          <w:bCs/>
          <w:sz w:val="28"/>
          <w:szCs w:val="28"/>
        </w:rPr>
      </w:pPr>
      <w:bookmarkStart w:id="2" w:name="_Toc486438711"/>
      <w:bookmarkStart w:id="3" w:name="_Toc496033173"/>
      <w:bookmarkStart w:id="4" w:name="_Toc486438885"/>
      <w:bookmarkStart w:id="5" w:name="_Toc486438827"/>
      <w:bookmarkStart w:id="6" w:name="_Toc49433680"/>
      <w:r>
        <w:rPr>
          <w:rFonts w:hint="eastAsia" w:ascii="仿宋_GB2312" w:hAnsi="仿宋" w:eastAsia="仿宋_GB2312" w:cs="仿宋"/>
          <w:b/>
          <w:bCs/>
          <w:sz w:val="28"/>
          <w:szCs w:val="28"/>
        </w:rPr>
        <w:t>（二）</w:t>
      </w:r>
      <w:bookmarkEnd w:id="2"/>
      <w:bookmarkEnd w:id="3"/>
      <w:bookmarkEnd w:id="4"/>
      <w:bookmarkEnd w:id="5"/>
      <w:bookmarkEnd w:id="6"/>
      <w:r>
        <w:rPr>
          <w:rFonts w:hint="eastAsia" w:ascii="仿宋_GB2312" w:hAnsi="仿宋" w:eastAsia="仿宋_GB2312" w:cs="仿宋"/>
          <w:b/>
          <w:bCs/>
          <w:sz w:val="28"/>
          <w:szCs w:val="28"/>
        </w:rPr>
        <w:t>专家命题</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由专家组赛前完成比赛试题的具体命制与验证，包括根据比赛的要求，设置具体内容，完成评分细则，同时验证比赛试题作业的难易程度和需要的标准工作时间等，最终确定试题的选手报告单、现场裁判评判表和评分表。在开赛当天专家组对裁判进行培训，培训讲解评分细则。</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（三）赛项说明会</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在赛前召开赛项说明会，结合样题讲解考核要点、竞赛方式、注意事项等。</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（四）</w:t>
      </w:r>
      <w:r>
        <w:rPr>
          <w:rFonts w:hint="eastAsia" w:ascii="仿宋_GB2312" w:hAnsi="仿宋" w:eastAsia="仿宋_GB2312" w:cs="仿宋"/>
          <w:b/>
          <w:bCs/>
          <w:sz w:val="28"/>
          <w:szCs w:val="28"/>
        </w:rPr>
        <w:t>最终赛题产生的方式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大赛命题组将依据公布的作业要求和考核要点，出</w:t>
      </w:r>
      <w:r>
        <w:rPr>
          <w:rFonts w:hint="eastAsia" w:ascii="仿宋_GB2312" w:hAnsi="仿宋_GB2312" w:eastAsia="仿宋_GB2312" w:cs="宋体"/>
          <w:sz w:val="28"/>
          <w:szCs w:val="28"/>
          <w:lang w:val="en-US" w:eastAsia="zh-CN"/>
        </w:rPr>
        <w:t>3</w:t>
      </w:r>
      <w:r>
        <w:rPr>
          <w:rFonts w:hint="eastAsia" w:ascii="仿宋_GB2312" w:hAnsi="仿宋_GB2312" w:eastAsia="仿宋_GB2312" w:cs="宋体"/>
          <w:sz w:val="28"/>
          <w:szCs w:val="28"/>
        </w:rPr>
        <w:t>套试题，试题重复率不超过</w:t>
      </w:r>
      <w:r>
        <w:rPr>
          <w:rFonts w:hint="eastAsia" w:ascii="仿宋_GB2312" w:hAnsi="仿宋_GB2312" w:eastAsia="仿宋_GB2312" w:cs="宋体"/>
          <w:sz w:val="28"/>
          <w:szCs w:val="28"/>
          <w:lang w:val="en-US" w:eastAsia="zh-CN"/>
        </w:rPr>
        <w:t xml:space="preserve">70 </w:t>
      </w:r>
      <w:r>
        <w:rPr>
          <w:rFonts w:hint="eastAsia" w:ascii="仿宋_GB2312" w:hAnsi="仿宋_GB2312" w:eastAsia="仿宋_GB2312" w:cs="宋体"/>
          <w:sz w:val="28"/>
          <w:szCs w:val="28"/>
        </w:rPr>
        <w:t>%，在比赛前1天由裁判长指定专人在监督组的监督下于现场随机抽取两套试题，分别作为竞赛用题和备用题。</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七、竞赛规则</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（一）熟悉场地</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赛项比赛前一天下午安排参赛队熟悉比赛场地，召开领队会议，宣布竞赛纪律和有关规定。</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（二）检录与加密解密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按照《202</w:t>
      </w:r>
      <w:r>
        <w:rPr>
          <w:rFonts w:hint="eastAsia" w:ascii="仿宋_GB2312" w:hAnsi="仿宋_GB2312" w:eastAsia="仿宋_GB2312" w:cs="宋体"/>
          <w:sz w:val="28"/>
          <w:szCs w:val="28"/>
          <w:lang w:val="en-US" w:eastAsia="zh-CN"/>
        </w:rPr>
        <w:t>4</w:t>
      </w:r>
      <w:r>
        <w:rPr>
          <w:rFonts w:hint="eastAsia" w:ascii="仿宋_GB2312" w:hAnsi="仿宋_GB2312" w:eastAsia="仿宋_GB2312" w:cs="宋体"/>
          <w:sz w:val="28"/>
          <w:szCs w:val="28"/>
        </w:rPr>
        <w:t>年</w:t>
      </w:r>
      <w:r>
        <w:rPr>
          <w:rFonts w:hint="eastAsia" w:ascii="仿宋_GB2312" w:hAnsi="仿宋_GB2312" w:eastAsia="仿宋_GB2312" w:cs="宋体"/>
          <w:sz w:val="28"/>
          <w:szCs w:val="28"/>
          <w:lang w:val="en-US" w:eastAsia="zh-CN"/>
        </w:rPr>
        <w:t>甘肃省</w:t>
      </w:r>
      <w:r>
        <w:rPr>
          <w:rFonts w:hint="eastAsia" w:ascii="仿宋_GB2312" w:hAnsi="仿宋_GB2312" w:eastAsia="仿宋_GB2312" w:cs="宋体"/>
          <w:sz w:val="28"/>
          <w:szCs w:val="28"/>
        </w:rPr>
        <w:t>职业院校技能大赛制度汇编》要求，进行检录、一次加密、二次加密及解密等工作。</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（三）正式比赛</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1.每轮比赛统一听从裁判长发布竞赛开始指令后正式开始竞赛，参赛选手合理计划安排，利用现场提供的所有条件完成竞赛任务。</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2.参赛选手在比赛期间实行封闭管理。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3.竞赛过程中，参赛选手须严格遵守比赛规程，并接受裁判员的监督和警示，以确保安全。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4.参赛选手若提前结束竞赛，应举手向裁判员示意，参赛选手结束竞赛后不得再进行任何操作。</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5.裁判长在竞赛阶段统一进行剩余时间提醒、发布竞赛结束指令。竞赛结束时所有未完成任务参赛选手立即停止操作。</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6.参赛选手不携带任何参赛队及个人信息、任何通讯及存储设备、纸质材料等物品进入赛场，赛场内提供必需用品。</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7.参赛选手提交的选手报告单等竞赛成果，需要现场裁判与参赛选手签工位号确认。</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8.其它未涉及事项或突发事件，由大赛组委会负责解释或决定。</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八、竞赛环境</w:t>
      </w:r>
    </w:p>
    <w:p>
      <w:pPr>
        <w:snapToGrid w:val="0"/>
        <w:spacing w:line="560" w:lineRule="exact"/>
        <w:ind w:firstLine="560" w:firstLineChars="200"/>
        <w:outlineLvl w:val="0"/>
        <w:rPr>
          <w:rFonts w:hint="eastAsia" w:ascii="仿宋_GB2312" w:hAnsi="仿宋_GB2312" w:eastAsia="仿宋_GB2312" w:cs="宋体"/>
          <w:sz w:val="28"/>
          <w:szCs w:val="28"/>
          <w:lang w:eastAsia="zh-CN"/>
        </w:rPr>
      </w:pPr>
      <w:r>
        <w:rPr>
          <w:rFonts w:hint="eastAsia" w:ascii="仿宋_GB2312" w:hAnsi="仿宋_GB2312" w:eastAsia="仿宋_GB2312" w:cs="宋体"/>
          <w:sz w:val="28"/>
          <w:szCs w:val="28"/>
          <w:lang w:val="en-US" w:eastAsia="zh-CN"/>
        </w:rPr>
        <w:t>1.</w:t>
      </w:r>
      <w:r>
        <w:rPr>
          <w:rFonts w:hint="eastAsia" w:ascii="仿宋_GB2312" w:hAnsi="仿宋_GB2312" w:eastAsia="仿宋_GB2312" w:cs="宋体"/>
          <w:sz w:val="28"/>
          <w:szCs w:val="28"/>
        </w:rPr>
        <w:t>竞赛场地在承办院校合格场地进行</w:t>
      </w:r>
      <w:r>
        <w:rPr>
          <w:rFonts w:hint="eastAsia" w:ascii="仿宋_GB2312" w:hAnsi="仿宋_GB2312" w:eastAsia="仿宋_GB2312" w:cs="宋体"/>
          <w:sz w:val="28"/>
          <w:szCs w:val="28"/>
          <w:lang w:eastAsia="zh-CN"/>
        </w:rPr>
        <w:t>。</w:t>
      </w:r>
    </w:p>
    <w:p>
      <w:pPr>
        <w:snapToGrid w:val="0"/>
        <w:spacing w:line="560" w:lineRule="exact"/>
        <w:ind w:firstLine="560" w:firstLineChars="200"/>
        <w:outlineLvl w:val="0"/>
        <w:rPr>
          <w:rFonts w:hint="eastAsia" w:ascii="仿宋_GB2312" w:hAnsi="仿宋_GB2312" w:eastAsia="仿宋_GB2312" w:cs="宋体"/>
          <w:sz w:val="28"/>
          <w:szCs w:val="28"/>
        </w:rPr>
      </w:pPr>
      <w:r>
        <w:rPr>
          <w:rFonts w:hint="eastAsia" w:ascii="仿宋_GB2312" w:hAnsi="仿宋_GB2312" w:eastAsia="仿宋_GB2312" w:cs="宋体"/>
          <w:sz w:val="28"/>
          <w:szCs w:val="28"/>
          <w:lang w:val="en-US" w:eastAsia="zh-CN"/>
        </w:rPr>
        <w:t>2.</w:t>
      </w:r>
      <w:r>
        <w:rPr>
          <w:rFonts w:hint="eastAsia" w:ascii="仿宋_GB2312" w:hAnsi="仿宋_GB2312" w:eastAsia="仿宋_GB2312" w:cs="宋体"/>
          <w:sz w:val="28"/>
          <w:szCs w:val="28"/>
        </w:rPr>
        <w:t>考场保证良好的采光、照明和通风。</w:t>
      </w:r>
    </w:p>
    <w:p>
      <w:pPr>
        <w:snapToGrid w:val="0"/>
        <w:spacing w:line="560" w:lineRule="exact"/>
        <w:ind w:firstLine="562" w:firstLineChars="200"/>
        <w:outlineLvl w:val="0"/>
        <w:rPr>
          <w:rFonts w:hint="eastAsia" w:ascii="仿宋_GB2312" w:hAnsi="仿宋" w:eastAsia="仿宋_GB2312" w:cs="仿宋"/>
          <w:b/>
          <w:bCs/>
          <w:sz w:val="28"/>
          <w:szCs w:val="28"/>
          <w:lang w:val="en-US" w:eastAsia="zh-CN"/>
        </w:rPr>
      </w:pPr>
      <w:r>
        <w:rPr>
          <w:rFonts w:hint="eastAsia" w:ascii="仿宋_GB2312" w:hAnsi="仿宋" w:eastAsia="仿宋_GB2312" w:cs="仿宋"/>
          <w:b/>
          <w:bCs/>
          <w:sz w:val="28"/>
          <w:szCs w:val="28"/>
          <w:lang w:val="en-US" w:eastAsia="zh-CN"/>
        </w:rPr>
        <w:t>九</w:t>
      </w:r>
      <w:r>
        <w:rPr>
          <w:rFonts w:hint="eastAsia" w:ascii="仿宋_GB2312" w:hAnsi="仿宋" w:eastAsia="仿宋_GB2312" w:cs="仿宋"/>
          <w:b/>
          <w:bCs/>
          <w:sz w:val="28"/>
          <w:szCs w:val="28"/>
        </w:rPr>
        <w:t>、</w:t>
      </w:r>
      <w:r>
        <w:rPr>
          <w:rFonts w:hint="eastAsia" w:ascii="仿宋_GB2312" w:hAnsi="仿宋" w:eastAsia="仿宋_GB2312" w:cs="仿宋"/>
          <w:b/>
          <w:bCs/>
          <w:sz w:val="28"/>
          <w:szCs w:val="28"/>
          <w:lang w:val="en-US" w:eastAsia="zh-CN"/>
        </w:rPr>
        <w:t>技术平台</w:t>
      </w:r>
    </w:p>
    <w:p>
      <w:pPr>
        <w:snapToGrid w:val="0"/>
        <w:spacing w:line="560" w:lineRule="exact"/>
        <w:ind w:firstLine="560" w:firstLineChars="200"/>
        <w:outlineLvl w:val="0"/>
        <w:rPr>
          <w:rFonts w:hint="default" w:ascii="仿宋_GB2312" w:hAnsi="仿宋" w:eastAsia="仿宋_GB2312" w:cs="仿宋"/>
          <w:b/>
          <w:bCs/>
          <w:sz w:val="28"/>
          <w:szCs w:val="28"/>
          <w:lang w:val="en-US" w:eastAsia="zh-CN"/>
        </w:rPr>
      </w:pPr>
      <w:r>
        <w:rPr>
          <w:rFonts w:hint="eastAsia" w:ascii="仿宋" w:hAnsi="仿宋" w:eastAsia="仿宋" w:cs="仿宋"/>
          <w:sz w:val="28"/>
          <w:szCs w:val="28"/>
          <w:lang w:val="en-US" w:eastAsia="zh-CN"/>
        </w:rPr>
        <w:t>Win10 操作系统，基本配置：内存≥16G、硬盘≥500G、独立显卡不低于 GTX1650S、CPU 酷睿 i7-11700 以上(25台)在电脑上统一安装好：微软 Office 软件 含 word、excel、ppt)、CorelDrawGraphics Suite X8 、IllustratorCC2018、PHOTOSHOP CC2018。</w:t>
      </w:r>
      <w:r>
        <w:rPr>
          <w:rFonts w:hint="default" w:ascii="仿宋_GB2312" w:hAnsi="仿宋" w:eastAsia="仿宋_GB2312" w:cs="仿宋"/>
          <w:b w:val="0"/>
          <w:bCs w:val="0"/>
          <w:sz w:val="28"/>
          <w:szCs w:val="28"/>
          <w:lang w:val="en-US" w:eastAsia="zh-CN"/>
        </w:rPr>
        <w:t>竞赛场地：</w:t>
      </w:r>
      <w:r>
        <w:rPr>
          <w:rFonts w:hint="eastAsia" w:ascii="仿宋" w:hAnsi="仿宋" w:eastAsia="仿宋" w:cs="仿宋"/>
          <w:b w:val="0"/>
          <w:bCs w:val="0"/>
          <w:sz w:val="28"/>
          <w:szCs w:val="28"/>
          <w:lang w:val="en-US" w:eastAsia="zh-CN"/>
        </w:rPr>
        <w:t>兰州现代职业学院教学南楼5楼（机房），做好必要的安全防护措施。</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十、成绩评定</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（一）评分标准</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1.评分标准的制订原则</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赛项裁判组负责赛项成绩评定工作。评分标准以“公平、公正、公开”为原则，采用过程评分和结果评分两种方式。</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2.组织分工</w:t>
      </w:r>
    </w:p>
    <w:p>
      <w:pPr>
        <w:numPr>
          <w:ilvl w:val="0"/>
          <w:numId w:val="2"/>
        </w:num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现场裁判2人（场）</w:t>
      </w:r>
    </w:p>
    <w:p>
      <w:pPr>
        <w:numPr>
          <w:ilvl w:val="0"/>
          <w:numId w:val="2"/>
        </w:num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评分裁判4人</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具体要求与分工如下：</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（1）检录工作人员负责对参赛选手进行点名登记、身份核对等工作。检录工作由赛项承办院校工作人员承担。</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（2）裁判组实行“裁判长负责制”，全面负责赛项的裁判管理工作并处理比赛中出现的争议问题。负责组织比赛，对竞赛模块的试题与评分标准认真领会并向裁判培训解释。</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（3）裁判报到后实行封闭管理。</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现场裁判：按规定做好赛场记录，维护赛场纪律，评判参赛选手的现场作业情况。</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评分裁判：负责对参赛选手的报告单按赛项评分标准进行评定，并负责核分和统分工作。</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（5）监督组对裁判组的工作进行全程监督，并对竞赛成绩抽检复核。</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（6）仲裁组负责接受由参赛队领队提出的对裁判结果的申诉，组织复议并及时反馈复议结果。</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3.成绩管理程序</w:t>
      </w:r>
    </w:p>
    <w:p>
      <w:pPr>
        <w:spacing w:after="156" w:afterLines="50" w:line="560" w:lineRule="exact"/>
        <w:ind w:firstLine="560" w:firstLineChars="200"/>
      </w:pPr>
      <w:r>
        <w:rPr>
          <w:rFonts w:hint="eastAsia" w:ascii="仿宋_GB2312" w:hAnsi="仿宋" w:eastAsia="仿宋_GB2312"/>
          <w:sz w:val="28"/>
          <w:szCs w:val="28"/>
        </w:rPr>
        <w:t>按照202</w:t>
      </w:r>
      <w:r>
        <w:rPr>
          <w:rFonts w:hint="eastAsia" w:ascii="仿宋_GB2312" w:hAnsi="仿宋" w:eastAsia="仿宋_GB2312"/>
          <w:sz w:val="28"/>
          <w:szCs w:val="28"/>
          <w:lang w:val="en-US" w:eastAsia="zh-CN"/>
        </w:rPr>
        <w:t>4</w:t>
      </w:r>
      <w:r>
        <w:rPr>
          <w:rFonts w:hint="eastAsia" w:ascii="仿宋_GB2312" w:hAnsi="仿宋" w:eastAsia="仿宋_GB2312"/>
          <w:sz w:val="28"/>
          <w:szCs w:val="28"/>
        </w:rPr>
        <w:t>年</w:t>
      </w:r>
      <w:r>
        <w:rPr>
          <w:rFonts w:hint="eastAsia" w:ascii="仿宋_GB2312" w:hAnsi="仿宋" w:eastAsia="仿宋_GB2312"/>
          <w:sz w:val="28"/>
          <w:szCs w:val="28"/>
          <w:lang w:eastAsia="zh-CN"/>
        </w:rPr>
        <w:t>甘肃省</w:t>
      </w:r>
      <w:r>
        <w:rPr>
          <w:rFonts w:hint="eastAsia" w:ascii="仿宋_GB2312" w:hAnsi="仿宋" w:eastAsia="仿宋_GB2312"/>
          <w:sz w:val="28"/>
          <w:szCs w:val="28"/>
        </w:rPr>
        <w:t>职业院校技能大赛执委会的明确要求，参赛选手的成绩评定与管理按照严密的程序进行。</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mc:AlternateContent>
          <mc:Choice Requires="wps">
            <w:drawing>
              <wp:anchor distT="0" distB="0" distL="114300" distR="114300" simplePos="0" relativeHeight="251660288" behindDoc="0" locked="0" layoutInCell="1" allowOverlap="1">
                <wp:simplePos x="0" y="0"/>
                <wp:positionH relativeFrom="column">
                  <wp:posOffset>-732155</wp:posOffset>
                </wp:positionH>
                <wp:positionV relativeFrom="paragraph">
                  <wp:posOffset>245110</wp:posOffset>
                </wp:positionV>
                <wp:extent cx="1793240" cy="1655445"/>
                <wp:effectExtent l="0" t="0" r="0" b="0"/>
                <wp:wrapNone/>
                <wp:docPr id="7" name="AutoShape 71"/>
                <wp:cNvGraphicFramePr/>
                <a:graphic xmlns:a="http://schemas.openxmlformats.org/drawingml/2006/main">
                  <a:graphicData uri="http://schemas.microsoft.com/office/word/2010/wordprocessingShape">
                    <wps:wsp>
                      <wps:cNvCnPr>
                        <a:cxnSpLocks noChangeShapeType="1"/>
                      </wps:cNvCnPr>
                      <wps:spPr bwMode="auto">
                        <a:xfrm flipV="1">
                          <a:off x="0" y="0"/>
                          <a:ext cx="1793240" cy="1655445"/>
                        </a:xfrm>
                        <a:prstGeom prst="straightConnector1">
                          <a:avLst/>
                        </a:prstGeom>
                        <a:noFill/>
                        <a:ln>
                          <a:noFill/>
                        </a:ln>
                        <a:effectLst/>
                      </wps:spPr>
                      <wps:bodyPr/>
                    </wps:wsp>
                  </a:graphicData>
                </a:graphic>
              </wp:anchor>
            </w:drawing>
          </mc:Choice>
          <mc:Fallback>
            <w:pict>
              <v:shape id="AutoShape 71" o:spid="_x0000_s1026" o:spt="32" type="#_x0000_t32" style="position:absolute;left:0pt;flip:y;margin-left:-57.65pt;margin-top:19.3pt;height:130.35pt;width:141.2pt;z-index:251660288;mso-width-relative:page;mso-height-relative:page;" filled="f" stroked="f" coordsize="21600,21600" o:gfxdata="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u5DmbYAAAACwEAAA8AAAAAAAAAAQAgAAAAIgAAAGRycy9kb3du&#10;cmV2LnhtbFBLAQIUABQAAAAIAIdO4kBFvFSQxgEAAJUDAAAOAAAAAAAAAAEAIAAAACcBAABkcnMv&#10;ZTJvRG9jLnhtbFBLBQYAAAAABgAGAFkBAABfBQAAAAA=&#10;">
                <v:fill on="f" focussize="0,0"/>
                <v:stroke on="f"/>
                <v:imagedata o:title=""/>
                <o:lock v:ext="edit" aspectratio="f"/>
              </v:shape>
            </w:pict>
          </mc:Fallback>
        </mc:AlternateContent>
      </w:r>
      <w:r>
        <w:rPr>
          <w:rFonts w:hint="eastAsia" w:ascii="仿宋_GB2312" w:hAnsi="仿宋_GB2312" w:eastAsia="仿宋_GB2312" w:cs="宋体"/>
          <w:sz w:val="28"/>
          <w:szCs w:val="28"/>
        </w:rPr>
        <mc:AlternateContent>
          <mc:Choice Requires="wps">
            <w:drawing>
              <wp:anchor distT="0" distB="0" distL="114300" distR="114300" simplePos="0" relativeHeight="251660288" behindDoc="0" locked="0" layoutInCell="1" allowOverlap="1">
                <wp:simplePos x="0" y="0"/>
                <wp:positionH relativeFrom="column">
                  <wp:posOffset>318770</wp:posOffset>
                </wp:positionH>
                <wp:positionV relativeFrom="paragraph">
                  <wp:posOffset>157480</wp:posOffset>
                </wp:positionV>
                <wp:extent cx="828040" cy="0"/>
                <wp:effectExtent l="0" t="0" r="0" b="0"/>
                <wp:wrapNone/>
                <wp:docPr id="6" name="AutoShape 70"/>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straightConnector1">
                          <a:avLst/>
                        </a:prstGeom>
                        <a:noFill/>
                        <a:ln>
                          <a:noFill/>
                        </a:ln>
                        <a:effectLst/>
                      </wps:spPr>
                      <wps:bodyPr/>
                    </wps:wsp>
                  </a:graphicData>
                </a:graphic>
              </wp:anchor>
            </w:drawing>
          </mc:Choice>
          <mc:Fallback>
            <w:pict>
              <v:shape id="AutoShape 70" o:spid="_x0000_s1026" o:spt="32" type="#_x0000_t32" style="position:absolute;left:0pt;margin-left:25.1pt;margin-top:12.4pt;height:0pt;width:65.2pt;z-index:251660288;mso-width-relative:page;mso-height-relative:page;" filled="f" stroked="f" coordsize="21600,21600" o:gfxdata="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Zspxn1QAAAAgBAAAPAAAAAAAAAAEAIAAAACIAAABkcnMvZG93bnJldi54bWxQSwECFAAUAAAA&#10;CACHTuJADCzhebgBAACEAwAADgAAAAAAAAABACAAAAAkAQAAZHJzL2Uyb0RvYy54bWxQSwUGAAAA&#10;AAYABgBZAQAATgUAAAAA&#10;">
                <v:fill on="f" focussize="0,0"/>
                <v:stroke on="f"/>
                <v:imagedata o:title=""/>
                <o:lock v:ext="edit" aspectratio="f"/>
              </v:shape>
            </w:pict>
          </mc:Fallback>
        </mc:AlternateContent>
      </w:r>
      <w:r>
        <w:rPr>
          <w:rFonts w:hint="eastAsia" w:ascii="仿宋_GB2312" w:hAnsi="仿宋_GB2312" w:eastAsia="仿宋_GB2312" w:cs="宋体"/>
          <w:sz w:val="28"/>
          <w:szCs w:val="28"/>
        </w:rPr>
        <mc:AlternateContent>
          <mc:Choice Requires="wps">
            <w:drawing>
              <wp:anchor distT="0" distB="0" distL="114300" distR="114300" simplePos="0" relativeHeight="251659264" behindDoc="0" locked="0" layoutInCell="1" allowOverlap="1">
                <wp:simplePos x="0" y="0"/>
                <wp:positionH relativeFrom="column">
                  <wp:posOffset>1876425</wp:posOffset>
                </wp:positionH>
                <wp:positionV relativeFrom="paragraph">
                  <wp:posOffset>88900</wp:posOffset>
                </wp:positionV>
                <wp:extent cx="479425" cy="6985"/>
                <wp:effectExtent l="0" t="0" r="0" b="0"/>
                <wp:wrapNone/>
                <wp:docPr id="3" name="AutoShape 69"/>
                <wp:cNvGraphicFramePr/>
                <a:graphic xmlns:a="http://schemas.openxmlformats.org/drawingml/2006/main">
                  <a:graphicData uri="http://schemas.microsoft.com/office/word/2010/wordprocessingShape">
                    <wps:wsp>
                      <wps:cNvCnPr>
                        <a:cxnSpLocks noChangeShapeType="1"/>
                      </wps:cNvCnPr>
                      <wps:spPr bwMode="auto">
                        <a:xfrm>
                          <a:off x="0" y="0"/>
                          <a:ext cx="479425" cy="6985"/>
                        </a:xfrm>
                        <a:prstGeom prst="straightConnector1">
                          <a:avLst/>
                        </a:prstGeom>
                        <a:noFill/>
                        <a:ln>
                          <a:noFill/>
                        </a:ln>
                        <a:effectLst/>
                      </wps:spPr>
                      <wps:bodyPr/>
                    </wps:wsp>
                  </a:graphicData>
                </a:graphic>
              </wp:anchor>
            </w:drawing>
          </mc:Choice>
          <mc:Fallback>
            <w:pict>
              <v:shape id="AutoShape 69" o:spid="_x0000_s1026" o:spt="32" type="#_x0000_t32" style="position:absolute;left:0pt;margin-left:147.75pt;margin-top:7pt;height:0.55pt;width:37.75pt;z-index:251659264;mso-width-relative:page;mso-height-relative:page;" filled="f" stroked="f" coordsize="21600,21600" o:gfxdata="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z43ynYAAAACQEAAA8AAAAAAAAAAQAgAAAAIgAAAGRycy9kb3ducmV2LnhtbFBL&#10;AQIUABQAAAAIAIdO4kAXXaGOvQEAAIcDAAAOAAAAAAAAAAEAIAAAACcBAABkcnMvZTJvRG9jLnht&#10;bFBLBQYAAAAABgAGAFkBAABWBQAAAAA=&#10;">
                <v:fill on="f" focussize="0,0"/>
                <v:stroke on="f"/>
                <v:imagedata o:title=""/>
                <o:lock v:ext="edit" aspectratio="f"/>
              </v:shape>
            </w:pict>
          </mc:Fallback>
        </mc:AlternateContent>
      </w:r>
      <w:r>
        <w:rPr>
          <w:rFonts w:hint="eastAsia" w:ascii="仿宋_GB2312" w:hAnsi="仿宋_GB2312" w:eastAsia="仿宋_GB2312" w:cs="宋体"/>
          <w:sz w:val="28"/>
          <w:szCs w:val="28"/>
        </w:rPr>
        <w:t>4.成绩评分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（1）过程评判</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现场裁判依据现场评判表，对参赛选手竞赛过程的赛场纪律</w:t>
      </w:r>
      <w:r>
        <w:rPr>
          <w:rFonts w:hint="eastAsia" w:ascii="仿宋_GB2312" w:hAnsi="仿宋_GB2312" w:eastAsia="仿宋_GB2312" w:cs="宋体"/>
          <w:sz w:val="28"/>
          <w:szCs w:val="28"/>
        </w:rPr>
        <w:t>、赛场表</w:t>
      </w:r>
      <w:r>
        <w:rPr>
          <w:rFonts w:hint="eastAsia" w:ascii="仿宋_GB2312" w:hAnsi="仿宋_GB2312" w:eastAsia="仿宋_GB2312" w:cs="宋体"/>
          <w:color w:val="auto"/>
          <w:sz w:val="28"/>
          <w:szCs w:val="28"/>
        </w:rPr>
        <w:t>现、</w:t>
      </w:r>
      <w:r>
        <w:rPr>
          <w:rFonts w:hint="eastAsia" w:ascii="仿宋_GB2312" w:hAnsi="仿宋_GB2312" w:eastAsia="仿宋_GB2312" w:cs="宋体"/>
          <w:color w:val="auto"/>
          <w:sz w:val="28"/>
          <w:szCs w:val="28"/>
          <w:lang w:val="en-US" w:eastAsia="zh-CN"/>
        </w:rPr>
        <w:t>舞台方案设计、舞台人物设计作品</w:t>
      </w:r>
      <w:r>
        <w:rPr>
          <w:rFonts w:hint="eastAsia" w:ascii="仿宋_GB2312" w:hAnsi="仿宋_GB2312" w:eastAsia="仿宋_GB2312" w:cs="宋体"/>
          <w:color w:val="auto"/>
          <w:sz w:val="28"/>
          <w:szCs w:val="28"/>
        </w:rPr>
        <w:t>进行评判</w:t>
      </w:r>
      <w:r>
        <w:rPr>
          <w:rFonts w:hint="eastAsia" w:ascii="仿宋_GB2312" w:hAnsi="仿宋_GB2312" w:eastAsia="仿宋_GB2312" w:cs="仿宋_GB2312"/>
          <w:color w:val="auto"/>
          <w:sz w:val="28"/>
          <w:szCs w:val="28"/>
        </w:rPr>
        <w:t>。</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（2）结果评分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评分裁判根据现场评判表、参赛选手提交的报告单，依据评分标准</w:t>
      </w:r>
      <w:r>
        <w:rPr>
          <w:rFonts w:hint="eastAsia" w:ascii="仿宋_GB2312" w:hAnsi="仿宋_GB2312" w:eastAsia="仿宋_GB2312" w:cs="宋体"/>
          <w:sz w:val="28"/>
          <w:szCs w:val="28"/>
        </w:rPr>
        <w:t>进行评分、统分和核分。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（3）解密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在监督组监督下，由裁判长指定解密裁判启封检录抽签一次加密档案、二次加密档案，找出各参赛队与场次工位对应关系；将竞赛结果分别由场次工位号转换为参赛队，然后进行分值排序，打印封装。</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（4）总成绩排序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总成绩为两个竞赛模块成绩之和。竞赛成绩相同时，按</w:t>
      </w:r>
      <w:r>
        <w:rPr>
          <w:rFonts w:hint="eastAsia" w:ascii="仿宋_GB2312" w:hAnsi="仿宋_GB2312" w:eastAsia="仿宋_GB2312" w:cs="宋体"/>
          <w:color w:val="auto"/>
          <w:sz w:val="28"/>
          <w:szCs w:val="28"/>
          <w:lang w:val="en-US" w:eastAsia="zh-CN"/>
        </w:rPr>
        <w:t>舞台方案设计</w:t>
      </w:r>
      <w:r>
        <w:rPr>
          <w:rFonts w:hint="eastAsia" w:ascii="仿宋_GB2312" w:hAnsi="仿宋_GB2312" w:eastAsia="仿宋_GB2312" w:cs="宋体"/>
          <w:sz w:val="28"/>
          <w:szCs w:val="28"/>
        </w:rPr>
        <w:t>成绩优先进行排序。</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（5）抽检复核</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保障成绩统计的准确性，监督组对赛项总成绩排名前30%的所有参赛队伍的成绩进行复核；对其余成绩进行抽检复核，抽检覆盖率不得低于15%。监督组将复检中发现的错误通过书面方式及时告知裁判长，由裁判长更正成绩并签字确认。错误率超过5%的，则认定为非小概率事件，裁判组需对所有成绩进行复核。</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5.成绩公布</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（1）公示。</w:t>
      </w:r>
      <w:r>
        <w:rPr>
          <w:rFonts w:hint="eastAsia" w:ascii="仿宋_GB2312" w:hAnsi="仿宋_GB2312" w:eastAsia="仿宋_GB2312" w:cs="宋体"/>
          <w:sz w:val="28"/>
          <w:szCs w:val="28"/>
        </w:rPr>
        <w:t>当日竞赛成绩在竞赛完毕</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小时后公示。所有竞赛结束后</w:t>
      </w:r>
      <w:r>
        <w:rPr>
          <w:rFonts w:hint="eastAsia" w:ascii="仿宋_GB2312" w:hAnsi="仿宋_GB2312" w:eastAsia="仿宋_GB2312" w:cs="仿宋_GB2312"/>
          <w:kern w:val="0"/>
          <w:sz w:val="28"/>
          <w:szCs w:val="28"/>
        </w:rPr>
        <w:t>记分员将解密后的各参赛队成绩汇总成最终成绩单，经裁判长、监督组组长签字后进行公示。</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（2）录入。成绩公示2小时无异议后，由赛务信息员将赛项总成绩的最终结果录入赛务管理系统。</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（3）审核。赛务信息员对成绩数据审核后，将赛务系统中录入的成绩导出打印，经裁判长、仲裁长和监督组组长审核签字</w:t>
      </w:r>
      <w:r>
        <w:rPr>
          <w:rFonts w:hint="eastAsia" w:ascii="仿宋_GB2312" w:hAnsi="仿宋_GB2312" w:eastAsia="仿宋_GB2312" w:cs="仿宋_GB2312"/>
          <w:sz w:val="28"/>
          <w:szCs w:val="28"/>
        </w:rPr>
        <w:t>。</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（4）公布。由裁判长在闭幕式上宣布最终竞赛成绩。</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（5）报送。由赛务信息员将签字的纸质打印成绩单报送赛项执委会和大赛执委会办公室。</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（二）配分规则</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各竞赛模块配分规则见表5。</w:t>
      </w:r>
    </w:p>
    <w:p>
      <w:pPr>
        <w:snapToGrid w:val="0"/>
        <w:spacing w:line="560" w:lineRule="exact"/>
        <w:ind w:firstLine="482" w:firstLineChars="200"/>
        <w:jc w:val="center"/>
        <w:rPr>
          <w:rFonts w:ascii="仿宋_GB2312" w:hAnsi="仿宋" w:eastAsia="仿宋_GB2312" w:cs="仿宋"/>
          <w:b/>
          <w:sz w:val="24"/>
          <w:szCs w:val="28"/>
        </w:rPr>
      </w:pPr>
      <w:r>
        <w:rPr>
          <w:rFonts w:hint="eastAsia" w:ascii="仿宋_GB2312" w:hAnsi="仿宋" w:eastAsia="仿宋_GB2312" w:cs="仿宋"/>
          <w:b/>
          <w:sz w:val="24"/>
          <w:szCs w:val="28"/>
        </w:rPr>
        <w:t>表5 各竞赛模块现场</w:t>
      </w:r>
      <w:r>
        <w:rPr>
          <w:rFonts w:hint="eastAsia" w:ascii="仿宋_GB2312" w:hAnsi="仿宋" w:eastAsia="仿宋_GB2312" w:cs="仿宋"/>
          <w:b/>
          <w:sz w:val="24"/>
          <w:szCs w:val="28"/>
          <w:lang w:val="en-US" w:eastAsia="zh-CN"/>
        </w:rPr>
        <w:t>设计</w:t>
      </w:r>
      <w:r>
        <w:rPr>
          <w:rFonts w:hint="eastAsia" w:ascii="仿宋_GB2312" w:hAnsi="仿宋" w:eastAsia="仿宋_GB2312" w:cs="仿宋"/>
          <w:b/>
          <w:sz w:val="24"/>
          <w:szCs w:val="28"/>
        </w:rPr>
        <w:t>配分</w:t>
      </w:r>
    </w:p>
    <w:tbl>
      <w:tblPr>
        <w:tblStyle w:val="3"/>
        <w:tblW w:w="41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ind w:firstLine="562" w:firstLineChars="200"/>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评分项目</w:t>
            </w:r>
          </w:p>
        </w:tc>
        <w:tc>
          <w:tcPr>
            <w:tcW w:w="3016" w:type="pct"/>
            <w:vAlign w:val="center"/>
          </w:tcPr>
          <w:p>
            <w:pPr>
              <w:snapToGrid w:val="0"/>
              <w:spacing w:line="560" w:lineRule="exact"/>
              <w:ind w:firstLine="562" w:firstLineChars="200"/>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center"/>
              <w:rPr>
                <w:rFonts w:ascii="仿宋_GB2312" w:hAnsi="仿宋_GB2312" w:eastAsia="仿宋_GB2312" w:cs="仿宋_GB2312"/>
                <w:kern w:val="0"/>
                <w:sz w:val="28"/>
                <w:szCs w:val="28"/>
              </w:rPr>
            </w:pPr>
            <w:r>
              <w:rPr>
                <w:rFonts w:hint="eastAsia" w:eastAsia="仿宋_GB2312"/>
                <w:sz w:val="28"/>
                <w:szCs w:val="28"/>
                <w:lang w:val="en-US" w:eastAsia="zh-CN"/>
              </w:rPr>
              <w:t>舞台方案设计</w:t>
            </w:r>
          </w:p>
        </w:tc>
        <w:tc>
          <w:tcPr>
            <w:tcW w:w="3016" w:type="pct"/>
            <w:vAlign w:val="center"/>
          </w:tcPr>
          <w:p>
            <w:pPr>
              <w:snapToGrid w:val="0"/>
              <w:spacing w:line="560" w:lineRule="exact"/>
              <w:ind w:firstLine="560" w:firstLineChars="200"/>
              <w:jc w:val="center"/>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50</w:t>
            </w:r>
            <w:r>
              <w:rPr>
                <w:rFonts w:hint="eastAsia" w:ascii="仿宋_GB2312" w:hAnsi="仿宋_GB2312" w:eastAsia="仿宋_GB2312" w:cs="仿宋_GB2312"/>
                <w:kern w:val="0"/>
                <w:sz w:val="28"/>
                <w:szCs w:val="2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center"/>
              <w:rPr>
                <w:rFonts w:ascii="仿宋_GB2312" w:hAnsi="仿宋_GB2312" w:eastAsia="仿宋_GB2312" w:cs="仿宋_GB2312"/>
                <w:kern w:val="0"/>
                <w:sz w:val="28"/>
                <w:szCs w:val="28"/>
              </w:rPr>
            </w:pPr>
            <w:r>
              <w:rPr>
                <w:rFonts w:hint="eastAsia" w:eastAsia="仿宋_GB2312"/>
                <w:sz w:val="28"/>
                <w:szCs w:val="28"/>
                <w:lang w:val="en-US" w:eastAsia="zh-CN"/>
              </w:rPr>
              <w:t>舞台人物设计</w:t>
            </w:r>
          </w:p>
        </w:tc>
        <w:tc>
          <w:tcPr>
            <w:tcW w:w="3016" w:type="pct"/>
            <w:vAlign w:val="center"/>
          </w:tcPr>
          <w:p>
            <w:pPr>
              <w:snapToGrid w:val="0"/>
              <w:spacing w:line="560" w:lineRule="exact"/>
              <w:ind w:firstLine="560" w:firstLineChars="200"/>
              <w:jc w:val="center"/>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30</w:t>
            </w:r>
            <w:r>
              <w:rPr>
                <w:rFonts w:hint="eastAsia" w:ascii="仿宋_GB2312" w:hAnsi="仿宋_GB2312" w:eastAsia="仿宋_GB2312" w:cs="仿宋_GB2312"/>
                <w:kern w:val="0"/>
                <w:sz w:val="28"/>
                <w:szCs w:val="2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center"/>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舞台设计提案展示</w:t>
            </w:r>
          </w:p>
        </w:tc>
        <w:tc>
          <w:tcPr>
            <w:tcW w:w="3016" w:type="pct"/>
            <w:vAlign w:val="center"/>
          </w:tcPr>
          <w:p>
            <w:pPr>
              <w:snapToGrid w:val="0"/>
              <w:spacing w:line="560" w:lineRule="exact"/>
              <w:ind w:firstLine="560" w:firstLineChars="200"/>
              <w:jc w:val="center"/>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合计</w:t>
            </w:r>
          </w:p>
        </w:tc>
        <w:tc>
          <w:tcPr>
            <w:tcW w:w="3016" w:type="pct"/>
            <w:vAlign w:val="center"/>
          </w:tcPr>
          <w:p>
            <w:pPr>
              <w:snapToGrid w:val="0"/>
              <w:spacing w:line="560" w:lineRule="exact"/>
              <w:ind w:firstLine="560" w:firstLineChars="200"/>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100分</w:t>
            </w:r>
          </w:p>
        </w:tc>
      </w:tr>
    </w:tbl>
    <w:p>
      <w:pPr>
        <w:spacing w:line="560" w:lineRule="exact"/>
        <w:ind w:firstLine="562" w:firstLineChars="200"/>
        <w:outlineLvl w:val="1"/>
        <w:rPr>
          <w:rFonts w:hint="default" w:ascii="仿宋_GB2312" w:hAnsi="仿宋_GB2312" w:eastAsia="仿宋_GB2312" w:cs="宋体"/>
          <w:b/>
          <w:bCs/>
          <w:sz w:val="28"/>
          <w:szCs w:val="28"/>
          <w:lang w:val="en-US" w:eastAsia="zh-CN"/>
        </w:rPr>
      </w:pP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三</w:t>
      </w: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评分方法</w:t>
      </w:r>
    </w:p>
    <w:p>
      <w:pPr>
        <w:spacing w:line="560" w:lineRule="exact"/>
        <w:ind w:firstLine="560" w:firstLineChars="200"/>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rPr>
        <w:t>模块一：舞台方案设计</w:t>
      </w:r>
    </w:p>
    <w:p>
      <w:pPr>
        <w:spacing w:line="560" w:lineRule="exact"/>
        <w:ind w:firstLine="560" w:firstLineChars="200"/>
        <w:outlineLvl w:val="1"/>
        <w:rPr>
          <w:rFonts w:hint="eastAsia" w:ascii="仿宋_GB2312" w:hAnsi="仿宋_GB2312" w:eastAsia="仿宋_GB2312" w:cs="宋体"/>
          <w:b w:val="0"/>
          <w:bCs w:val="0"/>
          <w:color w:val="auto"/>
          <w:sz w:val="28"/>
          <w:szCs w:val="28"/>
          <w:lang w:eastAsia="zh-CN"/>
        </w:rPr>
      </w:pPr>
      <w:r>
        <w:rPr>
          <w:rFonts w:hint="eastAsia" w:ascii="仿宋_GB2312" w:hAnsi="仿宋_GB2312" w:eastAsia="仿宋_GB2312" w:cs="宋体"/>
          <w:b w:val="0"/>
          <w:bCs w:val="0"/>
          <w:color w:val="auto"/>
          <w:sz w:val="28"/>
          <w:szCs w:val="28"/>
        </w:rPr>
        <w:t>各参赛团队根据竞赛主题，按照国家制图标准和相关要求，使用大赛现场提供的计算机辅助设计软件或手绘，独立完成舞台方案设计绘图实操</w:t>
      </w:r>
      <w:r>
        <w:rPr>
          <w:rFonts w:hint="eastAsia" w:ascii="仿宋_GB2312" w:hAnsi="仿宋_GB2312" w:eastAsia="仿宋_GB2312" w:cs="宋体"/>
          <w:b w:val="0"/>
          <w:bCs w:val="0"/>
          <w:color w:val="auto"/>
          <w:sz w:val="28"/>
          <w:szCs w:val="28"/>
          <w:lang w:eastAsia="zh-CN"/>
        </w:rPr>
        <w:t>。</w:t>
      </w:r>
    </w:p>
    <w:tbl>
      <w:tblPr>
        <w:tblStyle w:val="3"/>
        <w:tblW w:w="842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1"/>
        <w:gridCol w:w="815"/>
        <w:gridCol w:w="5328"/>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模块一</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总分比例</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ind w:firstLine="562" w:firstLineChars="200"/>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评分标准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lang w:val="en-US" w:eastAsia="zh-CN"/>
              </w:rPr>
              <w:t>舞台方案设计</w:t>
            </w:r>
          </w:p>
        </w:tc>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lang w:val="en-US" w:eastAsia="zh-CN"/>
              </w:rPr>
              <w:t>50%</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rPr>
              <w:t>舞台方案设计主题鲜明，布局功能完整清晰，空间比例合理。</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仿宋_GB2312"/>
                <w:color w:val="auto"/>
                <w:kern w:val="0"/>
                <w:sz w:val="28"/>
                <w:szCs w:val="28"/>
                <w:lang w:val="en-US" w:eastAsia="zh-CN"/>
              </w:rPr>
              <w:t>30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舞台空间形态完整，造型创意具有个性化。</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20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色彩运用恰当，设计风格明确。</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20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绘制设计图内容符合竞赛主题要求以及设计要求。</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10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9"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模型创建完整、准确、精细，并与整体设计方案相符。</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10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8"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C00000"/>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C00000"/>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合理设置舞台照明及灯光最终渲染图像。光线合理，曝光合适，清晰美观。</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10</w:t>
            </w:r>
            <w:r>
              <w:rPr>
                <w:rFonts w:hint="eastAsia" w:ascii="仿宋_GB2312" w:hAnsi="仿宋_GB2312" w:eastAsia="仿宋_GB2312" w:cs="宋体"/>
                <w:b w:val="0"/>
                <w:bCs w:val="0"/>
                <w:color w:val="auto"/>
                <w:kern w:val="2"/>
                <w:sz w:val="28"/>
                <w:szCs w:val="28"/>
                <w:lang w:val="en-US" w:eastAsia="zh-CN" w:bidi="ar-SA"/>
              </w:rPr>
              <w:t>分</w:t>
            </w:r>
          </w:p>
        </w:tc>
      </w:tr>
    </w:tbl>
    <w:p>
      <w:pPr>
        <w:spacing w:line="560" w:lineRule="exact"/>
        <w:ind w:firstLine="560" w:firstLineChars="200"/>
        <w:outlineLvl w:val="1"/>
        <w:rPr>
          <w:rFonts w:hint="eastAsia" w:ascii="仿宋_GB2312" w:hAnsi="仿宋_GB2312" w:eastAsia="仿宋_GB2312" w:cs="宋体"/>
          <w:b w:val="0"/>
          <w:bCs w:val="0"/>
          <w:color w:val="C00000"/>
          <w:sz w:val="28"/>
          <w:szCs w:val="28"/>
          <w:lang w:eastAsia="zh-CN"/>
        </w:rPr>
      </w:pPr>
    </w:p>
    <w:p>
      <w:pPr>
        <w:spacing w:line="560" w:lineRule="exact"/>
        <w:ind w:firstLine="560" w:firstLineChars="200"/>
        <w:outlineLvl w:val="1"/>
        <w:rPr>
          <w:rFonts w:hint="eastAsia" w:ascii="仿宋_GB2312" w:hAnsi="仿宋_GB2312" w:eastAsia="仿宋_GB2312" w:cs="宋体"/>
          <w:b w:val="0"/>
          <w:bCs w:val="0"/>
          <w:color w:val="auto"/>
          <w:sz w:val="28"/>
          <w:szCs w:val="28"/>
          <w:lang w:eastAsia="zh-CN"/>
        </w:rPr>
      </w:pPr>
      <w:r>
        <w:rPr>
          <w:rFonts w:hint="eastAsia" w:ascii="仿宋_GB2312" w:hAnsi="仿宋_GB2312" w:eastAsia="仿宋_GB2312" w:cs="宋体"/>
          <w:b w:val="0"/>
          <w:bCs w:val="0"/>
          <w:color w:val="auto"/>
          <w:sz w:val="28"/>
          <w:szCs w:val="28"/>
          <w:lang w:eastAsia="zh-CN"/>
        </w:rPr>
        <w:t>模块二：舞台人物设计</w:t>
      </w:r>
    </w:p>
    <w:p>
      <w:pPr>
        <w:spacing w:line="560" w:lineRule="exact"/>
        <w:ind w:firstLine="560" w:firstLineChars="200"/>
        <w:outlineLvl w:val="1"/>
        <w:rPr>
          <w:rFonts w:hint="default" w:ascii="仿宋_GB2312" w:hAnsi="仿宋_GB2312" w:eastAsia="仿宋_GB2312" w:cs="宋体"/>
          <w:b w:val="0"/>
          <w:bCs w:val="0"/>
          <w:color w:val="auto"/>
          <w:sz w:val="28"/>
          <w:szCs w:val="28"/>
          <w:lang w:val="en-US" w:eastAsia="zh-CN"/>
        </w:rPr>
      </w:pPr>
      <w:r>
        <w:rPr>
          <w:rFonts w:hint="eastAsia" w:ascii="仿宋_GB2312" w:hAnsi="仿宋_GB2312" w:eastAsia="仿宋_GB2312" w:cs="宋体"/>
          <w:b w:val="0"/>
          <w:bCs w:val="0"/>
          <w:color w:val="auto"/>
          <w:sz w:val="28"/>
          <w:szCs w:val="28"/>
          <w:lang w:eastAsia="zh-CN"/>
        </w:rPr>
        <w:t>根据舞台场景主题，自主设计符合该主题的主持人造型</w:t>
      </w:r>
      <w:r>
        <w:rPr>
          <w:rFonts w:hint="eastAsia" w:ascii="仿宋_GB2312" w:hAnsi="仿宋_GB2312" w:eastAsia="仿宋_GB2312" w:cs="宋体"/>
          <w:b w:val="0"/>
          <w:bCs w:val="0"/>
          <w:color w:val="auto"/>
          <w:sz w:val="28"/>
          <w:szCs w:val="28"/>
          <w:lang w:val="en-US" w:eastAsia="zh-CN"/>
        </w:rPr>
        <w:t>1</w:t>
      </w:r>
      <w:r>
        <w:rPr>
          <w:rFonts w:hint="eastAsia" w:ascii="仿宋_GB2312" w:hAnsi="仿宋_GB2312" w:eastAsia="仿宋_GB2312" w:cs="宋体"/>
          <w:b w:val="0"/>
          <w:bCs w:val="0"/>
          <w:color w:val="auto"/>
          <w:sz w:val="28"/>
          <w:szCs w:val="28"/>
          <w:lang w:eastAsia="zh-CN"/>
        </w:rPr>
        <w:t xml:space="preserve"> 个，体现服饰和妆容发饰，电脑或手绘造型效果。</w:t>
      </w:r>
    </w:p>
    <w:tbl>
      <w:tblPr>
        <w:tblStyle w:val="3"/>
        <w:tblW w:w="842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1"/>
        <w:gridCol w:w="815"/>
        <w:gridCol w:w="5328"/>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default" w:ascii="仿宋_GB2312" w:hAnsi="仿宋_GB2312" w:eastAsia="仿宋_GB2312" w:cs="仿宋_GB2312"/>
                <w:b/>
                <w:bCs/>
                <w:color w:val="auto"/>
                <w:kern w:val="0"/>
                <w:sz w:val="28"/>
                <w:szCs w:val="28"/>
                <w:lang w:val="en-US"/>
              </w:rPr>
            </w:pPr>
            <w:r>
              <w:rPr>
                <w:rFonts w:hint="eastAsia" w:ascii="仿宋_GB2312" w:hAnsi="仿宋_GB2312" w:eastAsia="仿宋_GB2312" w:cs="仿宋_GB2312"/>
                <w:b/>
                <w:bCs/>
                <w:color w:val="auto"/>
                <w:kern w:val="0"/>
                <w:sz w:val="28"/>
                <w:szCs w:val="28"/>
                <w:lang w:val="en-US" w:eastAsia="zh-CN"/>
              </w:rPr>
              <w:t>模块二</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总分比例</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ind w:firstLine="562" w:firstLineChars="200"/>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评分标准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lang w:val="en-US" w:eastAsia="zh-CN"/>
              </w:rPr>
              <w:t>舞台人物设计</w:t>
            </w:r>
          </w:p>
        </w:tc>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lang w:val="en-US" w:eastAsia="zh-CN"/>
              </w:rPr>
              <w:t>30%</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outlineLvl w:val="1"/>
              <w:rPr>
                <w:rFonts w:hint="eastAsia" w:ascii="仿宋_GB2312" w:hAnsi="仿宋_GB2312" w:eastAsia="仿宋_GB2312" w:cs="宋体"/>
                <w:b w:val="0"/>
                <w:bCs w:val="0"/>
                <w:color w:val="auto"/>
                <w:sz w:val="28"/>
                <w:szCs w:val="28"/>
                <w:lang w:eastAsia="zh-CN"/>
              </w:rPr>
            </w:pPr>
            <w:r>
              <w:rPr>
                <w:rFonts w:hint="eastAsia" w:ascii="仿宋_GB2312" w:hAnsi="仿宋_GB2312" w:eastAsia="仿宋_GB2312" w:cs="宋体"/>
                <w:b w:val="0"/>
                <w:bCs w:val="0"/>
                <w:color w:val="auto"/>
                <w:sz w:val="28"/>
                <w:szCs w:val="28"/>
              </w:rPr>
              <w:t>人物造型符合主题要求，包括服饰和妆容发饰</w:t>
            </w:r>
            <w:r>
              <w:rPr>
                <w:rFonts w:hint="eastAsia" w:ascii="仿宋_GB2312" w:hAnsi="仿宋_GB2312" w:eastAsia="仿宋_GB2312" w:cs="宋体"/>
                <w:b w:val="0"/>
                <w:bCs w:val="0"/>
                <w:color w:val="auto"/>
                <w:sz w:val="28"/>
                <w:szCs w:val="28"/>
                <w:lang w:eastAsia="zh-CN"/>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仿宋_GB2312"/>
                <w:color w:val="auto"/>
                <w:kern w:val="0"/>
                <w:sz w:val="28"/>
                <w:szCs w:val="28"/>
                <w:lang w:val="en-US" w:eastAsia="zh-CN"/>
              </w:rPr>
              <w:t>50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 xml:space="preserve">主题设计创新亮点，色彩运用得当，整体效果美观。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20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整体排版布局美观，图幅大小关系协调。</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20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200 字左右的设计说明阐述人物造型的设计理念及设计构思。</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10分</w:t>
            </w:r>
          </w:p>
        </w:tc>
      </w:tr>
    </w:tbl>
    <w:p>
      <w:pPr>
        <w:spacing w:line="560" w:lineRule="exact"/>
        <w:ind w:firstLine="562" w:firstLineChars="200"/>
        <w:outlineLvl w:val="1"/>
        <w:rPr>
          <w:rFonts w:hint="eastAsia" w:ascii="仿宋_GB2312" w:hAnsi="仿宋_GB2312" w:eastAsia="仿宋_GB2312" w:cs="宋体"/>
          <w:b/>
          <w:bCs/>
          <w:sz w:val="28"/>
          <w:szCs w:val="28"/>
        </w:rPr>
      </w:pP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模块三：舞台设计提案展示</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其中一名参赛选手根据自己团队的舞台设计方案，进行5分钟汇报展示以及回答裁判提问。流程如下：</w:t>
      </w:r>
    </w:p>
    <w:p>
      <w:pPr>
        <w:numPr>
          <w:ilvl w:val="0"/>
          <w:numId w:val="3"/>
        </w:numPr>
        <w:spacing w:line="560" w:lineRule="exact"/>
        <w:ind w:left="559" w:leftChars="266" w:firstLine="0" w:firstLineChars="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各参赛团队对自己的竞赛方案成果进行汇报并回答裁判提问。2.裁判长组织评委现场实时评比各团队模块三的成绩。</w:t>
      </w:r>
    </w:p>
    <w:p>
      <w:pPr>
        <w:numPr>
          <w:ilvl w:val="0"/>
          <w:numId w:val="0"/>
        </w:numPr>
        <w:spacing w:line="560" w:lineRule="exact"/>
        <w:ind w:leftChars="266"/>
        <w:outlineLvl w:val="1"/>
        <w:rPr>
          <w:rFonts w:hint="eastAsia" w:ascii="仿宋_GB2312" w:hAnsi="仿宋_GB2312" w:eastAsia="仿宋_GB2312" w:cs="宋体"/>
          <w:b w:val="0"/>
          <w:bCs w:val="0"/>
          <w:sz w:val="28"/>
          <w:szCs w:val="28"/>
          <w:lang w:eastAsia="zh-CN"/>
        </w:rPr>
      </w:pPr>
      <w:r>
        <w:rPr>
          <w:rFonts w:hint="eastAsia" w:ascii="仿宋_GB2312" w:hAnsi="仿宋_GB2312" w:eastAsia="仿宋_GB2312" w:cs="宋体"/>
          <w:b w:val="0"/>
          <w:bCs w:val="0"/>
          <w:sz w:val="28"/>
          <w:szCs w:val="28"/>
        </w:rPr>
        <w:t>3.三个模块的得分之和为本队的团体赛最终成绩，总成绩经复核无误，由裁判长、监督人员和仲裁人员签字确认后公布</w:t>
      </w:r>
      <w:r>
        <w:rPr>
          <w:rFonts w:hint="eastAsia" w:ascii="仿宋_GB2312" w:hAnsi="仿宋_GB2312" w:eastAsia="仿宋_GB2312" w:cs="宋体"/>
          <w:b w:val="0"/>
          <w:bCs w:val="0"/>
          <w:sz w:val="28"/>
          <w:szCs w:val="28"/>
          <w:lang w:eastAsia="zh-CN"/>
        </w:rPr>
        <w:t>。</w:t>
      </w:r>
    </w:p>
    <w:tbl>
      <w:tblPr>
        <w:tblStyle w:val="3"/>
        <w:tblW w:w="842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1"/>
        <w:gridCol w:w="815"/>
        <w:gridCol w:w="5328"/>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default" w:ascii="仿宋_GB2312" w:hAnsi="仿宋_GB2312" w:eastAsia="仿宋_GB2312" w:cs="仿宋_GB2312"/>
                <w:b/>
                <w:bCs/>
                <w:color w:val="auto"/>
                <w:kern w:val="0"/>
                <w:sz w:val="28"/>
                <w:szCs w:val="28"/>
                <w:lang w:val="en-US"/>
              </w:rPr>
            </w:pPr>
            <w:r>
              <w:rPr>
                <w:rFonts w:hint="eastAsia" w:ascii="仿宋_GB2312" w:hAnsi="仿宋_GB2312" w:eastAsia="仿宋_GB2312" w:cs="仿宋_GB2312"/>
                <w:b/>
                <w:bCs/>
                <w:color w:val="auto"/>
                <w:kern w:val="0"/>
                <w:sz w:val="28"/>
                <w:szCs w:val="28"/>
                <w:lang w:val="en-US" w:eastAsia="zh-CN"/>
              </w:rPr>
              <w:t>模块三</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总分比例</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ind w:firstLine="562" w:firstLineChars="200"/>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评分标准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sz w:val="28"/>
                <w:szCs w:val="28"/>
              </w:rPr>
              <w:t>舞台设计提案展示</w:t>
            </w:r>
          </w:p>
        </w:tc>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lang w:val="en-US" w:eastAsia="zh-CN"/>
              </w:rPr>
              <w:t>20%</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left"/>
              <w:outlineLvl w:val="1"/>
              <w:rPr>
                <w:rFonts w:hint="eastAsia" w:ascii="仿宋_GB2312" w:hAnsi="仿宋_GB2312" w:eastAsia="仿宋_GB2312" w:cs="宋体"/>
                <w:b w:val="0"/>
                <w:bCs w:val="0"/>
                <w:sz w:val="28"/>
                <w:szCs w:val="28"/>
                <w:lang w:eastAsia="zh-CN"/>
              </w:rPr>
            </w:pPr>
            <w:r>
              <w:rPr>
                <w:rFonts w:hint="eastAsia" w:ascii="仿宋_GB2312" w:hAnsi="仿宋_GB2312" w:eastAsia="仿宋_GB2312" w:cs="宋体"/>
                <w:b w:val="0"/>
                <w:bCs w:val="0"/>
                <w:sz w:val="28"/>
                <w:szCs w:val="28"/>
              </w:rPr>
              <w:t xml:space="preserve">表述清晰，全面性和完整性地阐述整个舞台设计方案。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sz w:val="28"/>
                <w:szCs w:val="28"/>
              </w:rPr>
              <w:t>30 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left"/>
              <w:outlineLvl w:val="1"/>
              <w:rPr>
                <w:rFonts w:hint="default" w:ascii="仿宋_GB2312" w:hAnsi="仿宋_GB2312" w:eastAsia="仿宋_GB2312" w:cs="宋体"/>
                <w:b w:val="0"/>
                <w:bCs w:val="0"/>
                <w:sz w:val="28"/>
                <w:szCs w:val="28"/>
                <w:lang w:val="en-US" w:eastAsia="zh-CN"/>
              </w:rPr>
            </w:pPr>
            <w:r>
              <w:rPr>
                <w:rFonts w:hint="eastAsia" w:ascii="仿宋_GB2312" w:hAnsi="仿宋_GB2312" w:eastAsia="仿宋_GB2312" w:cs="宋体"/>
                <w:b w:val="0"/>
                <w:bCs w:val="0"/>
                <w:sz w:val="28"/>
                <w:szCs w:val="28"/>
              </w:rPr>
              <w:t>语言表达流畅，生动具有说服性。</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sz w:val="28"/>
                <w:szCs w:val="28"/>
              </w:rPr>
              <w:t>30 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left"/>
              <w:outlineLvl w:val="1"/>
              <w:rPr>
                <w:rFonts w:hint="eastAsia" w:ascii="仿宋_GB2312" w:hAnsi="仿宋_GB2312" w:eastAsia="仿宋_GB2312" w:cs="宋体"/>
                <w:b w:val="0"/>
                <w:bCs w:val="0"/>
                <w:sz w:val="28"/>
                <w:szCs w:val="28"/>
                <w:lang w:val="en-US" w:eastAsia="zh-CN"/>
              </w:rPr>
            </w:pPr>
            <w:r>
              <w:rPr>
                <w:rFonts w:hint="eastAsia" w:ascii="仿宋_GB2312" w:hAnsi="仿宋_GB2312" w:eastAsia="仿宋_GB2312" w:cs="宋体"/>
                <w:b w:val="0"/>
                <w:bCs w:val="0"/>
                <w:sz w:val="28"/>
                <w:szCs w:val="28"/>
              </w:rPr>
              <w:t>回答专家提问具有逻辑性和专业性</w:t>
            </w:r>
            <w:r>
              <w:rPr>
                <w:rFonts w:hint="eastAsia" w:ascii="仿宋_GB2312" w:hAnsi="仿宋_GB2312" w:eastAsia="仿宋_GB2312" w:cs="宋体"/>
                <w:b w:val="0"/>
                <w:bCs w:val="0"/>
                <w:sz w:val="28"/>
                <w:szCs w:val="28"/>
                <w:lang w:eastAsia="zh-CN"/>
              </w:rPr>
              <w:t>。</w:t>
            </w:r>
            <w:r>
              <w:rPr>
                <w:rFonts w:hint="eastAsia" w:ascii="仿宋_GB2312" w:hAnsi="仿宋_GB2312" w:eastAsia="仿宋_GB2312" w:cs="宋体"/>
                <w:b w:val="0"/>
                <w:bCs w:val="0"/>
                <w:sz w:val="28"/>
                <w:szCs w:val="28"/>
              </w:rPr>
              <w:t xml:space="preserve">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20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left"/>
              <w:outlineLvl w:val="1"/>
              <w:rPr>
                <w:rFonts w:hint="default" w:ascii="仿宋_GB2312" w:hAnsi="仿宋_GB2312" w:eastAsia="仿宋_GB2312" w:cs="宋体"/>
                <w:b w:val="0"/>
                <w:bCs w:val="0"/>
                <w:sz w:val="28"/>
                <w:szCs w:val="28"/>
                <w:lang w:val="en-US" w:eastAsia="zh-CN"/>
              </w:rPr>
            </w:pPr>
            <w:r>
              <w:rPr>
                <w:rFonts w:hint="eastAsia" w:ascii="仿宋_GB2312" w:hAnsi="仿宋_GB2312" w:eastAsia="仿宋_GB2312" w:cs="宋体"/>
                <w:b w:val="0"/>
                <w:bCs w:val="0"/>
                <w:sz w:val="28"/>
                <w:szCs w:val="28"/>
              </w:rPr>
              <w:t xml:space="preserve">着装、礼仪规范。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10分</w:t>
            </w:r>
          </w:p>
        </w:tc>
      </w:tr>
    </w:tbl>
    <w:p>
      <w:pPr>
        <w:spacing w:line="560" w:lineRule="exact"/>
        <w:outlineLvl w:val="1"/>
        <w:rPr>
          <w:rFonts w:hint="eastAsia" w:ascii="仿宋_GB2312" w:hAnsi="仿宋_GB2312" w:eastAsia="仿宋_GB2312" w:cs="宋体"/>
          <w:b/>
          <w:bCs/>
          <w:sz w:val="28"/>
          <w:szCs w:val="28"/>
        </w:rPr>
      </w:pPr>
    </w:p>
    <w:p>
      <w:pPr>
        <w:spacing w:line="560" w:lineRule="exact"/>
        <w:ind w:firstLine="281" w:firstLineChars="1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四</w:t>
      </w:r>
      <w:r>
        <w:rPr>
          <w:rFonts w:hint="eastAsia" w:ascii="仿宋_GB2312" w:hAnsi="仿宋_GB2312" w:eastAsia="仿宋_GB2312" w:cs="宋体"/>
          <w:b/>
          <w:bCs/>
          <w:sz w:val="28"/>
          <w:szCs w:val="28"/>
        </w:rPr>
        <w:t>）违规扣分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1.损坏赛场提供的设备，污染赛场环境等不符合职业规范的行为扣5分。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2.在竞赛时段，参赛选手有不服从裁判扰乱赛场秩序、有作弊行为的、裁判宣布竞赛时间到仍强行操作的，取消参赛队奖项评比资格。</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3.选手报告单上留有不应有的标识、符号、文字，扣5分。</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十</w:t>
      </w:r>
      <w:r>
        <w:rPr>
          <w:rFonts w:hint="eastAsia" w:ascii="仿宋_GB2312" w:hAnsi="仿宋" w:eastAsia="仿宋_GB2312" w:cs="仿宋"/>
          <w:b/>
          <w:bCs/>
          <w:sz w:val="28"/>
          <w:szCs w:val="28"/>
          <w:lang w:val="en-US" w:eastAsia="zh-CN"/>
        </w:rPr>
        <w:t>一</w:t>
      </w:r>
      <w:r>
        <w:rPr>
          <w:rFonts w:hint="eastAsia" w:ascii="仿宋_GB2312" w:hAnsi="仿宋" w:eastAsia="仿宋_GB2312" w:cs="仿宋"/>
          <w:b/>
          <w:bCs/>
          <w:sz w:val="28"/>
          <w:szCs w:val="28"/>
        </w:rPr>
        <w:t>、奖项设定</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赛项设一、二、三等奖。一等奖按参赛选手人数的10%设置，二等奖按参赛选手人数的20%设置，三等奖按参赛选手人数的30%设置，不设优秀奖。大赛为一等奖获奖选手的指导老师设置优秀指导教师奖。</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十</w:t>
      </w:r>
      <w:r>
        <w:rPr>
          <w:rFonts w:hint="eastAsia" w:ascii="仿宋_GB2312" w:hAnsi="仿宋" w:eastAsia="仿宋_GB2312" w:cs="仿宋"/>
          <w:b/>
          <w:bCs/>
          <w:sz w:val="28"/>
          <w:szCs w:val="28"/>
          <w:lang w:val="en-US" w:eastAsia="zh-CN"/>
        </w:rPr>
        <w:t>二</w:t>
      </w:r>
      <w:r>
        <w:rPr>
          <w:rFonts w:hint="eastAsia" w:ascii="仿宋_GB2312" w:hAnsi="仿宋" w:eastAsia="仿宋_GB2312" w:cs="仿宋"/>
          <w:b/>
          <w:bCs/>
          <w:sz w:val="28"/>
          <w:szCs w:val="28"/>
        </w:rPr>
        <w:t>、</w:t>
      </w:r>
      <w:r>
        <w:rPr>
          <w:rFonts w:hint="eastAsia" w:ascii="仿宋_GB2312" w:hAnsi="仿宋_GB2312" w:eastAsia="仿宋_GB2312" w:cs="宋体"/>
          <w:b/>
          <w:bCs/>
          <w:sz w:val="28"/>
          <w:szCs w:val="28"/>
        </w:rPr>
        <w:t>申诉与仲裁</w:t>
      </w:r>
    </w:p>
    <w:p>
      <w:pPr>
        <w:spacing w:line="560" w:lineRule="exact"/>
        <w:ind w:left="141" w:leftChars="67" w:firstLine="422" w:firstLineChars="150"/>
        <w:rPr>
          <w:rFonts w:hint="eastAsia" w:ascii="仿宋_GB2312" w:hAnsi="仿宋_GB2312" w:eastAsia="仿宋_GB2312" w:cs="宋体"/>
          <w:b/>
          <w:bCs/>
          <w:sz w:val="28"/>
          <w:szCs w:val="28"/>
        </w:rPr>
      </w:pPr>
      <w:r>
        <w:rPr>
          <w:rFonts w:hint="eastAsia" w:ascii="仿宋_GB2312" w:hAnsi="仿宋_GB2312" w:eastAsia="仿宋_GB2312" w:cs="宋体"/>
          <w:b/>
          <w:bCs/>
          <w:sz w:val="28"/>
          <w:szCs w:val="28"/>
        </w:rPr>
        <w:t xml:space="preserve">（一）申诉 </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1.参赛选手对不符合竞赛规定的设备、工具、软件，有失公正的评判、奖励，以及对工作人员的违规行为等，均可提出申诉。</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2.申诉应在竞赛结束后半小时内提出，超过时效将不予受理。</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3.申诉时，应按照规定的程序由参赛队领队向相应赛项仲裁委员会递交书面申诉报告。报告应对申诉事件的现象、发生的时间、涉及到的人员、申诉依据与理由等进行充分、实事求是的叙述。事实依据不充分、仅凭主观臆断的申诉将不予受理。申诉报告须有申诉的参赛选手、领队签名。</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4.赛项仲裁委员会收到申诉报告后，应根据申诉事由进行审查，二十四小时内书面通知申诉方，告知申诉处理结果。如受理申诉，要通知申诉方举办听证会的时间和地点；如不受理申诉，需说明理由。</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5.申诉人不得无故拒不接受处理结果，不允许采取过激行为刁难、攻击工作人员，否则视为放弃申诉。申诉人不满意赛项裁委会的处理结果的，可向大赛高职组赛事仲裁工作组提出复议申请。</w:t>
      </w:r>
    </w:p>
    <w:p>
      <w:pPr>
        <w:spacing w:line="560" w:lineRule="exact"/>
        <w:ind w:left="141" w:leftChars="67" w:firstLine="422" w:firstLineChars="150"/>
        <w:rPr>
          <w:rFonts w:hint="eastAsia" w:ascii="仿宋_GB2312" w:hAnsi="仿宋_GB2312" w:eastAsia="仿宋_GB2312" w:cs="宋体"/>
          <w:sz w:val="28"/>
          <w:szCs w:val="28"/>
        </w:rPr>
      </w:pPr>
      <w:r>
        <w:rPr>
          <w:rFonts w:hint="eastAsia" w:ascii="仿宋_GB2312" w:hAnsi="仿宋_GB2312" w:eastAsia="仿宋_GB2312" w:cs="宋体"/>
          <w:b/>
          <w:bCs/>
          <w:sz w:val="28"/>
          <w:szCs w:val="28"/>
        </w:rPr>
        <w:t>（二）仲裁</w:t>
      </w:r>
      <w:r>
        <w:rPr>
          <w:rFonts w:hint="eastAsia" w:ascii="仿宋_GB2312" w:hAnsi="仿宋_GB2312" w:eastAsia="仿宋_GB2312" w:cs="宋体"/>
          <w:sz w:val="28"/>
          <w:szCs w:val="28"/>
        </w:rPr>
        <w:t xml:space="preserve"> </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1.竞赛项目裁判委员会设仲裁工作组，负责受理大赛中出现 的申诉复议并进行仲裁，以保证竞赛的顺利进行和竞赛结果公平、公正。</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2.仲裁工作组的裁决为最终裁决，参赛选手不得因对仲裁处理意见不服而停止比赛或滋事，否则按弃权处理。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Narrow">
    <w:altName w:val="Arial"/>
    <w:panose1 w:val="020B07060202020A0204"/>
    <w:charset w:val="00"/>
    <w:family w:val="swiss"/>
    <w:pitch w:val="default"/>
    <w:sig w:usb0="00000000"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636D3"/>
    <w:multiLevelType w:val="singleLevel"/>
    <w:tmpl w:val="BB5636D3"/>
    <w:lvl w:ilvl="0" w:tentative="0">
      <w:start w:val="1"/>
      <w:numFmt w:val="bullet"/>
      <w:lvlText w:val=""/>
      <w:lvlJc w:val="left"/>
      <w:pPr>
        <w:ind w:left="420" w:hanging="420"/>
      </w:pPr>
      <w:rPr>
        <w:rFonts w:hint="default" w:ascii="Wingdings" w:hAnsi="Wingdings"/>
      </w:rPr>
    </w:lvl>
  </w:abstractNum>
  <w:abstractNum w:abstractNumId="1">
    <w:nsid w:val="48239FDF"/>
    <w:multiLevelType w:val="singleLevel"/>
    <w:tmpl w:val="48239FDF"/>
    <w:lvl w:ilvl="0" w:tentative="0">
      <w:start w:val="1"/>
      <w:numFmt w:val="decimal"/>
      <w:lvlText w:val="%1."/>
      <w:lvlJc w:val="left"/>
      <w:pPr>
        <w:tabs>
          <w:tab w:val="left" w:pos="312"/>
        </w:tabs>
      </w:pPr>
    </w:lvl>
  </w:abstractNum>
  <w:abstractNum w:abstractNumId="2">
    <w:nsid w:val="66A1D702"/>
    <w:multiLevelType w:val="singleLevel"/>
    <w:tmpl w:val="66A1D702"/>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hNTNhMjU5MTczZmY1ZmJlY2I3ZDBhZjU2NjkxNmMifQ=="/>
  </w:docVars>
  <w:rsids>
    <w:rsidRoot w:val="51C81266"/>
    <w:rsid w:val="0791273C"/>
    <w:rsid w:val="08B374B6"/>
    <w:rsid w:val="1DC47E64"/>
    <w:rsid w:val="3650732A"/>
    <w:rsid w:val="3AC903ED"/>
    <w:rsid w:val="3B3A0D9F"/>
    <w:rsid w:val="41C034DE"/>
    <w:rsid w:val="4A545481"/>
    <w:rsid w:val="51C81266"/>
    <w:rsid w:val="62A768B7"/>
    <w:rsid w:val="71305EED"/>
    <w:rsid w:val="CF7B84E8"/>
    <w:rsid w:val="FD778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2023-10-17T23:40:00Z</dcterms:created>
  <dc:creator>王玉娇 </dc:creator>
  <cp:lastModifiedBy>三易轩</cp:lastModifiedBy>
  <dcterms:modified xsi:type="dcterms:W3CDTF">2023-11-16T09:04:15Z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39B86D5D4C2F48D5A91DB7705753DCCB_13</vt:lpwstr>
  </property>
</Properties>
</file>