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43C992">
      <w:pPr>
        <w:keepNext w:val="0"/>
        <w:keepLines w:val="0"/>
        <w:pageBreakBefore w:val="0"/>
        <w:widowControl/>
        <w:kinsoku w:val="0"/>
        <w:wordWrap/>
        <w:overflowPunct/>
        <w:topLinePunct w:val="0"/>
        <w:autoSpaceDE w:val="0"/>
        <w:autoSpaceDN w:val="0"/>
        <w:bidi w:val="0"/>
        <w:adjustRightInd w:val="0"/>
        <w:snapToGrid w:val="0"/>
        <w:spacing w:line="700" w:lineRule="exact"/>
        <w:jc w:val="center"/>
        <w:textAlignment w:val="baseline"/>
        <w:outlineLvl w:val="0"/>
        <w:rPr>
          <w:rFonts w:hint="eastAsia" w:ascii="方正小标宋简体" w:hAnsi="方正小标宋简体" w:eastAsia="方正小标宋简体" w:cs="方正小标宋简体"/>
          <w:b/>
          <w:bCs/>
          <w:snapToGrid w:val="0"/>
          <w:color w:val="000000"/>
          <w:kern w:val="0"/>
          <w:sz w:val="44"/>
          <w:szCs w:val="44"/>
          <w:lang w:eastAsia="zh-CN"/>
        </w:rPr>
      </w:pPr>
      <w:r>
        <w:rPr>
          <w:rFonts w:hint="eastAsia" w:ascii="方正小标宋简体" w:hAnsi="方正小标宋简体" w:eastAsia="方正小标宋简体" w:cs="方正小标宋简体"/>
          <w:b/>
          <w:bCs/>
          <w:snapToGrid w:val="0"/>
          <w:color w:val="000000"/>
          <w:kern w:val="0"/>
          <w:sz w:val="44"/>
          <w:szCs w:val="44"/>
          <w:lang w:eastAsia="zh-CN"/>
        </w:rPr>
        <w:t>2025年兰州市中等职业学校学生技能大赛</w:t>
      </w:r>
    </w:p>
    <w:p w14:paraId="298F9BDC">
      <w:pPr>
        <w:keepNext w:val="0"/>
        <w:keepLines w:val="0"/>
        <w:pageBreakBefore w:val="0"/>
        <w:widowControl/>
        <w:kinsoku w:val="0"/>
        <w:wordWrap/>
        <w:overflowPunct/>
        <w:topLinePunct w:val="0"/>
        <w:autoSpaceDE w:val="0"/>
        <w:autoSpaceDN w:val="0"/>
        <w:bidi w:val="0"/>
        <w:adjustRightInd w:val="0"/>
        <w:snapToGrid w:val="0"/>
        <w:spacing w:line="700" w:lineRule="exact"/>
        <w:jc w:val="center"/>
        <w:textAlignment w:val="baseline"/>
        <w:outlineLvl w:val="0"/>
        <w:rPr>
          <w:rFonts w:hint="eastAsia" w:ascii="方正小标宋简体" w:hAnsi="方正小标宋简体" w:eastAsia="方正小标宋简体" w:cs="方正小标宋简体"/>
          <w:b/>
          <w:bCs/>
          <w:snapToGrid w:val="0"/>
          <w:color w:val="000000"/>
          <w:kern w:val="0"/>
          <w:sz w:val="44"/>
          <w:szCs w:val="44"/>
          <w:lang w:eastAsia="zh-CN"/>
        </w:rPr>
      </w:pPr>
      <w:r>
        <w:rPr>
          <w:rFonts w:hint="eastAsia" w:ascii="方正小标宋简体" w:hAnsi="方正小标宋简体" w:eastAsia="方正小标宋简体" w:cs="方正小标宋简体"/>
          <w:b/>
          <w:bCs/>
          <w:snapToGrid w:val="0"/>
          <w:color w:val="000000"/>
          <w:kern w:val="0"/>
          <w:sz w:val="44"/>
          <w:szCs w:val="44"/>
          <w:lang w:eastAsia="zh-CN"/>
        </w:rPr>
        <w:t>艺术设计赛项规程</w:t>
      </w:r>
    </w:p>
    <w:p w14:paraId="05A218A5">
      <w:pPr>
        <w:snapToGrid w:val="0"/>
        <w:spacing w:line="560" w:lineRule="exact"/>
        <w:ind w:firstLine="562" w:firstLineChars="200"/>
        <w:outlineLvl w:val="0"/>
        <w:rPr>
          <w:rFonts w:ascii="仿宋_GB2312" w:hAnsi="仿宋" w:eastAsia="仿宋_GB2312" w:cs="仿宋"/>
          <w:b/>
          <w:bCs/>
          <w:sz w:val="28"/>
          <w:szCs w:val="28"/>
        </w:rPr>
      </w:pPr>
    </w:p>
    <w:p w14:paraId="719FF506">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深入贯彻落实《关于推进现代职业教育高质量发展的意见》《关于深化现代职业教育体系建设改革的意见》等文件精神，坚持“以赛促教、以赛促学、以赛促改”，发挥技能大赛对教学引领示范作用，推进“岗课赛证”综合育人，市教育局、市人力资源和社会保障局拟定于2024年12月9日-13日举办“2025年兰州市中等职业学校学生技能大赛”。本次大赛将对接世界职业院校技能大赛规程、秉持“精彩、公平、专业、开放”的办赛理念，检验中职学校实训教学成果，提升中职学生实践操作能力，提高我市中职学校办学水平和办学能力，培养更多高素质技术技能人才、能工巧匠、大国工匠。</w:t>
      </w:r>
    </w:p>
    <w:p w14:paraId="42AD1DFB">
      <w:pPr>
        <w:snapToGrid w:val="0"/>
        <w:spacing w:line="560" w:lineRule="exact"/>
        <w:ind w:firstLine="643" w:firstLineChars="200"/>
        <w:outlineLvl w:val="0"/>
        <w:rPr>
          <w:rFonts w:ascii="仿宋_GB2312" w:hAnsi="仿宋" w:eastAsia="仿宋_GB2312" w:cs="仿宋"/>
          <w:b/>
          <w:sz w:val="28"/>
          <w:szCs w:val="28"/>
        </w:rPr>
      </w:pPr>
      <w:r>
        <w:rPr>
          <w:rFonts w:hint="eastAsia" w:ascii="黑体" w:hAnsi="黑体" w:eastAsia="黑体" w:cs="黑体"/>
          <w:b/>
          <w:sz w:val="32"/>
          <w:szCs w:val="32"/>
        </w:rPr>
        <w:t>一、参赛队组成</w:t>
      </w:r>
    </w:p>
    <w:p w14:paraId="7A644A00">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楷体_GB2312" w:hAnsi="楷体_GB2312" w:eastAsia="楷体_GB2312" w:cs="楷体_GB2312"/>
          <w:kern w:val="0"/>
          <w:sz w:val="32"/>
          <w:szCs w:val="32"/>
        </w:rPr>
        <w:t>（一）参赛单位</w:t>
      </w:r>
    </w:p>
    <w:p w14:paraId="2893A79C">
      <w:pPr>
        <w:snapToGrid w:val="0"/>
        <w:spacing w:line="560" w:lineRule="exact"/>
        <w:ind w:firstLine="640" w:firstLineChars="200"/>
        <w:outlineLvl w:val="0"/>
        <w:rPr>
          <w:rFonts w:ascii="仿宋_GB2312" w:hAnsi="仿宋" w:eastAsia="仿宋_GB2312" w:cs="仿宋"/>
          <w:sz w:val="28"/>
          <w:szCs w:val="28"/>
        </w:rPr>
      </w:pPr>
      <w:r>
        <w:rPr>
          <w:rFonts w:hint="eastAsia" w:ascii="仿宋_GB2312" w:hAnsi="仿宋_GB2312" w:eastAsia="仿宋_GB2312" w:cs="仿宋_GB2312"/>
          <w:kern w:val="0"/>
          <w:sz w:val="32"/>
          <w:szCs w:val="32"/>
        </w:rPr>
        <w:t>全市各中职学校、技工学校、开设职普融通中职实验班的普通高中学校，市域内省属中等职业学校。</w:t>
      </w:r>
    </w:p>
    <w:p w14:paraId="4182F4E2">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楷体_GB2312" w:hAnsi="楷体_GB2312" w:eastAsia="楷体_GB2312" w:cs="楷体_GB2312"/>
          <w:kern w:val="0"/>
          <w:sz w:val="32"/>
          <w:szCs w:val="32"/>
        </w:rPr>
        <w:t>（二）选手人数</w:t>
      </w:r>
    </w:p>
    <w:p w14:paraId="6EDE1B95">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每支参赛队选手不超过4人，均为团体赛。</w:t>
      </w:r>
    </w:p>
    <w:p w14:paraId="3E90F958">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同一学校相同赛道内同一小组参赛队不超过4支，不得跨校组队。</w:t>
      </w:r>
    </w:p>
    <w:p w14:paraId="21E8A41B">
      <w:pPr>
        <w:snapToGrid w:val="0"/>
        <w:spacing w:line="560" w:lineRule="exact"/>
        <w:ind w:firstLine="640" w:firstLineChars="200"/>
        <w:outlineLvl w:val="0"/>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（三）指导教师</w:t>
      </w:r>
    </w:p>
    <w:p w14:paraId="3C25F07C">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各参赛队可配指导教师，每队限报2名，负责参赛选手的报名、训练指导以及比赛期间的日常管理。</w:t>
      </w:r>
    </w:p>
    <w:p w14:paraId="313B2ACE">
      <w:pPr>
        <w:snapToGrid w:val="0"/>
        <w:spacing w:line="560" w:lineRule="exact"/>
        <w:ind w:firstLine="643" w:firstLineChars="200"/>
        <w:outlineLvl w:val="0"/>
        <w:rPr>
          <w:rFonts w:hint="eastAsia" w:ascii="黑体" w:hAnsi="黑体" w:eastAsia="黑体" w:cs="黑体"/>
          <w:b/>
          <w:sz w:val="32"/>
          <w:szCs w:val="32"/>
        </w:rPr>
      </w:pPr>
      <w:r>
        <w:rPr>
          <w:rFonts w:hint="eastAsia" w:ascii="黑体" w:hAnsi="黑体" w:eastAsia="黑体" w:cs="黑体"/>
          <w:b/>
          <w:sz w:val="32"/>
          <w:szCs w:val="32"/>
        </w:rPr>
        <w:t>二、参赛报名</w:t>
      </w:r>
    </w:p>
    <w:p w14:paraId="4ED4D94B">
      <w:pPr>
        <w:snapToGrid w:val="0"/>
        <w:spacing w:line="560" w:lineRule="exact"/>
        <w:ind w:firstLine="640" w:firstLineChars="200"/>
        <w:outlineLvl w:val="0"/>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（一）报名时间</w:t>
      </w:r>
    </w:p>
    <w:p w14:paraId="2053660E">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报名时间为2024年11月15日至2024年11月22日。本次大赛以学校为单位组织报名，报名时各学校须提交该专业二、三年级在籍在校学生总人数证明（部分赛项还需出具学校盖章的课程表）、《2025年兰州市中等职业学校学生技能大赛参赛选手报名表》、《2025年兰州市中等职业学校技能大赛参赛选手花名册》（盖学校公章）、参赛选手身份证复印件和参赛选手意外伤害保险保单纸质版（一式一份）及电子版（Excel格式）到大赛组委会办公室。（花名册提供纸质版和电子版，其他只提交电子版）</w:t>
      </w:r>
    </w:p>
    <w:p w14:paraId="4004499A">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楷体_GB2312" w:hAnsi="楷体_GB2312" w:eastAsia="楷体_GB2312" w:cs="楷体_GB2312"/>
          <w:kern w:val="0"/>
          <w:sz w:val="32"/>
          <w:szCs w:val="32"/>
        </w:rPr>
        <w:t>（二）报名资格</w:t>
      </w:r>
    </w:p>
    <w:p w14:paraId="55C9FA43">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1.中职学生组比赛参赛选手必须是市域内中等职业学校 （含技工学校和职普融通中职班）具有正式学籍的二、三年级全日制在校生，每名学生按专业限报1个赛项，年龄不超过21周岁。</w:t>
      </w:r>
    </w:p>
    <w:p w14:paraId="2156067A">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hint="eastAsia" w:ascii="仿宋_GB2312" w:hAnsi="仿宋" w:eastAsia="仿宋_GB2312"/>
          <w:color w:val="000000"/>
          <w:sz w:val="32"/>
          <w:szCs w:val="32"/>
        </w:rPr>
        <w:t>已获得</w:t>
      </w:r>
      <w:r>
        <w:rPr>
          <w:rFonts w:hint="eastAsia" w:ascii="仿宋_GB2312" w:hAnsi="仿宋" w:eastAsia="仿宋_GB2312"/>
          <w:color w:val="000000"/>
          <w:sz w:val="32"/>
          <w:szCs w:val="32"/>
          <w:lang w:eastAsia="zh-CN"/>
        </w:rPr>
        <w:t>同赛项</w:t>
      </w:r>
      <w:r>
        <w:rPr>
          <w:rFonts w:hint="eastAsia" w:ascii="仿宋_GB2312" w:hAnsi="仿宋" w:eastAsia="仿宋_GB2312"/>
          <w:color w:val="000000"/>
          <w:sz w:val="32"/>
          <w:szCs w:val="32"/>
        </w:rPr>
        <w:t>省赛一、二等奖的选手不得参加本次</w:t>
      </w:r>
      <w:r>
        <w:rPr>
          <w:rFonts w:hint="eastAsia" w:ascii="仿宋_GB2312" w:hAnsi="仿宋" w:eastAsia="仿宋_GB2312"/>
          <w:color w:val="000000"/>
          <w:sz w:val="32"/>
          <w:szCs w:val="32"/>
          <w:lang w:eastAsia="zh-CN"/>
        </w:rPr>
        <w:t>市级大</w:t>
      </w:r>
      <w:r>
        <w:rPr>
          <w:rFonts w:hint="eastAsia" w:ascii="仿宋_GB2312" w:hAnsi="仿宋" w:eastAsia="仿宋_GB2312"/>
          <w:color w:val="000000"/>
          <w:sz w:val="32"/>
          <w:szCs w:val="32"/>
        </w:rPr>
        <w:t>赛。</w:t>
      </w:r>
      <w:r>
        <w:rPr>
          <w:rFonts w:hint="eastAsia" w:ascii="仿宋_GB2312" w:hAnsi="仿宋_GB2312" w:eastAsia="仿宋_GB2312" w:cs="仿宋_GB2312"/>
          <w:kern w:val="0"/>
          <w:sz w:val="32"/>
          <w:szCs w:val="32"/>
        </w:rPr>
        <w:t>各校的校内选拔、名额分配和指导教师资格审查工作由校级教育行政部门负责。</w:t>
      </w:r>
    </w:p>
    <w:p w14:paraId="039B81AE">
      <w:pPr>
        <w:snapToGrid w:val="0"/>
        <w:spacing w:line="560" w:lineRule="exact"/>
        <w:ind w:firstLine="640" w:firstLineChars="200"/>
        <w:outlineLvl w:val="0"/>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（三）报到</w:t>
      </w:r>
    </w:p>
    <w:p w14:paraId="29298EA5">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各代表队按所参加赛项竞赛日程安排按时报到。报到时需出示身份证、学生证（或学校出具的有效证明）、保险单。</w:t>
      </w:r>
    </w:p>
    <w:p w14:paraId="4AC004D0">
      <w:pPr>
        <w:snapToGrid w:val="0"/>
        <w:spacing w:line="560" w:lineRule="exact"/>
        <w:ind w:firstLine="640" w:firstLineChars="200"/>
        <w:outlineLvl w:val="0"/>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（四）参赛人员变更</w:t>
      </w:r>
    </w:p>
    <w:p w14:paraId="44ACC77E">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参赛选手和指导教师报名提交后不得随意更换。比赛前如需更换参赛选手，参赛队需于赛前10个工作日由所在校提交书面申请，经大赛组委会办公室核实后予以更换。比赛期间选手因故不能参加比赛，由裁判工作组决定是否可进行缺员比赛，并上报承办校备案。如发现未经报备，实际参赛选手与报名信息不符的情况，不得入场。</w:t>
      </w:r>
    </w:p>
    <w:p w14:paraId="534E8D68">
      <w:pPr>
        <w:snapToGrid w:val="0"/>
        <w:spacing w:line="560" w:lineRule="exact"/>
        <w:ind w:firstLine="643" w:firstLineChars="200"/>
        <w:outlineLvl w:val="0"/>
        <w:rPr>
          <w:rFonts w:hint="eastAsia" w:ascii="仿宋_GB2312" w:hAnsi="仿宋_GB2312" w:eastAsia="仿宋_GB2312" w:cs="仿宋_GB2312"/>
          <w:kern w:val="0"/>
          <w:sz w:val="32"/>
          <w:szCs w:val="32"/>
        </w:rPr>
      </w:pPr>
      <w:r>
        <w:rPr>
          <w:rFonts w:hint="eastAsia" w:ascii="黑体" w:hAnsi="黑体" w:eastAsia="黑体" w:cs="黑体"/>
          <w:b/>
          <w:sz w:val="32"/>
          <w:szCs w:val="32"/>
        </w:rPr>
        <w:t>三、竞赛内容</w:t>
      </w:r>
    </w:p>
    <w:p w14:paraId="5E85E632">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赛项根据中等职业学校教育教学特点和教育部颁布的职业学校艺术设计类专业教学指导方案的基本要求，制定大赛规程、实施方案与规则。坚持公开、公平、公正的原则，结合行业人才选拔标准，设定比赛环节。</w:t>
      </w:r>
    </w:p>
    <w:p w14:paraId="1D0A21EF">
      <w:pPr>
        <w:snapToGrid w:val="0"/>
        <w:spacing w:line="560" w:lineRule="exact"/>
        <w:ind w:firstLine="640" w:firstLineChars="200"/>
        <w:outlineLvl w:val="0"/>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（一）项目内容</w:t>
      </w:r>
    </w:p>
    <w:p w14:paraId="50F1C49B">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根据赛道设置，结合专业要求，围绕生产、管理、服务一线岗位实际需要和实践要求，立足技能创新，基于参赛学校专业优势和特点，以团队赛形式在给定的主题范围内自主确定参赛项目名称，自主设计参赛项目内容，自主选择参赛人数，现场技能操作、现场展示汇报。 </w:t>
      </w:r>
    </w:p>
    <w:p w14:paraId="5032CF98">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（1）参赛项目确定</w:t>
      </w:r>
    </w:p>
    <w:p w14:paraId="35E132AB">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围绕“交响丝路·如意甘肃”甘肃省特色旅游景点或特色产品宣传推广主题，自主设计和确定参赛项目名称。</w:t>
      </w:r>
    </w:p>
    <w:p w14:paraId="12348F5A">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设计的参赛项目须符合职业岗位要求，操作规范、安全。不得含有任何违反《中华人民共和国宪法》及其他法律法规的内容。所涉及的发明创造、专利技术、资源等必须拥有清晰、合法的产权或物权。参赛项目如有涉密内容，参赛前须进行脱密处理。不得有抄袭盗用他人成果、提供虚假材料等违反相关法律法规的行为。</w:t>
      </w:r>
    </w:p>
    <w:p w14:paraId="197B5AEB">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（2）项目内容设计</w:t>
      </w:r>
    </w:p>
    <w:p w14:paraId="4303E121">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应围绕“技能水平、职业素养、应用价值、团队合作、创新创意”要素，进行参赛项目的内容设计。</w:t>
      </w:r>
    </w:p>
    <w:p w14:paraId="3943861D">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技能水平方面应能体现选手计算机设计软件操作技能熟练度、项目难易度及解决问题的复杂度等；职业素养方面应能体现艺术设计专业良好的知识储备、职业道德、职业精神、工匠精神等；应用价值方面应能体现解决生产、生活一线实际问题或困难以及创造社会经济价值的情况；团队合作方面应能够体现分工明确、紧密协作、各司其职、高效沟通、统筹安排等能力；创新创意方面应能体现创新意识、创新理念及技能创新点。</w:t>
      </w:r>
    </w:p>
    <w:p w14:paraId="741641F2">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参赛项目呈现需包括项目视觉形象系统基础设计、设计应用、</w:t>
      </w:r>
      <w:bookmarkStart w:id="0" w:name="_Hlk182778014"/>
      <w:r>
        <w:rPr>
          <w:rFonts w:hint="eastAsia" w:ascii="仿宋_GB2312" w:hAnsi="仿宋_GB2312" w:eastAsia="仿宋_GB2312" w:cs="仿宋_GB2312"/>
          <w:kern w:val="0"/>
          <w:sz w:val="32"/>
          <w:szCs w:val="32"/>
        </w:rPr>
        <w:t>宣传推广</w:t>
      </w:r>
      <w:bookmarkEnd w:id="0"/>
      <w:r>
        <w:rPr>
          <w:rFonts w:hint="eastAsia" w:ascii="仿宋_GB2312" w:hAnsi="仿宋_GB2312" w:eastAsia="仿宋_GB2312" w:cs="仿宋_GB2312"/>
          <w:kern w:val="0"/>
          <w:sz w:val="32"/>
          <w:szCs w:val="32"/>
        </w:rPr>
        <w:t>、成果综合呈现等典型工作任务。</w:t>
      </w:r>
    </w:p>
    <w:p w14:paraId="12D5845E">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（3）各工作任务呈现标准</w:t>
      </w:r>
    </w:p>
    <w:p w14:paraId="778DB051">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a视觉形象系统基础设计</w:t>
      </w:r>
    </w:p>
    <w:p w14:paraId="7109985E">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根据项目目标市场分析，确定视觉形象的理念、文化特色和价值取向。进行创意设计草图绘制；在计算机上进行完整标志的设计制作，能使用矢量软件，遵守标志设计基本原则，设计标准字、标准色和标准组合，能满足系统性延展，统一设计风格，保证设计文件符合输出应用需求；能按照行业标准管理设计工作，进行资料分类、整理、归档工作；能注意版权及授权范围，保证设计符合法律法规要求。</w:t>
      </w:r>
    </w:p>
    <w:p w14:paraId="783E97FF">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b应用设计、宣传推广</w:t>
      </w:r>
    </w:p>
    <w:p w14:paraId="42638A64">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针对视觉传达设计、平面设计、印前处理与制作、广告设计、包装设计、界面设计、美术编辑等职业与岗位（群）典型工作任务，根据目标市场要求设计流程，综合运用创意思维的原理、方法以及版式、色彩、文字等元素进行创意设计，并借助图像处理、版式编排等设计软件进行绘制和呈现，能满足系统性延展，形成视觉一致性，保证设计文件符合输出应用需求；能按照行业标准管理设计工作，进行资料分类、整理、归档工作；能注意版权及授权范围，保证设计符合法律法规要求。</w:t>
      </w:r>
    </w:p>
    <w:p w14:paraId="08D98F4D">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c成果综合呈现</w:t>
      </w:r>
    </w:p>
    <w:p w14:paraId="24C77201">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视觉形象系统基础设计、设计应用、宣传推广部分最终需整合呈现，可采用PPT或PDF演示，现场讲解项目应用价值、团队合作、创新创意等要点。演示内容确保结构清晰、视觉美观，突出项目的亮点和创新点。讲解过程逻辑清晰、表达准确，方便评委理解项目内容及价值。</w:t>
      </w:r>
    </w:p>
    <w:p w14:paraId="1F5004F7">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（4）参赛设备</w:t>
      </w:r>
    </w:p>
    <w:p w14:paraId="5AE85C38">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参赛所需设备和材料由承办学校提供。不允许自带设备材料以及素材。</w:t>
      </w:r>
    </w:p>
    <w:p w14:paraId="1DF3FCB5">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比赛场地为面积约 50 平方米的计算机教室，周边设施配有消防设备和消防安全通道。场地通风、透光，照明好。配备空调系统，确保环境温度适宜。配备实况监控。每个赛场配有投影仪，可供参赛队使用。</w:t>
      </w:r>
    </w:p>
    <w:p w14:paraId="274E147D">
      <w:pPr>
        <w:snapToGrid w:val="0"/>
        <w:spacing w:line="560" w:lineRule="exact"/>
        <w:jc w:val="center"/>
        <w:rPr>
          <w:rFonts w:ascii="仿宋_GB2312" w:eastAsia="仿宋_GB2312" w:cs="仿宋"/>
          <w:b/>
          <w:sz w:val="24"/>
          <w:szCs w:val="28"/>
        </w:rPr>
      </w:pPr>
    </w:p>
    <w:p w14:paraId="4579CA87">
      <w:pPr>
        <w:snapToGrid w:val="0"/>
        <w:spacing w:line="560" w:lineRule="exact"/>
        <w:jc w:val="center"/>
        <w:rPr>
          <w:rFonts w:ascii="仿宋_GB2312" w:eastAsia="仿宋_GB2312" w:cs="仿宋"/>
          <w:b/>
          <w:sz w:val="24"/>
          <w:szCs w:val="28"/>
        </w:rPr>
      </w:pPr>
      <w:r>
        <w:rPr>
          <w:rFonts w:ascii="仿宋_GB2312" w:eastAsia="仿宋_GB2312" w:cs="仿宋"/>
          <w:b/>
          <w:sz w:val="24"/>
          <w:szCs w:val="28"/>
        </w:rPr>
        <w:t xml:space="preserve">表1 </w:t>
      </w:r>
      <w:r>
        <w:rPr>
          <w:rFonts w:hint="eastAsia" w:ascii="仿宋_GB2312" w:eastAsia="仿宋_GB2312" w:cs="仿宋"/>
          <w:b/>
          <w:sz w:val="24"/>
          <w:szCs w:val="28"/>
        </w:rPr>
        <w:t>比赛的设备和材料清单（5010机房）</w:t>
      </w:r>
    </w:p>
    <w:tbl>
      <w:tblPr>
        <w:tblStyle w:val="5"/>
        <w:tblW w:w="8363" w:type="dxa"/>
        <w:tblInd w:w="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1"/>
        <w:gridCol w:w="1701"/>
        <w:gridCol w:w="2835"/>
        <w:gridCol w:w="1134"/>
        <w:gridCol w:w="1842"/>
      </w:tblGrid>
      <w:tr w14:paraId="2627A3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vMerge w:val="restart"/>
            <w:tcBorders>
              <w:top w:val="single" w:color="auto" w:sz="4" w:space="0"/>
              <w:left w:val="single" w:color="auto" w:sz="4" w:space="0"/>
              <w:right w:val="single" w:color="auto" w:sz="4" w:space="0"/>
            </w:tcBorders>
            <w:vAlign w:val="center"/>
          </w:tcPr>
          <w:p w14:paraId="25A33E30">
            <w:pPr>
              <w:snapToGrid w:val="0"/>
              <w:jc w:val="center"/>
              <w:outlineLvl w:val="0"/>
              <w:rPr>
                <w:rFonts w:ascii="仿宋_GB2312" w:hAnsi="仿宋" w:eastAsia="仿宋_GB2312" w:cs="仿宋"/>
                <w:b/>
                <w:sz w:val="24"/>
                <w:szCs w:val="28"/>
              </w:rPr>
            </w:pPr>
            <w:r>
              <w:rPr>
                <w:rFonts w:ascii="仿宋_GB2312" w:hAnsi="仿宋" w:eastAsia="仿宋_GB2312" w:cs="仿宋"/>
                <w:b/>
                <w:sz w:val="24"/>
                <w:szCs w:val="28"/>
              </w:rPr>
              <w:t>硬件</w:t>
            </w:r>
          </w:p>
        </w:tc>
        <w:tc>
          <w:tcPr>
            <w:tcW w:w="1701" w:type="dxa"/>
            <w:tcBorders>
              <w:top w:val="single" w:color="auto" w:sz="4" w:space="0"/>
              <w:left w:val="single" w:color="auto" w:sz="4" w:space="0"/>
              <w:bottom w:val="single" w:color="auto" w:sz="4" w:space="0"/>
              <w:right w:val="single" w:color="auto" w:sz="4" w:space="0"/>
            </w:tcBorders>
            <w:vAlign w:val="center"/>
          </w:tcPr>
          <w:p w14:paraId="61C7A61F">
            <w:pPr>
              <w:snapToGrid w:val="0"/>
              <w:jc w:val="center"/>
              <w:outlineLvl w:val="0"/>
              <w:rPr>
                <w:rFonts w:ascii="仿宋_GB2312" w:hAnsi="仿宋" w:eastAsia="仿宋_GB2312" w:cs="仿宋"/>
                <w:b/>
                <w:sz w:val="24"/>
              </w:rPr>
            </w:pPr>
            <w:r>
              <w:rPr>
                <w:rFonts w:ascii="仿宋_GB2312" w:hAnsi="仿宋" w:eastAsia="仿宋_GB2312" w:cs="仿宋"/>
                <w:b/>
                <w:sz w:val="24"/>
              </w:rPr>
              <w:t>名称</w:t>
            </w:r>
          </w:p>
        </w:tc>
        <w:tc>
          <w:tcPr>
            <w:tcW w:w="2835" w:type="dxa"/>
            <w:tcBorders>
              <w:top w:val="single" w:color="auto" w:sz="4" w:space="0"/>
              <w:left w:val="single" w:color="auto" w:sz="4" w:space="0"/>
              <w:bottom w:val="single" w:color="auto" w:sz="4" w:space="0"/>
              <w:right w:val="single" w:color="auto" w:sz="4" w:space="0"/>
            </w:tcBorders>
            <w:vAlign w:val="center"/>
          </w:tcPr>
          <w:p w14:paraId="559369EC">
            <w:pPr>
              <w:snapToGrid w:val="0"/>
              <w:jc w:val="center"/>
              <w:outlineLvl w:val="0"/>
              <w:rPr>
                <w:rFonts w:ascii="仿宋_GB2312" w:hAnsi="仿宋" w:eastAsia="仿宋_GB2312" w:cs="仿宋"/>
                <w:b/>
                <w:sz w:val="24"/>
              </w:rPr>
            </w:pPr>
            <w:r>
              <w:rPr>
                <w:rFonts w:ascii="仿宋_GB2312" w:hAnsi="仿宋" w:eastAsia="仿宋_GB2312" w:cs="仿宋"/>
                <w:b/>
                <w:sz w:val="24"/>
              </w:rPr>
              <w:t>主要技术参数</w:t>
            </w:r>
          </w:p>
        </w:tc>
        <w:tc>
          <w:tcPr>
            <w:tcW w:w="1134" w:type="dxa"/>
            <w:tcBorders>
              <w:top w:val="single" w:color="auto" w:sz="4" w:space="0"/>
              <w:left w:val="single" w:color="auto" w:sz="4" w:space="0"/>
              <w:bottom w:val="single" w:color="auto" w:sz="4" w:space="0"/>
              <w:right w:val="single" w:color="auto" w:sz="4" w:space="0"/>
            </w:tcBorders>
            <w:vAlign w:val="center"/>
          </w:tcPr>
          <w:p w14:paraId="0B4F707E">
            <w:pPr>
              <w:snapToGrid w:val="0"/>
              <w:jc w:val="center"/>
              <w:outlineLvl w:val="0"/>
              <w:rPr>
                <w:rFonts w:ascii="仿宋_GB2312" w:hAnsi="仿宋" w:eastAsia="仿宋_GB2312" w:cs="仿宋"/>
                <w:b/>
                <w:sz w:val="24"/>
              </w:rPr>
            </w:pPr>
            <w:r>
              <w:rPr>
                <w:rFonts w:ascii="仿宋_GB2312" w:hAnsi="仿宋" w:eastAsia="仿宋_GB2312" w:cs="仿宋"/>
                <w:b/>
                <w:sz w:val="24"/>
              </w:rPr>
              <w:t>台/套数</w:t>
            </w:r>
          </w:p>
        </w:tc>
        <w:tc>
          <w:tcPr>
            <w:tcW w:w="1842" w:type="dxa"/>
            <w:tcBorders>
              <w:top w:val="single" w:color="auto" w:sz="4" w:space="0"/>
              <w:left w:val="single" w:color="auto" w:sz="4" w:space="0"/>
              <w:bottom w:val="single" w:color="auto" w:sz="4" w:space="0"/>
              <w:right w:val="single" w:color="auto" w:sz="4" w:space="0"/>
            </w:tcBorders>
            <w:vAlign w:val="center"/>
          </w:tcPr>
          <w:p w14:paraId="6C7B31CF">
            <w:pPr>
              <w:snapToGrid w:val="0"/>
              <w:jc w:val="center"/>
              <w:outlineLvl w:val="0"/>
              <w:rPr>
                <w:rFonts w:ascii="仿宋_GB2312" w:hAnsi="仿宋" w:eastAsia="仿宋_GB2312" w:cs="仿宋"/>
                <w:b/>
                <w:sz w:val="24"/>
              </w:rPr>
            </w:pPr>
            <w:r>
              <w:rPr>
                <w:rFonts w:ascii="仿宋_GB2312" w:hAnsi="仿宋" w:eastAsia="仿宋_GB2312" w:cs="仿宋"/>
                <w:b/>
                <w:sz w:val="24"/>
              </w:rPr>
              <w:t>设备厂商</w:t>
            </w:r>
          </w:p>
        </w:tc>
      </w:tr>
      <w:tr w14:paraId="05A96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vMerge w:val="continue"/>
            <w:tcBorders>
              <w:left w:val="single" w:color="auto" w:sz="4" w:space="0"/>
              <w:right w:val="single" w:color="auto" w:sz="4" w:space="0"/>
            </w:tcBorders>
            <w:vAlign w:val="center"/>
          </w:tcPr>
          <w:p w14:paraId="5CC8BA5E">
            <w:pPr>
              <w:snapToGrid w:val="0"/>
              <w:jc w:val="center"/>
              <w:outlineLvl w:val="0"/>
              <w:rPr>
                <w:rFonts w:ascii="仿宋_GB2312" w:hAnsi="仿宋" w:eastAsia="仿宋_GB2312" w:cs="仿宋"/>
                <w:sz w:val="24"/>
                <w:szCs w:val="28"/>
              </w:rPr>
            </w:pPr>
          </w:p>
        </w:tc>
        <w:tc>
          <w:tcPr>
            <w:tcW w:w="1701" w:type="dxa"/>
            <w:tcBorders>
              <w:top w:val="single" w:color="auto" w:sz="4" w:space="0"/>
              <w:left w:val="single" w:color="auto" w:sz="4" w:space="0"/>
              <w:bottom w:val="single" w:color="auto" w:sz="4" w:space="0"/>
              <w:right w:val="single" w:color="auto" w:sz="4" w:space="0"/>
            </w:tcBorders>
            <w:vAlign w:val="center"/>
          </w:tcPr>
          <w:p w14:paraId="72A9858C">
            <w:pPr>
              <w:snapToGrid w:val="0"/>
              <w:jc w:val="center"/>
              <w:outlineLvl w:val="0"/>
              <w:rPr>
                <w:rFonts w:ascii="仿宋_GB2312" w:hAnsi="仿宋" w:eastAsia="仿宋_GB2312" w:cs="仿宋"/>
                <w:sz w:val="24"/>
                <w:szCs w:val="28"/>
              </w:rPr>
            </w:pPr>
            <w:r>
              <w:rPr>
                <w:rFonts w:ascii="仿宋_GB2312" w:hAnsi="仿宋" w:eastAsia="仿宋_GB2312" w:cs="仿宋"/>
                <w:sz w:val="24"/>
                <w:szCs w:val="28"/>
              </w:rPr>
              <w:t>电脑</w:t>
            </w:r>
          </w:p>
        </w:tc>
        <w:tc>
          <w:tcPr>
            <w:tcW w:w="2835" w:type="dxa"/>
            <w:tcBorders>
              <w:top w:val="single" w:color="auto" w:sz="4" w:space="0"/>
              <w:left w:val="single" w:color="auto" w:sz="4" w:space="0"/>
              <w:bottom w:val="single" w:color="auto" w:sz="4" w:space="0"/>
              <w:right w:val="single" w:color="auto" w:sz="4" w:space="0"/>
            </w:tcBorders>
            <w:vAlign w:val="center"/>
          </w:tcPr>
          <w:p w14:paraId="0169C26D">
            <w:pPr>
              <w:snapToGrid w:val="0"/>
              <w:jc w:val="left"/>
              <w:outlineLvl w:val="0"/>
              <w:rPr>
                <w:rFonts w:ascii="仿宋_GB2312" w:hAnsi="仿宋" w:eastAsia="仿宋_GB2312" w:cs="仿宋"/>
                <w:sz w:val="24"/>
                <w:szCs w:val="28"/>
              </w:rPr>
            </w:pPr>
            <w:r>
              <w:rPr>
                <w:rFonts w:hint="eastAsia" w:ascii="仿宋_GB2312" w:hAnsi="仿宋" w:eastAsia="仿宋_GB2312" w:cs="仿宋"/>
                <w:sz w:val="24"/>
                <w:szCs w:val="28"/>
              </w:rPr>
              <w:t>处理器：AMD Ryzen 3 PRO 1300 Quad-Core Processor 3.5GHz</w:t>
            </w:r>
          </w:p>
          <w:p w14:paraId="14C8CB67">
            <w:pPr>
              <w:snapToGrid w:val="0"/>
              <w:jc w:val="left"/>
              <w:outlineLvl w:val="0"/>
              <w:rPr>
                <w:rFonts w:ascii="仿宋_GB2312" w:hAnsi="仿宋" w:eastAsia="仿宋_GB2312" w:cs="仿宋"/>
                <w:sz w:val="24"/>
                <w:szCs w:val="28"/>
              </w:rPr>
            </w:pPr>
            <w:r>
              <w:rPr>
                <w:rFonts w:hint="eastAsia" w:ascii="仿宋_GB2312" w:hAnsi="仿宋" w:eastAsia="仿宋_GB2312" w:cs="仿宋"/>
                <w:sz w:val="24"/>
                <w:szCs w:val="28"/>
              </w:rPr>
              <w:t>机带RAM：8.00GB</w:t>
            </w:r>
          </w:p>
          <w:p w14:paraId="1A548F14">
            <w:pPr>
              <w:snapToGrid w:val="0"/>
              <w:jc w:val="left"/>
              <w:outlineLvl w:val="0"/>
              <w:rPr>
                <w:rFonts w:ascii="仿宋_GB2312" w:hAnsi="仿宋" w:eastAsia="仿宋_GB2312" w:cs="仿宋"/>
                <w:sz w:val="24"/>
                <w:szCs w:val="28"/>
              </w:rPr>
            </w:pPr>
            <w:r>
              <w:rPr>
                <w:rFonts w:ascii="仿宋_GB2312" w:hAnsi="仿宋" w:eastAsia="仿宋_GB2312" w:cs="仿宋"/>
                <w:sz w:val="24"/>
                <w:szCs w:val="28"/>
              </w:rPr>
              <w:t>显卡：</w:t>
            </w:r>
            <w:r>
              <w:rPr>
                <w:rFonts w:hint="eastAsia" w:ascii="仿宋_GB2312" w:hAnsi="仿宋" w:eastAsia="仿宋_GB2312" w:cs="仿宋"/>
                <w:sz w:val="24"/>
                <w:szCs w:val="28"/>
              </w:rPr>
              <w:t>AMD Radeon R5 340</w:t>
            </w:r>
          </w:p>
          <w:p w14:paraId="11D74A7E">
            <w:pPr>
              <w:snapToGrid w:val="0"/>
              <w:jc w:val="left"/>
              <w:outlineLvl w:val="0"/>
              <w:rPr>
                <w:rFonts w:ascii="仿宋_GB2312" w:hAnsi="仿宋" w:eastAsia="仿宋_GB2312" w:cs="仿宋"/>
                <w:sz w:val="24"/>
                <w:szCs w:val="28"/>
              </w:rPr>
            </w:pPr>
            <w:r>
              <w:rPr>
                <w:rFonts w:hint="eastAsia" w:ascii="仿宋_GB2312" w:hAnsi="仿宋" w:eastAsia="仿宋_GB2312" w:cs="仿宋"/>
                <w:sz w:val="24"/>
                <w:szCs w:val="28"/>
              </w:rPr>
              <w:t>系统类型：64位操作系统</w:t>
            </w:r>
          </w:p>
        </w:tc>
        <w:tc>
          <w:tcPr>
            <w:tcW w:w="1134" w:type="dxa"/>
            <w:tcBorders>
              <w:top w:val="single" w:color="auto" w:sz="4" w:space="0"/>
              <w:left w:val="single" w:color="auto" w:sz="4" w:space="0"/>
              <w:bottom w:val="single" w:color="auto" w:sz="4" w:space="0"/>
              <w:right w:val="single" w:color="auto" w:sz="4" w:space="0"/>
            </w:tcBorders>
            <w:vAlign w:val="center"/>
          </w:tcPr>
          <w:p w14:paraId="3BEC8B88">
            <w:pPr>
              <w:snapToGrid w:val="0"/>
              <w:jc w:val="center"/>
              <w:outlineLvl w:val="0"/>
              <w:rPr>
                <w:rFonts w:ascii="仿宋_GB2312" w:hAnsi="仿宋" w:eastAsia="仿宋_GB2312" w:cs="仿宋"/>
                <w:sz w:val="24"/>
                <w:szCs w:val="28"/>
              </w:rPr>
            </w:pPr>
            <w:r>
              <w:rPr>
                <w:rFonts w:hint="eastAsia" w:ascii="仿宋_GB2312" w:hAnsi="仿宋" w:eastAsia="仿宋_GB2312" w:cs="仿宋"/>
                <w:sz w:val="24"/>
                <w:szCs w:val="28"/>
              </w:rPr>
              <w:t>50</w:t>
            </w:r>
          </w:p>
        </w:tc>
        <w:tc>
          <w:tcPr>
            <w:tcW w:w="1842" w:type="dxa"/>
            <w:tcBorders>
              <w:top w:val="single" w:color="auto" w:sz="4" w:space="0"/>
              <w:left w:val="single" w:color="auto" w:sz="4" w:space="0"/>
              <w:bottom w:val="single" w:color="auto" w:sz="4" w:space="0"/>
              <w:right w:val="single" w:color="auto" w:sz="4" w:space="0"/>
            </w:tcBorders>
            <w:vAlign w:val="center"/>
          </w:tcPr>
          <w:p w14:paraId="5AEDACAE">
            <w:pPr>
              <w:snapToGrid w:val="0"/>
              <w:jc w:val="center"/>
              <w:outlineLvl w:val="0"/>
              <w:rPr>
                <w:rFonts w:ascii="仿宋_GB2312" w:hAnsi="仿宋" w:eastAsia="仿宋_GB2312" w:cs="仿宋"/>
                <w:sz w:val="24"/>
                <w:szCs w:val="28"/>
              </w:rPr>
            </w:pPr>
            <w:r>
              <w:rPr>
                <w:rFonts w:hint="eastAsia" w:ascii="仿宋_GB2312" w:hAnsi="仿宋" w:eastAsia="仿宋_GB2312" w:cs="仿宋"/>
                <w:sz w:val="24"/>
                <w:szCs w:val="28"/>
              </w:rPr>
              <w:t>联想</w:t>
            </w:r>
          </w:p>
        </w:tc>
      </w:tr>
      <w:tr w14:paraId="3D643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vMerge w:val="continue"/>
            <w:tcBorders>
              <w:left w:val="single" w:color="auto" w:sz="4" w:space="0"/>
              <w:bottom w:val="single" w:color="auto" w:sz="4" w:space="0"/>
              <w:right w:val="single" w:color="auto" w:sz="4" w:space="0"/>
            </w:tcBorders>
            <w:vAlign w:val="center"/>
          </w:tcPr>
          <w:p w14:paraId="3495F4D4">
            <w:pPr>
              <w:snapToGrid w:val="0"/>
              <w:jc w:val="center"/>
              <w:outlineLvl w:val="0"/>
              <w:rPr>
                <w:rFonts w:ascii="仿宋_GB2312" w:hAnsi="仿宋" w:eastAsia="仿宋_GB2312" w:cs="仿宋"/>
                <w:sz w:val="24"/>
                <w:szCs w:val="28"/>
              </w:rPr>
            </w:pPr>
          </w:p>
        </w:tc>
        <w:tc>
          <w:tcPr>
            <w:tcW w:w="1701" w:type="dxa"/>
            <w:tcBorders>
              <w:top w:val="single" w:color="auto" w:sz="4" w:space="0"/>
              <w:left w:val="single" w:color="auto" w:sz="4" w:space="0"/>
              <w:bottom w:val="single" w:color="auto" w:sz="4" w:space="0"/>
              <w:right w:val="single" w:color="auto" w:sz="4" w:space="0"/>
            </w:tcBorders>
            <w:vAlign w:val="center"/>
          </w:tcPr>
          <w:p w14:paraId="193B9A58">
            <w:pPr>
              <w:snapToGrid w:val="0"/>
              <w:jc w:val="center"/>
              <w:outlineLvl w:val="0"/>
              <w:rPr>
                <w:rFonts w:ascii="仿宋_GB2312" w:hAnsi="仿宋" w:eastAsia="仿宋_GB2312" w:cs="仿宋"/>
                <w:sz w:val="24"/>
                <w:szCs w:val="28"/>
              </w:rPr>
            </w:pPr>
            <w:r>
              <w:rPr>
                <w:rFonts w:ascii="仿宋_GB2312" w:hAnsi="仿宋" w:eastAsia="仿宋_GB2312" w:cs="仿宋"/>
                <w:sz w:val="24"/>
                <w:szCs w:val="28"/>
              </w:rPr>
              <w:t>数位板</w:t>
            </w:r>
          </w:p>
        </w:tc>
        <w:tc>
          <w:tcPr>
            <w:tcW w:w="2835" w:type="dxa"/>
            <w:tcBorders>
              <w:top w:val="single" w:color="auto" w:sz="4" w:space="0"/>
              <w:left w:val="single" w:color="auto" w:sz="4" w:space="0"/>
              <w:bottom w:val="single" w:color="auto" w:sz="4" w:space="0"/>
              <w:right w:val="single" w:color="auto" w:sz="4" w:space="0"/>
            </w:tcBorders>
            <w:vAlign w:val="center"/>
          </w:tcPr>
          <w:p w14:paraId="6FF89602">
            <w:pPr>
              <w:snapToGrid w:val="0"/>
              <w:outlineLvl w:val="0"/>
              <w:rPr>
                <w:rFonts w:ascii="仿宋_GB2312" w:hAnsi="仿宋" w:eastAsia="仿宋_GB2312" w:cs="仿宋"/>
                <w:sz w:val="24"/>
                <w:szCs w:val="28"/>
              </w:rPr>
            </w:pPr>
            <w:r>
              <w:rPr>
                <w:rFonts w:ascii="仿宋_GB2312" w:hAnsi="仿宋" w:eastAsia="仿宋_GB2312" w:cs="仿宋"/>
                <w:sz w:val="24"/>
                <w:szCs w:val="28"/>
              </w:rPr>
              <w:t>CTL-472/</w:t>
            </w:r>
            <w:r>
              <w:rPr>
                <w:rFonts w:hint="eastAsia" w:ascii="仿宋_GB2312" w:hAnsi="仿宋" w:eastAsia="仿宋_GB2312" w:cs="仿宋"/>
                <w:sz w:val="24"/>
                <w:szCs w:val="28"/>
              </w:rPr>
              <w:t>K</w:t>
            </w:r>
            <w:r>
              <w:rPr>
                <w:rFonts w:ascii="仿宋_GB2312" w:hAnsi="仿宋" w:eastAsia="仿宋_GB2312" w:cs="仿宋"/>
                <w:sz w:val="24"/>
                <w:szCs w:val="28"/>
              </w:rPr>
              <w:t>1</w:t>
            </w:r>
            <w:r>
              <w:rPr>
                <w:rFonts w:hint="eastAsia" w:ascii="仿宋_GB2312" w:hAnsi="仿宋" w:eastAsia="仿宋_GB2312" w:cs="仿宋"/>
                <w:sz w:val="24"/>
                <w:szCs w:val="28"/>
              </w:rPr>
              <w:t>小号</w:t>
            </w:r>
          </w:p>
        </w:tc>
        <w:tc>
          <w:tcPr>
            <w:tcW w:w="1134" w:type="dxa"/>
            <w:tcBorders>
              <w:top w:val="single" w:color="auto" w:sz="4" w:space="0"/>
              <w:left w:val="single" w:color="auto" w:sz="4" w:space="0"/>
              <w:bottom w:val="single" w:color="auto" w:sz="4" w:space="0"/>
              <w:right w:val="single" w:color="auto" w:sz="4" w:space="0"/>
            </w:tcBorders>
            <w:vAlign w:val="center"/>
          </w:tcPr>
          <w:p w14:paraId="07DC821B">
            <w:pPr>
              <w:snapToGrid w:val="0"/>
              <w:jc w:val="center"/>
              <w:outlineLvl w:val="0"/>
              <w:rPr>
                <w:rFonts w:ascii="仿宋_GB2312" w:hAnsi="仿宋" w:eastAsia="仿宋_GB2312" w:cs="仿宋"/>
                <w:sz w:val="24"/>
                <w:szCs w:val="28"/>
              </w:rPr>
            </w:pPr>
            <w:r>
              <w:rPr>
                <w:rFonts w:hint="eastAsia" w:ascii="仿宋_GB2312" w:hAnsi="仿宋" w:eastAsia="仿宋_GB2312" w:cs="仿宋"/>
                <w:sz w:val="24"/>
                <w:szCs w:val="28"/>
              </w:rPr>
              <w:t>50</w:t>
            </w:r>
          </w:p>
        </w:tc>
        <w:tc>
          <w:tcPr>
            <w:tcW w:w="1842" w:type="dxa"/>
            <w:tcBorders>
              <w:top w:val="single" w:color="auto" w:sz="4" w:space="0"/>
              <w:left w:val="single" w:color="auto" w:sz="4" w:space="0"/>
              <w:bottom w:val="single" w:color="auto" w:sz="4" w:space="0"/>
              <w:right w:val="single" w:color="auto" w:sz="4" w:space="0"/>
            </w:tcBorders>
            <w:vAlign w:val="center"/>
          </w:tcPr>
          <w:p w14:paraId="4BCBC39E">
            <w:pPr>
              <w:snapToGrid w:val="0"/>
              <w:jc w:val="center"/>
              <w:outlineLvl w:val="0"/>
              <w:rPr>
                <w:rFonts w:ascii="仿宋_GB2312" w:hAnsi="仿宋" w:eastAsia="仿宋_GB2312" w:cs="仿宋"/>
                <w:sz w:val="24"/>
                <w:szCs w:val="28"/>
              </w:rPr>
            </w:pPr>
            <w:r>
              <w:rPr>
                <w:rFonts w:hint="eastAsia" w:ascii="仿宋_GB2312" w:hAnsi="仿宋" w:eastAsia="仿宋_GB2312" w:cs="仿宋"/>
                <w:sz w:val="24"/>
                <w:szCs w:val="28"/>
              </w:rPr>
              <w:t>Wacom</w:t>
            </w:r>
          </w:p>
        </w:tc>
      </w:tr>
      <w:tr w14:paraId="7CC14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vMerge w:val="restart"/>
            <w:tcBorders>
              <w:top w:val="single" w:color="auto" w:sz="4" w:space="0"/>
              <w:left w:val="single" w:color="auto" w:sz="4" w:space="0"/>
              <w:right w:val="single" w:color="auto" w:sz="4" w:space="0"/>
            </w:tcBorders>
            <w:vAlign w:val="center"/>
          </w:tcPr>
          <w:p w14:paraId="2A995EAA">
            <w:pPr>
              <w:snapToGrid w:val="0"/>
              <w:jc w:val="center"/>
              <w:outlineLvl w:val="0"/>
              <w:rPr>
                <w:rFonts w:ascii="仿宋_GB2312" w:hAnsi="仿宋" w:eastAsia="仿宋_GB2312" w:cs="仿宋"/>
                <w:b/>
                <w:sz w:val="24"/>
                <w:szCs w:val="28"/>
              </w:rPr>
            </w:pPr>
            <w:r>
              <w:rPr>
                <w:rFonts w:ascii="仿宋_GB2312" w:hAnsi="仿宋" w:eastAsia="仿宋_GB2312" w:cs="仿宋"/>
                <w:b/>
                <w:sz w:val="24"/>
                <w:szCs w:val="28"/>
              </w:rPr>
              <w:t>软件</w:t>
            </w:r>
          </w:p>
        </w:tc>
        <w:tc>
          <w:tcPr>
            <w:tcW w:w="1701" w:type="dxa"/>
            <w:tcBorders>
              <w:top w:val="single" w:color="auto" w:sz="4" w:space="0"/>
              <w:left w:val="single" w:color="auto" w:sz="4" w:space="0"/>
              <w:bottom w:val="single" w:color="auto" w:sz="4" w:space="0"/>
              <w:right w:val="single" w:color="auto" w:sz="4" w:space="0"/>
            </w:tcBorders>
            <w:vAlign w:val="center"/>
          </w:tcPr>
          <w:p w14:paraId="5448FD35">
            <w:pPr>
              <w:snapToGrid w:val="0"/>
              <w:jc w:val="center"/>
              <w:outlineLvl w:val="0"/>
              <w:rPr>
                <w:rFonts w:ascii="仿宋_GB2312" w:hAnsi="仿宋" w:eastAsia="仿宋_GB2312" w:cs="仿宋"/>
                <w:sz w:val="24"/>
                <w:szCs w:val="28"/>
              </w:rPr>
            </w:pPr>
            <w:r>
              <w:rPr>
                <w:rFonts w:ascii="仿宋_GB2312" w:hAnsi="仿宋" w:eastAsia="仿宋_GB2312" w:cs="仿宋"/>
                <w:sz w:val="24"/>
                <w:szCs w:val="28"/>
              </w:rPr>
              <w:t>操作系统</w:t>
            </w:r>
          </w:p>
        </w:tc>
        <w:tc>
          <w:tcPr>
            <w:tcW w:w="2835" w:type="dxa"/>
            <w:tcBorders>
              <w:top w:val="single" w:color="auto" w:sz="4" w:space="0"/>
              <w:left w:val="single" w:color="auto" w:sz="4" w:space="0"/>
              <w:bottom w:val="single" w:color="auto" w:sz="4" w:space="0"/>
              <w:right w:val="single" w:color="auto" w:sz="4" w:space="0"/>
            </w:tcBorders>
            <w:vAlign w:val="center"/>
          </w:tcPr>
          <w:p w14:paraId="421D4370">
            <w:pPr>
              <w:snapToGrid w:val="0"/>
              <w:outlineLvl w:val="0"/>
              <w:rPr>
                <w:rFonts w:ascii="仿宋_GB2312" w:hAnsi="仿宋" w:eastAsia="仿宋_GB2312" w:cs="仿宋"/>
                <w:sz w:val="24"/>
                <w:szCs w:val="28"/>
              </w:rPr>
            </w:pPr>
            <w:r>
              <w:rPr>
                <w:rFonts w:hint="eastAsia" w:ascii="仿宋_GB2312" w:hAnsi="仿宋" w:eastAsia="仿宋_GB2312" w:cs="仿宋"/>
                <w:sz w:val="24"/>
                <w:szCs w:val="28"/>
              </w:rPr>
              <w:t>Windows</w:t>
            </w:r>
            <w:r>
              <w:rPr>
                <w:rFonts w:ascii="仿宋_GB2312" w:hAnsi="仿宋" w:eastAsia="仿宋_GB2312" w:cs="仿宋"/>
                <w:sz w:val="24"/>
                <w:szCs w:val="28"/>
              </w:rPr>
              <w:t>1</w:t>
            </w:r>
            <w:r>
              <w:rPr>
                <w:rFonts w:hint="eastAsia" w:ascii="仿宋_GB2312" w:hAnsi="仿宋" w:eastAsia="仿宋_GB2312" w:cs="仿宋"/>
                <w:sz w:val="24"/>
                <w:szCs w:val="28"/>
              </w:rPr>
              <w:t>0</w:t>
            </w:r>
          </w:p>
        </w:tc>
        <w:tc>
          <w:tcPr>
            <w:tcW w:w="1134" w:type="dxa"/>
            <w:tcBorders>
              <w:top w:val="single" w:color="auto" w:sz="4" w:space="0"/>
              <w:left w:val="single" w:color="auto" w:sz="4" w:space="0"/>
              <w:bottom w:val="single" w:color="auto" w:sz="4" w:space="0"/>
              <w:right w:val="single" w:color="auto" w:sz="4" w:space="0"/>
            </w:tcBorders>
            <w:vAlign w:val="center"/>
          </w:tcPr>
          <w:p w14:paraId="2862A4EB">
            <w:pPr>
              <w:snapToGrid w:val="0"/>
              <w:jc w:val="center"/>
              <w:outlineLvl w:val="0"/>
              <w:rPr>
                <w:rFonts w:ascii="仿宋_GB2312" w:hAnsi="仿宋" w:eastAsia="仿宋_GB2312" w:cs="仿宋"/>
                <w:sz w:val="24"/>
                <w:szCs w:val="28"/>
              </w:rPr>
            </w:pPr>
            <w:r>
              <w:rPr>
                <w:rFonts w:hint="eastAsia" w:ascii="仿宋_GB2312" w:hAnsi="仿宋" w:eastAsia="仿宋_GB2312" w:cs="仿宋"/>
                <w:sz w:val="24"/>
                <w:szCs w:val="28"/>
              </w:rPr>
              <w:t>50</w:t>
            </w:r>
          </w:p>
        </w:tc>
        <w:tc>
          <w:tcPr>
            <w:tcW w:w="1842" w:type="dxa"/>
            <w:tcBorders>
              <w:top w:val="single" w:color="auto" w:sz="4" w:space="0"/>
              <w:left w:val="single" w:color="auto" w:sz="4" w:space="0"/>
              <w:bottom w:val="single" w:color="auto" w:sz="4" w:space="0"/>
              <w:right w:val="single" w:color="auto" w:sz="4" w:space="0"/>
            </w:tcBorders>
            <w:vAlign w:val="center"/>
          </w:tcPr>
          <w:p w14:paraId="7C3583AF">
            <w:pPr>
              <w:snapToGrid w:val="0"/>
              <w:jc w:val="center"/>
              <w:outlineLvl w:val="0"/>
              <w:rPr>
                <w:rFonts w:ascii="仿宋_GB2312" w:hAnsi="仿宋" w:eastAsia="仿宋_GB2312" w:cs="仿宋"/>
                <w:sz w:val="24"/>
                <w:szCs w:val="28"/>
              </w:rPr>
            </w:pPr>
            <w:r>
              <w:rPr>
                <w:rFonts w:hint="eastAsia" w:ascii="仿宋_GB2312" w:hAnsi="仿宋" w:eastAsia="仿宋_GB2312" w:cs="仿宋"/>
                <w:sz w:val="24"/>
                <w:szCs w:val="28"/>
              </w:rPr>
              <w:t>微软Microsoft</w:t>
            </w:r>
          </w:p>
        </w:tc>
      </w:tr>
      <w:tr w14:paraId="6BBED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vMerge w:val="continue"/>
            <w:tcBorders>
              <w:left w:val="single" w:color="auto" w:sz="4" w:space="0"/>
              <w:right w:val="single" w:color="auto" w:sz="4" w:space="0"/>
            </w:tcBorders>
            <w:vAlign w:val="center"/>
          </w:tcPr>
          <w:p w14:paraId="58ED9BB7">
            <w:pPr>
              <w:snapToGrid w:val="0"/>
              <w:jc w:val="center"/>
              <w:outlineLvl w:val="0"/>
              <w:rPr>
                <w:rFonts w:ascii="仿宋_GB2312" w:hAnsi="仿宋" w:eastAsia="仿宋_GB2312" w:cs="仿宋"/>
                <w:sz w:val="24"/>
                <w:szCs w:val="28"/>
              </w:rPr>
            </w:pPr>
          </w:p>
        </w:tc>
        <w:tc>
          <w:tcPr>
            <w:tcW w:w="1701" w:type="dxa"/>
            <w:tcBorders>
              <w:top w:val="single" w:color="auto" w:sz="4" w:space="0"/>
              <w:left w:val="single" w:color="auto" w:sz="4" w:space="0"/>
              <w:bottom w:val="single" w:color="auto" w:sz="4" w:space="0"/>
              <w:right w:val="single" w:color="auto" w:sz="4" w:space="0"/>
            </w:tcBorders>
            <w:vAlign w:val="center"/>
          </w:tcPr>
          <w:p w14:paraId="0474696C">
            <w:pPr>
              <w:snapToGrid w:val="0"/>
              <w:jc w:val="center"/>
              <w:outlineLvl w:val="0"/>
              <w:rPr>
                <w:rFonts w:ascii="仿宋_GB2312" w:hAnsi="仿宋" w:eastAsia="仿宋_GB2312" w:cs="仿宋"/>
                <w:sz w:val="24"/>
                <w:szCs w:val="28"/>
              </w:rPr>
            </w:pPr>
            <w:r>
              <w:rPr>
                <w:rFonts w:ascii="仿宋_GB2312" w:hAnsi="仿宋" w:eastAsia="仿宋_GB2312" w:cs="仿宋"/>
                <w:sz w:val="24"/>
                <w:szCs w:val="28"/>
              </w:rPr>
              <w:t>平面设计软件</w:t>
            </w:r>
          </w:p>
        </w:tc>
        <w:tc>
          <w:tcPr>
            <w:tcW w:w="2835" w:type="dxa"/>
            <w:tcBorders>
              <w:top w:val="single" w:color="auto" w:sz="4" w:space="0"/>
              <w:left w:val="single" w:color="auto" w:sz="4" w:space="0"/>
              <w:bottom w:val="single" w:color="auto" w:sz="4" w:space="0"/>
              <w:right w:val="single" w:color="auto" w:sz="4" w:space="0"/>
            </w:tcBorders>
            <w:vAlign w:val="center"/>
          </w:tcPr>
          <w:p w14:paraId="64E967B0">
            <w:pPr>
              <w:snapToGrid w:val="0"/>
              <w:outlineLvl w:val="0"/>
              <w:rPr>
                <w:rFonts w:ascii="仿宋_GB2312" w:hAnsi="仿宋" w:eastAsia="仿宋_GB2312" w:cs="仿宋"/>
                <w:sz w:val="24"/>
                <w:szCs w:val="28"/>
              </w:rPr>
            </w:pPr>
            <w:r>
              <w:rPr>
                <w:rFonts w:ascii="仿宋_GB2312" w:hAnsi="仿宋" w:eastAsia="仿宋_GB2312" w:cs="仿宋"/>
                <w:sz w:val="24"/>
                <w:szCs w:val="28"/>
              </w:rPr>
              <w:t>PhotoshopCC 2018</w:t>
            </w:r>
          </w:p>
          <w:p w14:paraId="1995C99D">
            <w:pPr>
              <w:snapToGrid w:val="0"/>
              <w:outlineLvl w:val="0"/>
              <w:rPr>
                <w:rFonts w:ascii="仿宋_GB2312" w:hAnsi="仿宋" w:eastAsia="仿宋_GB2312" w:cs="仿宋"/>
                <w:sz w:val="24"/>
                <w:szCs w:val="28"/>
              </w:rPr>
            </w:pPr>
            <w:r>
              <w:rPr>
                <w:rFonts w:ascii="仿宋_GB2312" w:hAnsi="仿宋" w:eastAsia="仿宋_GB2312" w:cs="仿宋"/>
                <w:sz w:val="24"/>
                <w:szCs w:val="28"/>
              </w:rPr>
              <w:t>IllustratorCC 2018</w:t>
            </w:r>
          </w:p>
          <w:p w14:paraId="13DF5AF6">
            <w:pPr>
              <w:snapToGrid w:val="0"/>
              <w:outlineLvl w:val="0"/>
              <w:rPr>
                <w:rFonts w:ascii="仿宋_GB2312" w:hAnsi="仿宋" w:eastAsia="仿宋_GB2312" w:cs="仿宋"/>
                <w:sz w:val="24"/>
                <w:szCs w:val="28"/>
              </w:rPr>
            </w:pPr>
            <w:r>
              <w:rPr>
                <w:rFonts w:hint="eastAsia" w:ascii="仿宋_GB2312" w:hAnsi="仿宋" w:eastAsia="仿宋_GB2312" w:cs="仿宋"/>
                <w:sz w:val="24"/>
                <w:szCs w:val="28"/>
              </w:rPr>
              <w:t>Indesign</w:t>
            </w:r>
            <w:r>
              <w:rPr>
                <w:rFonts w:ascii="仿宋_GB2312" w:hAnsi="仿宋" w:eastAsia="仿宋_GB2312" w:cs="仿宋"/>
                <w:sz w:val="24"/>
                <w:szCs w:val="28"/>
              </w:rPr>
              <w:t xml:space="preserve"> 2018</w:t>
            </w:r>
          </w:p>
          <w:p w14:paraId="22A7CFE0">
            <w:pPr>
              <w:snapToGrid w:val="0"/>
              <w:outlineLvl w:val="0"/>
              <w:rPr>
                <w:rFonts w:ascii="仿宋_GB2312" w:hAnsi="仿宋" w:eastAsia="仿宋_GB2312" w:cs="仿宋"/>
                <w:sz w:val="24"/>
                <w:szCs w:val="28"/>
              </w:rPr>
            </w:pPr>
            <w:r>
              <w:rPr>
                <w:rFonts w:ascii="仿宋_GB2312" w:hAnsi="仿宋" w:eastAsia="仿宋_GB2312" w:cs="仿宋"/>
                <w:sz w:val="24"/>
                <w:szCs w:val="28"/>
              </w:rPr>
              <w:t xml:space="preserve">Coreldraw </w:t>
            </w:r>
            <w:r>
              <w:rPr>
                <w:rFonts w:hint="eastAsia" w:ascii="仿宋_GB2312" w:hAnsi="仿宋" w:eastAsia="仿宋_GB2312" w:cs="仿宋"/>
                <w:sz w:val="24"/>
                <w:szCs w:val="28"/>
              </w:rPr>
              <w:t>X8</w:t>
            </w:r>
          </w:p>
        </w:tc>
        <w:tc>
          <w:tcPr>
            <w:tcW w:w="1134" w:type="dxa"/>
            <w:tcBorders>
              <w:top w:val="single" w:color="auto" w:sz="4" w:space="0"/>
              <w:left w:val="single" w:color="auto" w:sz="4" w:space="0"/>
              <w:bottom w:val="single" w:color="auto" w:sz="4" w:space="0"/>
              <w:right w:val="single" w:color="auto" w:sz="4" w:space="0"/>
            </w:tcBorders>
            <w:vAlign w:val="center"/>
          </w:tcPr>
          <w:p w14:paraId="4CEBE31B">
            <w:pPr>
              <w:snapToGrid w:val="0"/>
              <w:jc w:val="center"/>
              <w:outlineLvl w:val="0"/>
              <w:rPr>
                <w:rFonts w:ascii="仿宋_GB2312" w:hAnsi="仿宋" w:eastAsia="仿宋_GB2312" w:cs="仿宋"/>
                <w:sz w:val="24"/>
                <w:szCs w:val="28"/>
              </w:rPr>
            </w:pPr>
            <w:r>
              <w:rPr>
                <w:rFonts w:hint="eastAsia" w:ascii="仿宋_GB2312" w:hAnsi="仿宋" w:eastAsia="仿宋_GB2312" w:cs="仿宋"/>
                <w:sz w:val="24"/>
                <w:szCs w:val="28"/>
              </w:rPr>
              <w:t>50</w:t>
            </w:r>
          </w:p>
        </w:tc>
        <w:tc>
          <w:tcPr>
            <w:tcW w:w="1842" w:type="dxa"/>
            <w:tcBorders>
              <w:top w:val="single" w:color="auto" w:sz="4" w:space="0"/>
              <w:left w:val="single" w:color="auto" w:sz="4" w:space="0"/>
              <w:bottom w:val="single" w:color="auto" w:sz="4" w:space="0"/>
              <w:right w:val="single" w:color="auto" w:sz="4" w:space="0"/>
            </w:tcBorders>
            <w:vAlign w:val="center"/>
          </w:tcPr>
          <w:p w14:paraId="3A7AD57E">
            <w:pPr>
              <w:snapToGrid w:val="0"/>
              <w:jc w:val="center"/>
              <w:outlineLvl w:val="0"/>
              <w:rPr>
                <w:rFonts w:ascii="仿宋_GB2312" w:hAnsi="仿宋" w:eastAsia="仿宋_GB2312" w:cs="仿宋"/>
                <w:sz w:val="24"/>
                <w:szCs w:val="28"/>
              </w:rPr>
            </w:pPr>
            <w:r>
              <w:rPr>
                <w:rFonts w:ascii="仿宋_GB2312" w:hAnsi="仿宋" w:eastAsia="仿宋_GB2312" w:cs="仿宋"/>
                <w:sz w:val="24"/>
                <w:szCs w:val="28"/>
              </w:rPr>
              <w:t>A</w:t>
            </w:r>
            <w:r>
              <w:rPr>
                <w:rFonts w:hint="eastAsia" w:ascii="仿宋_GB2312" w:hAnsi="仿宋" w:eastAsia="仿宋_GB2312" w:cs="仿宋"/>
                <w:sz w:val="24"/>
                <w:szCs w:val="28"/>
              </w:rPr>
              <w:t>dobe</w:t>
            </w:r>
          </w:p>
        </w:tc>
      </w:tr>
      <w:tr w14:paraId="4ED489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vMerge w:val="continue"/>
            <w:tcBorders>
              <w:left w:val="single" w:color="auto" w:sz="4" w:space="0"/>
              <w:right w:val="single" w:color="auto" w:sz="4" w:space="0"/>
            </w:tcBorders>
            <w:vAlign w:val="center"/>
          </w:tcPr>
          <w:p w14:paraId="072FD836">
            <w:pPr>
              <w:snapToGrid w:val="0"/>
              <w:jc w:val="center"/>
              <w:outlineLvl w:val="0"/>
              <w:rPr>
                <w:rFonts w:ascii="仿宋_GB2312" w:hAnsi="仿宋" w:eastAsia="仿宋_GB2312" w:cs="仿宋"/>
                <w:sz w:val="24"/>
                <w:szCs w:val="28"/>
              </w:rPr>
            </w:pPr>
          </w:p>
        </w:tc>
        <w:tc>
          <w:tcPr>
            <w:tcW w:w="1701" w:type="dxa"/>
            <w:tcBorders>
              <w:top w:val="single" w:color="auto" w:sz="4" w:space="0"/>
              <w:left w:val="single" w:color="auto" w:sz="4" w:space="0"/>
              <w:bottom w:val="single" w:color="auto" w:sz="4" w:space="0"/>
              <w:right w:val="single" w:color="auto" w:sz="4" w:space="0"/>
            </w:tcBorders>
            <w:vAlign w:val="center"/>
          </w:tcPr>
          <w:p w14:paraId="7EEE1578">
            <w:pPr>
              <w:snapToGrid w:val="0"/>
              <w:jc w:val="center"/>
              <w:outlineLvl w:val="0"/>
              <w:rPr>
                <w:rFonts w:ascii="仿宋_GB2312" w:hAnsi="仿宋" w:eastAsia="仿宋_GB2312" w:cs="仿宋"/>
                <w:sz w:val="24"/>
                <w:szCs w:val="28"/>
              </w:rPr>
            </w:pPr>
            <w:r>
              <w:rPr>
                <w:rFonts w:hint="eastAsia" w:ascii="仿宋_GB2312" w:hAnsi="仿宋" w:eastAsia="仿宋_GB2312" w:cs="仿宋"/>
                <w:sz w:val="24"/>
                <w:szCs w:val="28"/>
              </w:rPr>
              <w:t>办公软件</w:t>
            </w:r>
          </w:p>
        </w:tc>
        <w:tc>
          <w:tcPr>
            <w:tcW w:w="2835" w:type="dxa"/>
            <w:tcBorders>
              <w:top w:val="single" w:color="auto" w:sz="4" w:space="0"/>
              <w:left w:val="single" w:color="auto" w:sz="4" w:space="0"/>
              <w:bottom w:val="single" w:color="auto" w:sz="4" w:space="0"/>
              <w:right w:val="single" w:color="auto" w:sz="4" w:space="0"/>
            </w:tcBorders>
            <w:vAlign w:val="center"/>
          </w:tcPr>
          <w:p w14:paraId="4583A262">
            <w:pPr>
              <w:snapToGrid w:val="0"/>
              <w:outlineLvl w:val="0"/>
              <w:rPr>
                <w:rFonts w:ascii="仿宋_GB2312" w:hAnsi="仿宋" w:eastAsia="仿宋_GB2312" w:cs="仿宋"/>
                <w:sz w:val="24"/>
                <w:szCs w:val="28"/>
              </w:rPr>
            </w:pPr>
            <w:r>
              <w:rPr>
                <w:rFonts w:hint="eastAsia" w:ascii="仿宋_GB2312" w:hAnsi="仿宋" w:eastAsia="仿宋_GB2312" w:cs="仿宋"/>
                <w:sz w:val="24"/>
                <w:szCs w:val="28"/>
              </w:rPr>
              <w:t>Word</w:t>
            </w:r>
          </w:p>
          <w:p w14:paraId="57553B94">
            <w:pPr>
              <w:snapToGrid w:val="0"/>
              <w:outlineLvl w:val="0"/>
              <w:rPr>
                <w:rFonts w:ascii="仿宋_GB2312" w:hAnsi="仿宋" w:eastAsia="仿宋_GB2312" w:cs="仿宋"/>
                <w:sz w:val="24"/>
                <w:szCs w:val="28"/>
              </w:rPr>
            </w:pPr>
            <w:r>
              <w:rPr>
                <w:rFonts w:hint="eastAsia" w:ascii="仿宋_GB2312" w:hAnsi="仿宋" w:eastAsia="仿宋_GB2312" w:cs="仿宋"/>
                <w:sz w:val="24"/>
                <w:szCs w:val="28"/>
              </w:rPr>
              <w:t>PowerPoint</w:t>
            </w:r>
          </w:p>
          <w:p w14:paraId="4C19DC04">
            <w:pPr>
              <w:snapToGrid w:val="0"/>
              <w:outlineLvl w:val="0"/>
              <w:rPr>
                <w:rFonts w:ascii="仿宋_GB2312" w:hAnsi="仿宋" w:eastAsia="仿宋_GB2312" w:cs="仿宋"/>
                <w:sz w:val="24"/>
                <w:szCs w:val="28"/>
              </w:rPr>
            </w:pPr>
            <w:r>
              <w:rPr>
                <w:rFonts w:hint="eastAsia" w:ascii="仿宋_GB2312" w:hAnsi="仿宋" w:eastAsia="仿宋_GB2312" w:cs="仿宋"/>
                <w:sz w:val="24"/>
                <w:szCs w:val="28"/>
              </w:rPr>
              <w:t>Excel</w:t>
            </w:r>
          </w:p>
        </w:tc>
        <w:tc>
          <w:tcPr>
            <w:tcW w:w="1134" w:type="dxa"/>
            <w:tcBorders>
              <w:top w:val="single" w:color="auto" w:sz="4" w:space="0"/>
              <w:left w:val="single" w:color="auto" w:sz="4" w:space="0"/>
              <w:bottom w:val="single" w:color="auto" w:sz="4" w:space="0"/>
              <w:right w:val="single" w:color="auto" w:sz="4" w:space="0"/>
            </w:tcBorders>
            <w:vAlign w:val="center"/>
          </w:tcPr>
          <w:p w14:paraId="2F991A09">
            <w:pPr>
              <w:snapToGrid w:val="0"/>
              <w:jc w:val="center"/>
              <w:outlineLvl w:val="0"/>
              <w:rPr>
                <w:rFonts w:ascii="仿宋_GB2312" w:hAnsi="仿宋" w:eastAsia="仿宋_GB2312" w:cs="仿宋"/>
                <w:sz w:val="24"/>
                <w:szCs w:val="28"/>
              </w:rPr>
            </w:pPr>
            <w:r>
              <w:rPr>
                <w:rFonts w:hint="eastAsia" w:ascii="仿宋_GB2312" w:hAnsi="仿宋" w:eastAsia="仿宋_GB2312" w:cs="仿宋"/>
                <w:sz w:val="24"/>
                <w:szCs w:val="28"/>
              </w:rPr>
              <w:t>50</w:t>
            </w:r>
          </w:p>
        </w:tc>
        <w:tc>
          <w:tcPr>
            <w:tcW w:w="1842" w:type="dxa"/>
            <w:tcBorders>
              <w:top w:val="single" w:color="auto" w:sz="4" w:space="0"/>
              <w:left w:val="single" w:color="auto" w:sz="4" w:space="0"/>
              <w:bottom w:val="single" w:color="auto" w:sz="4" w:space="0"/>
              <w:right w:val="single" w:color="auto" w:sz="4" w:space="0"/>
            </w:tcBorders>
            <w:vAlign w:val="center"/>
          </w:tcPr>
          <w:p w14:paraId="791B5297">
            <w:pPr>
              <w:snapToGrid w:val="0"/>
              <w:jc w:val="center"/>
              <w:outlineLvl w:val="0"/>
              <w:rPr>
                <w:rFonts w:ascii="仿宋_GB2312" w:hAnsi="仿宋" w:eastAsia="仿宋_GB2312" w:cs="仿宋"/>
                <w:sz w:val="24"/>
                <w:szCs w:val="28"/>
              </w:rPr>
            </w:pPr>
            <w:r>
              <w:rPr>
                <w:rFonts w:hint="eastAsia" w:ascii="仿宋_GB2312" w:hAnsi="仿宋" w:eastAsia="仿宋_GB2312" w:cs="仿宋"/>
                <w:sz w:val="24"/>
                <w:szCs w:val="28"/>
              </w:rPr>
              <w:t>微软Microsoft Office</w:t>
            </w:r>
          </w:p>
        </w:tc>
      </w:tr>
    </w:tbl>
    <w:p w14:paraId="04050B94">
      <w:pPr>
        <w:snapToGrid w:val="0"/>
        <w:spacing w:line="560" w:lineRule="exact"/>
        <w:outlineLvl w:val="0"/>
        <w:rPr>
          <w:rFonts w:ascii="仿宋_GB2312" w:hAnsi="仿宋" w:eastAsia="仿宋_GB2312" w:cs="仿宋"/>
          <w:sz w:val="28"/>
          <w:szCs w:val="28"/>
        </w:rPr>
      </w:pPr>
    </w:p>
    <w:p w14:paraId="7D9767AC">
      <w:pPr>
        <w:snapToGrid w:val="0"/>
        <w:spacing w:line="560" w:lineRule="exact"/>
        <w:ind w:firstLine="640" w:firstLineChars="200"/>
        <w:outlineLvl w:val="0"/>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（二）项目呈现</w:t>
      </w:r>
    </w:p>
    <w:p w14:paraId="7F257061">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参赛队伍根据工作任务，按团队成员分工，进行现场项目技能操作和现场讲解。技能操作重点展示专业技能熟练程度、规范程度以及解决技术难题的创新能力。现场讲解主要介绍总体思路、技能要点、主要成果、项目创新等。现场技能操作项目提交后，按照抽签顺序分组依次讲解。</w:t>
      </w:r>
    </w:p>
    <w:p w14:paraId="2AB8E961">
      <w:pPr>
        <w:snapToGrid w:val="0"/>
        <w:spacing w:line="560" w:lineRule="exact"/>
        <w:ind w:firstLine="640" w:firstLineChars="200"/>
        <w:outlineLvl w:val="0"/>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（三）比赛时长</w:t>
      </w:r>
    </w:p>
    <w:p w14:paraId="37037588">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现场项目技能操作时间为3小时，现场讲解时间为10分钟。</w:t>
      </w:r>
    </w:p>
    <w:p w14:paraId="4DF9D0E6">
      <w:pPr>
        <w:snapToGrid w:val="0"/>
        <w:spacing w:line="560" w:lineRule="exact"/>
        <w:ind w:firstLine="482" w:firstLineChars="200"/>
        <w:jc w:val="center"/>
        <w:rPr>
          <w:rFonts w:ascii="仿宋_GB2312" w:eastAsia="仿宋_GB2312" w:cs="仿宋"/>
          <w:b/>
          <w:sz w:val="24"/>
          <w:szCs w:val="28"/>
        </w:rPr>
      </w:pPr>
      <w:r>
        <w:rPr>
          <w:rFonts w:hint="eastAsia" w:ascii="仿宋_GB2312" w:eastAsia="仿宋_GB2312" w:cs="仿宋"/>
          <w:b/>
          <w:sz w:val="24"/>
          <w:szCs w:val="28"/>
        </w:rPr>
        <w:t>表</w:t>
      </w:r>
      <w:r>
        <w:rPr>
          <w:rFonts w:ascii="仿宋_GB2312" w:eastAsia="仿宋_GB2312" w:cs="仿宋"/>
          <w:b/>
          <w:sz w:val="24"/>
          <w:szCs w:val="28"/>
        </w:rPr>
        <w:t>2</w:t>
      </w:r>
      <w:r>
        <w:rPr>
          <w:rFonts w:hint="eastAsia" w:ascii="仿宋_GB2312" w:eastAsia="仿宋_GB2312" w:cs="仿宋"/>
          <w:b/>
          <w:sz w:val="24"/>
          <w:szCs w:val="28"/>
        </w:rPr>
        <w:t xml:space="preserve">  各竞赛模块的竞赛内容、时长与权重</w:t>
      </w:r>
    </w:p>
    <w:tbl>
      <w:tblPr>
        <w:tblStyle w:val="4"/>
        <w:tblpPr w:leftFromText="180" w:rightFromText="180" w:vertAnchor="text" w:horzAnchor="margin" w:tblpX="387" w:tblpY="285"/>
        <w:tblOverlap w:val="never"/>
        <w:tblW w:w="75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2717"/>
        <w:gridCol w:w="1276"/>
        <w:gridCol w:w="1418"/>
        <w:gridCol w:w="855"/>
      </w:tblGrid>
      <w:tr w14:paraId="2ED90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3964" w:type="dxa"/>
            <w:gridSpan w:val="2"/>
            <w:vAlign w:val="center"/>
          </w:tcPr>
          <w:p w14:paraId="29C74029">
            <w:pPr>
              <w:snapToGrid w:val="0"/>
              <w:ind w:left="17" w:firstLine="482" w:firstLineChars="200"/>
              <w:jc w:val="center"/>
              <w:rPr>
                <w:rFonts w:ascii="仿宋_GB2312" w:eastAsia="仿宋_GB2312" w:cs="仿宋"/>
                <w:b/>
                <w:bCs/>
                <w:sz w:val="24"/>
                <w:szCs w:val="28"/>
              </w:rPr>
            </w:pPr>
            <w:r>
              <w:rPr>
                <w:rFonts w:hint="eastAsia" w:ascii="仿宋_GB2312" w:eastAsia="仿宋_GB2312" w:cs="仿宋"/>
                <w:b/>
                <w:bCs/>
                <w:sz w:val="24"/>
                <w:szCs w:val="28"/>
              </w:rPr>
              <w:t>模块竞赛内容</w:t>
            </w:r>
          </w:p>
        </w:tc>
        <w:tc>
          <w:tcPr>
            <w:tcW w:w="1276" w:type="dxa"/>
            <w:vAlign w:val="center"/>
          </w:tcPr>
          <w:p w14:paraId="58E87632">
            <w:pPr>
              <w:snapToGrid w:val="0"/>
              <w:jc w:val="center"/>
              <w:rPr>
                <w:rFonts w:ascii="仿宋_GB2312" w:eastAsia="仿宋_GB2312" w:cs="仿宋"/>
                <w:b/>
                <w:bCs/>
                <w:sz w:val="24"/>
                <w:szCs w:val="28"/>
              </w:rPr>
            </w:pPr>
            <w:r>
              <w:rPr>
                <w:rFonts w:hint="eastAsia" w:ascii="仿宋_GB2312" w:eastAsia="仿宋_GB2312" w:cs="仿宋"/>
                <w:b/>
                <w:bCs/>
                <w:sz w:val="24"/>
                <w:szCs w:val="28"/>
              </w:rPr>
              <w:t>竞赛时长</w:t>
            </w:r>
          </w:p>
        </w:tc>
        <w:tc>
          <w:tcPr>
            <w:tcW w:w="1418" w:type="dxa"/>
            <w:vAlign w:val="center"/>
          </w:tcPr>
          <w:p w14:paraId="2A9BDA01">
            <w:pPr>
              <w:snapToGrid w:val="0"/>
              <w:jc w:val="center"/>
              <w:rPr>
                <w:rFonts w:ascii="仿宋_GB2312" w:eastAsia="仿宋_GB2312" w:cs="仿宋"/>
                <w:b/>
                <w:bCs/>
                <w:sz w:val="24"/>
                <w:szCs w:val="28"/>
              </w:rPr>
            </w:pPr>
            <w:r>
              <w:rPr>
                <w:rFonts w:hint="eastAsia" w:ascii="仿宋_GB2312" w:eastAsia="仿宋_GB2312" w:cs="仿宋"/>
                <w:b/>
                <w:bCs/>
                <w:sz w:val="24"/>
                <w:szCs w:val="28"/>
              </w:rPr>
              <w:t>权重（%）</w:t>
            </w:r>
          </w:p>
        </w:tc>
        <w:tc>
          <w:tcPr>
            <w:tcW w:w="855" w:type="dxa"/>
            <w:vAlign w:val="center"/>
          </w:tcPr>
          <w:p w14:paraId="3F27E139">
            <w:pPr>
              <w:snapToGrid w:val="0"/>
              <w:jc w:val="center"/>
              <w:rPr>
                <w:rFonts w:ascii="仿宋_GB2312" w:eastAsia="仿宋_GB2312" w:cs="仿宋"/>
                <w:b/>
                <w:bCs/>
                <w:sz w:val="24"/>
                <w:szCs w:val="28"/>
              </w:rPr>
            </w:pPr>
            <w:r>
              <w:rPr>
                <w:rFonts w:hint="eastAsia" w:ascii="仿宋_GB2312" w:eastAsia="仿宋_GB2312" w:cs="仿宋"/>
                <w:b/>
                <w:bCs/>
                <w:sz w:val="24"/>
                <w:szCs w:val="28"/>
              </w:rPr>
              <w:t>分值</w:t>
            </w:r>
          </w:p>
        </w:tc>
      </w:tr>
      <w:tr w14:paraId="178E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247" w:type="dxa"/>
            <w:vMerge w:val="restart"/>
            <w:vAlign w:val="center"/>
          </w:tcPr>
          <w:p w14:paraId="42925A62">
            <w:pPr>
              <w:snapToGrid w:val="0"/>
              <w:jc w:val="center"/>
              <w:rPr>
                <w:rFonts w:ascii="仿宋_GB2312" w:eastAsia="仿宋_GB2312" w:cs="仿宋"/>
                <w:sz w:val="24"/>
                <w:szCs w:val="28"/>
              </w:rPr>
            </w:pPr>
            <w:r>
              <w:rPr>
                <w:rFonts w:hint="eastAsia" w:ascii="仿宋_GB2312" w:eastAsia="仿宋_GB2312" w:cs="仿宋"/>
                <w:sz w:val="24"/>
                <w:szCs w:val="28"/>
              </w:rPr>
              <w:t>现场项目技能操作</w:t>
            </w:r>
          </w:p>
        </w:tc>
        <w:tc>
          <w:tcPr>
            <w:tcW w:w="2717" w:type="dxa"/>
            <w:vAlign w:val="center"/>
          </w:tcPr>
          <w:p w14:paraId="29974F00">
            <w:pPr>
              <w:snapToGrid w:val="0"/>
              <w:jc w:val="center"/>
              <w:rPr>
                <w:rFonts w:ascii="仿宋_GB2312" w:eastAsia="仿宋_GB2312" w:cs="仿宋"/>
                <w:sz w:val="24"/>
                <w:szCs w:val="28"/>
              </w:rPr>
            </w:pPr>
            <w:r>
              <w:rPr>
                <w:rFonts w:ascii="仿宋_GB2312" w:eastAsia="仿宋_GB2312" w:cs="仿宋"/>
                <w:sz w:val="24"/>
                <w:szCs w:val="28"/>
              </w:rPr>
              <w:t>视觉形象基础系统设计</w:t>
            </w:r>
          </w:p>
        </w:tc>
        <w:tc>
          <w:tcPr>
            <w:tcW w:w="1276" w:type="dxa"/>
            <w:vMerge w:val="restart"/>
            <w:vAlign w:val="center"/>
          </w:tcPr>
          <w:p w14:paraId="33227C7F">
            <w:pPr>
              <w:snapToGrid w:val="0"/>
              <w:jc w:val="center"/>
              <w:rPr>
                <w:rFonts w:ascii="仿宋_GB2312" w:eastAsia="仿宋_GB2312" w:cs="仿宋"/>
                <w:sz w:val="24"/>
                <w:szCs w:val="28"/>
              </w:rPr>
            </w:pPr>
            <w:r>
              <w:rPr>
                <w:rFonts w:hint="eastAsia" w:ascii="仿宋_GB2312" w:eastAsia="仿宋_GB2312" w:cs="仿宋"/>
                <w:sz w:val="24"/>
                <w:szCs w:val="28"/>
              </w:rPr>
              <w:t>3小时</w:t>
            </w:r>
          </w:p>
        </w:tc>
        <w:tc>
          <w:tcPr>
            <w:tcW w:w="1418" w:type="dxa"/>
            <w:vAlign w:val="center"/>
          </w:tcPr>
          <w:p w14:paraId="202C3E57">
            <w:pPr>
              <w:snapToGrid w:val="0"/>
              <w:jc w:val="center"/>
              <w:rPr>
                <w:rFonts w:ascii="仿宋_GB2312" w:eastAsia="仿宋_GB2312" w:cs="仿宋"/>
                <w:sz w:val="24"/>
                <w:szCs w:val="28"/>
              </w:rPr>
            </w:pPr>
            <w:r>
              <w:rPr>
                <w:rFonts w:ascii="仿宋_GB2312" w:eastAsia="仿宋_GB2312" w:cs="仿宋"/>
                <w:sz w:val="24"/>
                <w:szCs w:val="28"/>
              </w:rPr>
              <w:t>4</w:t>
            </w:r>
            <w:r>
              <w:rPr>
                <w:rFonts w:hint="eastAsia" w:ascii="仿宋_GB2312" w:eastAsia="仿宋_GB2312" w:cs="仿宋"/>
                <w:sz w:val="24"/>
                <w:szCs w:val="28"/>
              </w:rPr>
              <w:t>0</w:t>
            </w:r>
          </w:p>
        </w:tc>
        <w:tc>
          <w:tcPr>
            <w:tcW w:w="855" w:type="dxa"/>
            <w:vMerge w:val="restart"/>
            <w:vAlign w:val="center"/>
          </w:tcPr>
          <w:p w14:paraId="30C83A6E">
            <w:pPr>
              <w:snapToGrid w:val="0"/>
              <w:jc w:val="center"/>
              <w:rPr>
                <w:rFonts w:ascii="仿宋_GB2312" w:eastAsia="仿宋_GB2312" w:cs="仿宋"/>
                <w:sz w:val="24"/>
                <w:szCs w:val="28"/>
              </w:rPr>
            </w:pPr>
            <w:r>
              <w:rPr>
                <w:rFonts w:ascii="仿宋_GB2312" w:eastAsia="仿宋_GB2312" w:cs="仿宋"/>
                <w:sz w:val="24"/>
                <w:szCs w:val="28"/>
              </w:rPr>
              <w:t>8</w:t>
            </w:r>
            <w:r>
              <w:rPr>
                <w:rFonts w:hint="eastAsia" w:ascii="仿宋_GB2312" w:eastAsia="仿宋_GB2312" w:cs="仿宋"/>
                <w:sz w:val="24"/>
                <w:szCs w:val="28"/>
              </w:rPr>
              <w:t>0分</w:t>
            </w:r>
          </w:p>
        </w:tc>
      </w:tr>
      <w:tr w14:paraId="7E5C2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247" w:type="dxa"/>
            <w:vMerge w:val="continue"/>
            <w:vAlign w:val="center"/>
          </w:tcPr>
          <w:p w14:paraId="468F10E8">
            <w:pPr>
              <w:snapToGrid w:val="0"/>
              <w:jc w:val="center"/>
              <w:rPr>
                <w:rFonts w:ascii="仿宋_GB2312" w:eastAsia="仿宋_GB2312" w:cs="仿宋"/>
                <w:sz w:val="24"/>
                <w:szCs w:val="28"/>
              </w:rPr>
            </w:pPr>
          </w:p>
        </w:tc>
        <w:tc>
          <w:tcPr>
            <w:tcW w:w="2717" w:type="dxa"/>
            <w:vAlign w:val="center"/>
          </w:tcPr>
          <w:p w14:paraId="0675908B">
            <w:pPr>
              <w:snapToGrid w:val="0"/>
              <w:jc w:val="center"/>
              <w:rPr>
                <w:rFonts w:ascii="仿宋_GB2312" w:eastAsia="仿宋_GB2312" w:cs="仿宋"/>
                <w:sz w:val="24"/>
                <w:szCs w:val="28"/>
              </w:rPr>
            </w:pPr>
            <w:r>
              <w:rPr>
                <w:rFonts w:hint="eastAsia" w:ascii="仿宋_GB2312" w:eastAsia="仿宋_GB2312" w:cs="仿宋"/>
                <w:sz w:val="24"/>
                <w:szCs w:val="28"/>
              </w:rPr>
              <w:t>应用设计、宣传推广</w:t>
            </w:r>
          </w:p>
        </w:tc>
        <w:tc>
          <w:tcPr>
            <w:tcW w:w="1276" w:type="dxa"/>
            <w:vMerge w:val="continue"/>
            <w:vAlign w:val="center"/>
          </w:tcPr>
          <w:p w14:paraId="71CEB245">
            <w:pPr>
              <w:snapToGrid w:val="0"/>
              <w:ind w:left="17" w:firstLine="480" w:firstLineChars="200"/>
              <w:jc w:val="center"/>
              <w:rPr>
                <w:rFonts w:ascii="仿宋_GB2312" w:eastAsia="仿宋_GB2312" w:cs="仿宋"/>
                <w:sz w:val="24"/>
                <w:szCs w:val="28"/>
              </w:rPr>
            </w:pPr>
          </w:p>
        </w:tc>
        <w:tc>
          <w:tcPr>
            <w:tcW w:w="1418" w:type="dxa"/>
            <w:vAlign w:val="center"/>
          </w:tcPr>
          <w:p w14:paraId="1DCEE4EC">
            <w:pPr>
              <w:snapToGrid w:val="0"/>
              <w:jc w:val="center"/>
              <w:rPr>
                <w:rFonts w:ascii="仿宋_GB2312" w:eastAsia="仿宋_GB2312" w:cs="仿宋"/>
                <w:sz w:val="24"/>
                <w:szCs w:val="28"/>
              </w:rPr>
            </w:pPr>
            <w:r>
              <w:rPr>
                <w:rFonts w:ascii="仿宋_GB2312" w:eastAsia="仿宋_GB2312" w:cs="仿宋"/>
                <w:sz w:val="24"/>
                <w:szCs w:val="28"/>
              </w:rPr>
              <w:t>4</w:t>
            </w:r>
            <w:r>
              <w:rPr>
                <w:rFonts w:hint="eastAsia" w:ascii="仿宋_GB2312" w:eastAsia="仿宋_GB2312" w:cs="仿宋"/>
                <w:sz w:val="24"/>
                <w:szCs w:val="28"/>
              </w:rPr>
              <w:t>0</w:t>
            </w:r>
          </w:p>
        </w:tc>
        <w:tc>
          <w:tcPr>
            <w:tcW w:w="855" w:type="dxa"/>
            <w:vMerge w:val="continue"/>
            <w:vAlign w:val="center"/>
          </w:tcPr>
          <w:p w14:paraId="79F0E638">
            <w:pPr>
              <w:snapToGrid w:val="0"/>
              <w:ind w:left="17" w:firstLine="480" w:firstLineChars="200"/>
              <w:jc w:val="center"/>
              <w:rPr>
                <w:rFonts w:ascii="仿宋_GB2312" w:eastAsia="仿宋_GB2312" w:cs="仿宋"/>
                <w:sz w:val="24"/>
                <w:szCs w:val="28"/>
              </w:rPr>
            </w:pPr>
          </w:p>
        </w:tc>
      </w:tr>
      <w:tr w14:paraId="66E5B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247" w:type="dxa"/>
            <w:vAlign w:val="center"/>
          </w:tcPr>
          <w:p w14:paraId="6B676A22">
            <w:pPr>
              <w:snapToGrid w:val="0"/>
              <w:jc w:val="center"/>
              <w:rPr>
                <w:rFonts w:ascii="仿宋_GB2312" w:eastAsia="仿宋_GB2312" w:cs="仿宋"/>
                <w:sz w:val="24"/>
                <w:szCs w:val="28"/>
              </w:rPr>
            </w:pPr>
            <w:r>
              <w:rPr>
                <w:rFonts w:hint="eastAsia" w:ascii="仿宋_GB2312" w:eastAsia="仿宋_GB2312" w:cs="仿宋"/>
                <w:sz w:val="24"/>
                <w:szCs w:val="28"/>
              </w:rPr>
              <w:t>现场讲解</w:t>
            </w:r>
          </w:p>
        </w:tc>
        <w:tc>
          <w:tcPr>
            <w:tcW w:w="2717" w:type="dxa"/>
            <w:vAlign w:val="center"/>
          </w:tcPr>
          <w:p w14:paraId="1A4364E4">
            <w:pPr>
              <w:snapToGrid w:val="0"/>
              <w:jc w:val="center"/>
              <w:rPr>
                <w:rFonts w:ascii="仿宋_GB2312" w:eastAsia="仿宋_GB2312" w:cs="仿宋"/>
                <w:sz w:val="24"/>
                <w:szCs w:val="28"/>
              </w:rPr>
            </w:pPr>
            <w:r>
              <w:rPr>
                <w:rFonts w:hint="eastAsia" w:ascii="仿宋_GB2312" w:eastAsia="仿宋_GB2312" w:cs="仿宋"/>
                <w:sz w:val="24"/>
                <w:szCs w:val="28"/>
              </w:rPr>
              <w:t>成果综合呈现</w:t>
            </w:r>
          </w:p>
        </w:tc>
        <w:tc>
          <w:tcPr>
            <w:tcW w:w="1276" w:type="dxa"/>
            <w:vAlign w:val="center"/>
          </w:tcPr>
          <w:p w14:paraId="6EA43C7D">
            <w:pPr>
              <w:snapToGrid w:val="0"/>
              <w:jc w:val="center"/>
              <w:rPr>
                <w:rFonts w:ascii="仿宋_GB2312" w:eastAsia="仿宋_GB2312" w:cs="仿宋"/>
                <w:sz w:val="24"/>
                <w:szCs w:val="28"/>
              </w:rPr>
            </w:pPr>
            <w:r>
              <w:rPr>
                <w:rFonts w:hint="eastAsia" w:ascii="仿宋_GB2312" w:eastAsia="仿宋_GB2312" w:cs="仿宋"/>
                <w:sz w:val="24"/>
                <w:szCs w:val="28"/>
              </w:rPr>
              <w:t>1</w:t>
            </w:r>
            <w:r>
              <w:rPr>
                <w:rFonts w:ascii="仿宋_GB2312" w:eastAsia="仿宋_GB2312" w:cs="仿宋"/>
                <w:sz w:val="24"/>
                <w:szCs w:val="28"/>
              </w:rPr>
              <w:t>0</w:t>
            </w:r>
            <w:r>
              <w:rPr>
                <w:rFonts w:hint="eastAsia" w:ascii="仿宋_GB2312" w:eastAsia="仿宋_GB2312" w:cs="仿宋"/>
                <w:sz w:val="24"/>
                <w:szCs w:val="28"/>
              </w:rPr>
              <w:t>分钟</w:t>
            </w:r>
          </w:p>
        </w:tc>
        <w:tc>
          <w:tcPr>
            <w:tcW w:w="1418" w:type="dxa"/>
            <w:vAlign w:val="center"/>
          </w:tcPr>
          <w:p w14:paraId="399272E8">
            <w:pPr>
              <w:snapToGrid w:val="0"/>
              <w:jc w:val="center"/>
              <w:rPr>
                <w:rFonts w:ascii="仿宋_GB2312" w:eastAsia="仿宋_GB2312" w:cs="仿宋"/>
                <w:sz w:val="24"/>
                <w:szCs w:val="28"/>
              </w:rPr>
            </w:pPr>
            <w:r>
              <w:rPr>
                <w:rFonts w:hint="eastAsia" w:ascii="仿宋_GB2312" w:eastAsia="仿宋_GB2312" w:cs="仿宋"/>
                <w:sz w:val="24"/>
                <w:szCs w:val="28"/>
              </w:rPr>
              <w:t>2</w:t>
            </w:r>
            <w:r>
              <w:rPr>
                <w:rFonts w:ascii="仿宋_GB2312" w:eastAsia="仿宋_GB2312" w:cs="仿宋"/>
                <w:sz w:val="24"/>
                <w:szCs w:val="28"/>
              </w:rPr>
              <w:t>0</w:t>
            </w:r>
          </w:p>
        </w:tc>
        <w:tc>
          <w:tcPr>
            <w:tcW w:w="855" w:type="dxa"/>
            <w:vAlign w:val="center"/>
          </w:tcPr>
          <w:p w14:paraId="2C88DD49">
            <w:pPr>
              <w:snapToGrid w:val="0"/>
              <w:jc w:val="center"/>
              <w:rPr>
                <w:rFonts w:ascii="仿宋_GB2312" w:eastAsia="仿宋_GB2312" w:cs="仿宋"/>
                <w:sz w:val="24"/>
                <w:szCs w:val="28"/>
              </w:rPr>
            </w:pPr>
            <w:r>
              <w:rPr>
                <w:rFonts w:hint="eastAsia" w:ascii="仿宋_GB2312" w:eastAsia="仿宋_GB2312" w:cs="仿宋"/>
                <w:sz w:val="24"/>
                <w:szCs w:val="28"/>
              </w:rPr>
              <w:t>2</w:t>
            </w:r>
            <w:r>
              <w:rPr>
                <w:rFonts w:ascii="仿宋_GB2312" w:eastAsia="仿宋_GB2312" w:cs="仿宋"/>
                <w:sz w:val="24"/>
                <w:szCs w:val="28"/>
              </w:rPr>
              <w:t>0</w:t>
            </w:r>
            <w:r>
              <w:rPr>
                <w:rFonts w:hint="eastAsia" w:ascii="仿宋_GB2312" w:eastAsia="仿宋_GB2312" w:cs="仿宋"/>
                <w:sz w:val="24"/>
                <w:szCs w:val="28"/>
              </w:rPr>
              <w:t>分</w:t>
            </w:r>
          </w:p>
        </w:tc>
      </w:tr>
    </w:tbl>
    <w:p w14:paraId="7DDFE5F6"/>
    <w:p w14:paraId="0E13676A">
      <w:pPr>
        <w:spacing w:line="560" w:lineRule="exact"/>
        <w:ind w:firstLine="643" w:firstLineChars="200"/>
        <w:rPr>
          <w:rFonts w:ascii="仿宋_GB2312" w:hAnsi="仿宋_GB2312" w:eastAsia="仿宋_GB2312" w:cs="宋体"/>
          <w:b/>
          <w:bCs/>
          <w:sz w:val="28"/>
          <w:szCs w:val="28"/>
        </w:rPr>
      </w:pPr>
      <w:r>
        <w:rPr>
          <w:rFonts w:hint="eastAsia" w:ascii="黑体" w:hAnsi="黑体" w:eastAsia="黑体" w:cs="黑体"/>
          <w:b/>
          <w:sz w:val="32"/>
          <w:szCs w:val="32"/>
        </w:rPr>
        <w:t>四、参赛要求</w:t>
      </w:r>
    </w:p>
    <w:p w14:paraId="2EAF94E2">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所有参赛人员应该树立正确的参赛观，严格遵守大赛相关制度和规定。</w:t>
      </w:r>
    </w:p>
    <w:p w14:paraId="75F576FA">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楷体_GB2312" w:hAnsi="楷体_GB2312" w:eastAsia="楷体_GB2312" w:cs="楷体_GB2312"/>
          <w:kern w:val="0"/>
          <w:sz w:val="32"/>
          <w:szCs w:val="32"/>
        </w:rPr>
        <w:t>（一）指导教师</w:t>
      </w:r>
    </w:p>
    <w:p w14:paraId="67822C06">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（1）.须传达相关会议精神，按时参加赛前说明会议，指导参赛队伍做好参赛备赛相关工作，不得无故缺席。</w:t>
      </w:r>
    </w:p>
    <w:p w14:paraId="3C305640">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（2）.应积极做好本校参赛队伍的服务工作，协调参赛队伍与赛事组织机构及承办学校的对接工作。</w:t>
      </w:r>
    </w:p>
    <w:p w14:paraId="5E91C8AC">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负责申诉工作。参赛队伍认为存在不符合大赛规定、有失公正的评判及工作人员违规行为等情况时，须由该参赛队伍领队在比赛结束后2小时内，向仲裁工作组实名提交书面申诉材料。成绩公示后，对成绩有异议的，由该参赛队伍领队在成绩公示期间，向仲裁工作组提交书面申诉材料。超过申诉时效不予受理。</w:t>
      </w:r>
    </w:p>
    <w:p w14:paraId="58D244A5">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（4）.明确要求参赛选手按制度规定的程序处理比赛过程中出现的争议问题，不得利用比赛相关的微信群、QQ群、钉钉群等发布虚假信息和不当言论。</w:t>
      </w:r>
    </w:p>
    <w:p w14:paraId="5B117E4F">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在组织队伍参赛时，须为参赛队所有人员统一购买大赛离校至返校期间的人身意外伤害保险。出发前须统一组织对参赛队所有人员进行体检，掌握领队自身、指导老师、参赛选手的身体状况；有既往病史、患有严重疾病者不得参加比赛。因身体原因无法参赛的，参照本办法中的“人员变更”相关要求执行。</w:t>
      </w:r>
    </w:p>
    <w:p w14:paraId="2979B5B4">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各参赛学校务必做好参赛师生的管理工作，服从承办校关于报到、竞赛等各项规定。参赛选手报到时需携带身份证、保险单，持身份证及《参赛证》参加比赛。大赛期间，参赛单位须为每位参赛选手办理意外伤害保险，未办理保险者，不得参加比赛。所有选手参赛时，不得着印制有校名或特征明显的校服参赛。</w:t>
      </w:r>
    </w:p>
    <w:p w14:paraId="223CD3CC">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（7）.应根据行业产业发展需求结合专业教学，认真指导选手进行项目设计和训练，培养选手的职业综合能力和良好的职业素养。</w:t>
      </w:r>
    </w:p>
    <w:p w14:paraId="60F44A8E">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（8）.做好选手比赛期间的服务和管理工作，做好选手的安全教育。</w:t>
      </w:r>
    </w:p>
    <w:p w14:paraId="303B3F5B">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应自觉遵守大赛各项制度，尊重裁判、纪律监督、仲裁及工作人员。要引导和教育参赛选手对于认为有影响比赛成绩的裁判行为，按照赛事指南规定和大赛制度与裁判、工作人员进行充分沟通或赛后提出申诉，不得在网络、微信群等各种媒体发表、传播有待核实信息和过激言论。对比赛过程中的争议问题，要按大赛制度规定程序处理，不得采取过激行为。</w:t>
      </w:r>
    </w:p>
    <w:p w14:paraId="2994FC6F">
      <w:pPr>
        <w:snapToGrid w:val="0"/>
        <w:spacing w:line="560" w:lineRule="exact"/>
        <w:ind w:firstLine="640" w:firstLineChars="200"/>
        <w:outlineLvl w:val="0"/>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w:t>
      </w:r>
      <w:r>
        <w:rPr>
          <w:rFonts w:hint="eastAsia" w:ascii="楷体_GB2312" w:hAnsi="楷体_GB2312" w:eastAsia="楷体_GB2312" w:cs="楷体_GB2312"/>
          <w:kern w:val="0"/>
          <w:sz w:val="32"/>
          <w:szCs w:val="32"/>
          <w:lang w:val="en-US" w:eastAsia="zh-CN"/>
        </w:rPr>
        <w:t>二</w:t>
      </w:r>
      <w:r>
        <w:rPr>
          <w:rFonts w:hint="eastAsia" w:ascii="楷体_GB2312" w:hAnsi="楷体_GB2312" w:eastAsia="楷体_GB2312" w:cs="楷体_GB2312"/>
          <w:kern w:val="0"/>
          <w:sz w:val="32"/>
          <w:szCs w:val="32"/>
        </w:rPr>
        <w:t>）参赛选手</w:t>
      </w:r>
    </w:p>
    <w:p w14:paraId="6781B3E3">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（1）.应文明参赛，服从裁判统一指挥，尊重赛场工作人员，自觉维护赛场秩序。在参赛中出现设备故障等突发情况，要及时报告现场裁判。如参赛选手因不服从裁判而停止比赛，则以弃权处理。</w:t>
      </w:r>
    </w:p>
    <w:p w14:paraId="1FA86E7A">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（2）.须遵守比赛项目相关的安全操作流程，防止发生安全事故。</w:t>
      </w:r>
    </w:p>
    <w:p w14:paraId="28767461">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（3）.应爱护赛场使用的设备、仪器等，不得人为损坏比赛所使用的仪器设备。</w:t>
      </w:r>
    </w:p>
    <w:p w14:paraId="35310DC5">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须严格按照规定时间进入候考区和比赛场地，不允许携带与参赛设备无关的电子产品及通讯工具，以及其他与竞赛有关的资料和书籍，不得以任何方式泄露参赛学校、选手姓名等涉及竞赛场上应该保密的信息。</w:t>
      </w:r>
    </w:p>
    <w:p w14:paraId="37EB1E31">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（5）.对于认为有影响参赛队比赛成绩的有关行为，应向指导老师和领队反映，由指导老师和领队按大赛制度规定进行申诉。参赛选手不得利用比赛相关的微信群、QQ群、钉钉群等发布虚假信息和不当言论。</w:t>
      </w:r>
    </w:p>
    <w:p w14:paraId="3E7C082A">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（6）.参赛选手必须严格遵守大赛规程，如有违纪行为，大赛组委会将取消参赛选手个人成绩，并通报批评。</w:t>
      </w:r>
    </w:p>
    <w:p w14:paraId="34554F37">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（7）.参赛选手持三证（身份证原件、学生证、参赛证）检录参赛，赛前检录迟到超过15分钟的选手，视为弃权，不得入场比赛；已检录入场的选手，未经允许不得擅自离场。</w:t>
      </w:r>
    </w:p>
    <w:p w14:paraId="44C550C4">
      <w:pPr>
        <w:snapToGrid w:val="0"/>
        <w:spacing w:line="560" w:lineRule="exact"/>
        <w:ind w:firstLine="643" w:firstLineChars="200"/>
        <w:outlineLvl w:val="0"/>
        <w:rPr>
          <w:rFonts w:hint="eastAsia" w:ascii="黑体" w:hAnsi="黑体" w:eastAsia="黑体" w:cs="黑体"/>
          <w:b/>
          <w:sz w:val="32"/>
          <w:szCs w:val="32"/>
        </w:rPr>
      </w:pPr>
      <w:r>
        <w:rPr>
          <w:rFonts w:hint="eastAsia" w:ascii="黑体" w:hAnsi="黑体" w:eastAsia="黑体" w:cs="黑体"/>
          <w:b/>
          <w:sz w:val="32"/>
          <w:szCs w:val="32"/>
        </w:rPr>
        <w:t>五、竞赛流程</w:t>
      </w:r>
    </w:p>
    <w:p w14:paraId="35871283">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比赛日期：2024年12月</w:t>
      </w:r>
      <w:r>
        <w:rPr>
          <w:rFonts w:hint="eastAsia" w:ascii="仿宋_GB2312" w:hAnsi="仿宋_GB2312" w:eastAsia="仿宋_GB2312" w:cs="仿宋_GB2312"/>
          <w:kern w:val="0"/>
          <w:sz w:val="32"/>
          <w:szCs w:val="32"/>
          <w:lang w:val="en-US" w:eastAsia="zh-CN"/>
        </w:rPr>
        <w:t>9日-10日</w:t>
      </w:r>
      <w:bookmarkStart w:id="1" w:name="_GoBack"/>
      <w:bookmarkEnd w:id="1"/>
      <w:r>
        <w:rPr>
          <w:rFonts w:hint="eastAsia" w:ascii="仿宋_GB2312" w:hAnsi="仿宋_GB2312" w:eastAsia="仿宋_GB2312" w:cs="仿宋_GB2312"/>
          <w:kern w:val="0"/>
          <w:sz w:val="32"/>
          <w:szCs w:val="32"/>
        </w:rPr>
        <w:t>。</w:t>
      </w:r>
    </w:p>
    <w:p w14:paraId="02A0DEF0">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比赛时间安排：正式比赛时间2天，具体安排见表3。</w:t>
      </w:r>
    </w:p>
    <w:p w14:paraId="6DB0B2C0">
      <w:pPr>
        <w:snapToGrid w:val="0"/>
        <w:spacing w:line="560" w:lineRule="exact"/>
        <w:ind w:firstLine="482" w:firstLineChars="200"/>
        <w:jc w:val="center"/>
        <w:rPr>
          <w:rFonts w:ascii="仿宋_GB2312" w:hAnsi="仿宋" w:eastAsia="仿宋_GB2312" w:cs="仿宋"/>
          <w:b/>
          <w:sz w:val="24"/>
          <w:szCs w:val="28"/>
        </w:rPr>
      </w:pPr>
      <w:r>
        <w:rPr>
          <w:rFonts w:hint="eastAsia" w:ascii="仿宋_GB2312" w:hAnsi="仿宋" w:eastAsia="仿宋_GB2312" w:cs="仿宋"/>
          <w:b/>
          <w:sz w:val="24"/>
          <w:szCs w:val="28"/>
        </w:rPr>
        <w:t>表</w:t>
      </w:r>
      <w:r>
        <w:rPr>
          <w:rFonts w:ascii="仿宋_GB2312" w:hAnsi="仿宋" w:eastAsia="仿宋_GB2312" w:cs="仿宋"/>
          <w:b/>
          <w:sz w:val="24"/>
          <w:szCs w:val="28"/>
        </w:rPr>
        <w:t>3</w:t>
      </w:r>
      <w:r>
        <w:rPr>
          <w:rFonts w:hint="eastAsia" w:ascii="仿宋_GB2312" w:hAnsi="仿宋" w:eastAsia="仿宋_GB2312" w:cs="仿宋"/>
          <w:b/>
          <w:sz w:val="24"/>
          <w:szCs w:val="28"/>
        </w:rPr>
        <w:t xml:space="preserve">  竞赛日程及内容</w:t>
      </w:r>
    </w:p>
    <w:tbl>
      <w:tblPr>
        <w:tblStyle w:val="4"/>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992"/>
        <w:gridCol w:w="1418"/>
        <w:gridCol w:w="2268"/>
        <w:gridCol w:w="1431"/>
        <w:gridCol w:w="978"/>
      </w:tblGrid>
      <w:tr w14:paraId="01030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46" w:type="dxa"/>
            <w:vAlign w:val="center"/>
          </w:tcPr>
          <w:p w14:paraId="2FFF96B6">
            <w:pPr>
              <w:snapToGrid w:val="0"/>
              <w:jc w:val="center"/>
              <w:rPr>
                <w:rFonts w:eastAsia="仿宋_GB2312"/>
                <w:b/>
                <w:bCs/>
                <w:sz w:val="24"/>
                <w:szCs w:val="22"/>
              </w:rPr>
            </w:pPr>
            <w:r>
              <w:rPr>
                <w:rFonts w:eastAsia="仿宋_GB2312"/>
                <w:b/>
                <w:bCs/>
                <w:sz w:val="24"/>
                <w:szCs w:val="22"/>
              </w:rPr>
              <w:t>内容</w:t>
            </w:r>
          </w:p>
        </w:tc>
        <w:tc>
          <w:tcPr>
            <w:tcW w:w="2410" w:type="dxa"/>
            <w:gridSpan w:val="2"/>
            <w:vAlign w:val="center"/>
          </w:tcPr>
          <w:p w14:paraId="4DDDE434">
            <w:pPr>
              <w:snapToGrid w:val="0"/>
              <w:ind w:firstLine="482" w:firstLineChars="200"/>
              <w:jc w:val="center"/>
              <w:rPr>
                <w:rFonts w:eastAsia="仿宋_GB2312"/>
                <w:b/>
                <w:bCs/>
                <w:sz w:val="24"/>
                <w:szCs w:val="22"/>
              </w:rPr>
            </w:pPr>
            <w:r>
              <w:rPr>
                <w:rFonts w:eastAsia="仿宋_GB2312"/>
                <w:b/>
                <w:bCs/>
                <w:sz w:val="24"/>
                <w:szCs w:val="22"/>
              </w:rPr>
              <w:t>时间</w:t>
            </w:r>
          </w:p>
        </w:tc>
        <w:tc>
          <w:tcPr>
            <w:tcW w:w="2268" w:type="dxa"/>
            <w:vAlign w:val="center"/>
          </w:tcPr>
          <w:p w14:paraId="6BC45DD9">
            <w:pPr>
              <w:snapToGrid w:val="0"/>
              <w:ind w:firstLine="482" w:firstLineChars="200"/>
              <w:jc w:val="center"/>
              <w:rPr>
                <w:rFonts w:eastAsia="仿宋_GB2312"/>
                <w:b/>
                <w:bCs/>
                <w:sz w:val="24"/>
                <w:szCs w:val="22"/>
              </w:rPr>
            </w:pPr>
            <w:r>
              <w:rPr>
                <w:rFonts w:eastAsia="仿宋_GB2312"/>
                <w:b/>
                <w:bCs/>
                <w:sz w:val="24"/>
                <w:szCs w:val="22"/>
              </w:rPr>
              <w:t>内容</w:t>
            </w:r>
          </w:p>
        </w:tc>
        <w:tc>
          <w:tcPr>
            <w:tcW w:w="1431" w:type="dxa"/>
            <w:vAlign w:val="center"/>
          </w:tcPr>
          <w:p w14:paraId="04B96C80">
            <w:pPr>
              <w:snapToGrid w:val="0"/>
              <w:jc w:val="center"/>
              <w:rPr>
                <w:rFonts w:eastAsia="仿宋_GB2312"/>
                <w:b/>
                <w:bCs/>
                <w:sz w:val="24"/>
                <w:szCs w:val="22"/>
              </w:rPr>
            </w:pPr>
            <w:r>
              <w:rPr>
                <w:rFonts w:hint="eastAsia" w:eastAsia="仿宋_GB2312"/>
                <w:b/>
                <w:bCs/>
                <w:sz w:val="24"/>
                <w:szCs w:val="22"/>
              </w:rPr>
              <w:t>参与人员</w:t>
            </w:r>
          </w:p>
        </w:tc>
        <w:tc>
          <w:tcPr>
            <w:tcW w:w="978" w:type="dxa"/>
            <w:vAlign w:val="center"/>
          </w:tcPr>
          <w:p w14:paraId="7C226FCA">
            <w:pPr>
              <w:snapToGrid w:val="0"/>
              <w:jc w:val="center"/>
              <w:rPr>
                <w:rFonts w:eastAsia="仿宋_GB2312"/>
                <w:b/>
                <w:bCs/>
                <w:sz w:val="24"/>
                <w:szCs w:val="22"/>
              </w:rPr>
            </w:pPr>
            <w:r>
              <w:rPr>
                <w:rFonts w:eastAsia="仿宋_GB2312"/>
                <w:b/>
                <w:bCs/>
                <w:sz w:val="24"/>
                <w:szCs w:val="22"/>
              </w:rPr>
              <w:t>地点</w:t>
            </w:r>
          </w:p>
        </w:tc>
      </w:tr>
      <w:tr w14:paraId="1DD65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46" w:type="dxa"/>
            <w:vMerge w:val="restart"/>
            <w:vAlign w:val="center"/>
          </w:tcPr>
          <w:p w14:paraId="48FE3D8A">
            <w:pPr>
              <w:snapToGrid w:val="0"/>
              <w:jc w:val="center"/>
              <w:rPr>
                <w:rFonts w:eastAsia="仿宋_GB2312"/>
                <w:sz w:val="24"/>
                <w:szCs w:val="22"/>
              </w:rPr>
            </w:pPr>
            <w:r>
              <w:rPr>
                <w:rFonts w:hint="eastAsia" w:eastAsia="仿宋_GB2312"/>
                <w:sz w:val="24"/>
                <w:szCs w:val="22"/>
              </w:rPr>
              <w:t>报</w:t>
            </w:r>
          </w:p>
          <w:p w14:paraId="6A361D73">
            <w:pPr>
              <w:snapToGrid w:val="0"/>
              <w:jc w:val="center"/>
              <w:rPr>
                <w:rFonts w:eastAsia="仿宋_GB2312"/>
                <w:sz w:val="24"/>
                <w:szCs w:val="22"/>
              </w:rPr>
            </w:pPr>
            <w:r>
              <w:rPr>
                <w:rFonts w:hint="eastAsia" w:eastAsia="仿宋_GB2312"/>
                <w:sz w:val="24"/>
                <w:szCs w:val="22"/>
              </w:rPr>
              <w:t>到</w:t>
            </w:r>
          </w:p>
          <w:p w14:paraId="06ECBC5E">
            <w:pPr>
              <w:snapToGrid w:val="0"/>
              <w:jc w:val="center"/>
              <w:rPr>
                <w:rFonts w:eastAsia="仿宋_GB2312"/>
                <w:sz w:val="24"/>
                <w:szCs w:val="22"/>
              </w:rPr>
            </w:pPr>
            <w:r>
              <w:rPr>
                <w:rFonts w:hint="eastAsia" w:eastAsia="仿宋_GB2312"/>
                <w:sz w:val="24"/>
                <w:szCs w:val="22"/>
              </w:rPr>
              <w:t>日</w:t>
            </w:r>
          </w:p>
        </w:tc>
        <w:tc>
          <w:tcPr>
            <w:tcW w:w="992" w:type="dxa"/>
            <w:vMerge w:val="restart"/>
            <w:vAlign w:val="center"/>
          </w:tcPr>
          <w:p w14:paraId="371E4F42">
            <w:pPr>
              <w:snapToGrid w:val="0"/>
              <w:jc w:val="center"/>
              <w:rPr>
                <w:rFonts w:eastAsia="仿宋_GB2312"/>
                <w:sz w:val="24"/>
                <w:szCs w:val="22"/>
              </w:rPr>
            </w:pPr>
            <w:r>
              <w:rPr>
                <w:rFonts w:hint="eastAsia" w:eastAsia="仿宋_GB2312"/>
                <w:sz w:val="24"/>
                <w:szCs w:val="22"/>
              </w:rPr>
              <w:t>第一天</w:t>
            </w:r>
          </w:p>
        </w:tc>
        <w:tc>
          <w:tcPr>
            <w:tcW w:w="1418" w:type="dxa"/>
            <w:vAlign w:val="center"/>
          </w:tcPr>
          <w:p w14:paraId="40606BBA">
            <w:pPr>
              <w:snapToGrid w:val="0"/>
              <w:jc w:val="center"/>
              <w:rPr>
                <w:rFonts w:eastAsia="仿宋_GB2312"/>
                <w:sz w:val="24"/>
                <w:szCs w:val="22"/>
              </w:rPr>
            </w:pPr>
            <w:r>
              <w:rPr>
                <w:rFonts w:eastAsia="仿宋_GB2312"/>
                <w:sz w:val="24"/>
                <w:szCs w:val="22"/>
              </w:rPr>
              <w:t>8:30</w:t>
            </w:r>
            <w:r>
              <w:rPr>
                <w:rFonts w:hint="eastAsia" w:eastAsia="仿宋_GB2312"/>
                <w:sz w:val="24"/>
                <w:szCs w:val="22"/>
              </w:rPr>
              <w:t>-</w:t>
            </w:r>
            <w:r>
              <w:rPr>
                <w:rFonts w:eastAsia="仿宋_GB2312"/>
                <w:sz w:val="24"/>
                <w:szCs w:val="22"/>
              </w:rPr>
              <w:t>10:30</w:t>
            </w:r>
          </w:p>
        </w:tc>
        <w:tc>
          <w:tcPr>
            <w:tcW w:w="2268" w:type="dxa"/>
            <w:vAlign w:val="center"/>
          </w:tcPr>
          <w:p w14:paraId="735A4ECD">
            <w:pPr>
              <w:snapToGrid w:val="0"/>
              <w:jc w:val="center"/>
              <w:rPr>
                <w:rFonts w:eastAsia="仿宋_GB2312"/>
                <w:sz w:val="24"/>
                <w:szCs w:val="22"/>
              </w:rPr>
            </w:pPr>
            <w:r>
              <w:rPr>
                <w:rFonts w:eastAsia="仿宋_GB2312"/>
                <w:sz w:val="24"/>
                <w:szCs w:val="22"/>
              </w:rPr>
              <w:t>所有裁判进行培训和竞赛模拟</w:t>
            </w:r>
          </w:p>
        </w:tc>
        <w:tc>
          <w:tcPr>
            <w:tcW w:w="1431" w:type="dxa"/>
            <w:vAlign w:val="center"/>
          </w:tcPr>
          <w:p w14:paraId="0270D227">
            <w:pPr>
              <w:snapToGrid w:val="0"/>
              <w:jc w:val="center"/>
              <w:rPr>
                <w:rFonts w:eastAsia="仿宋_GB2312"/>
                <w:sz w:val="24"/>
                <w:szCs w:val="22"/>
              </w:rPr>
            </w:pPr>
            <w:r>
              <w:rPr>
                <w:rFonts w:hint="eastAsia" w:eastAsia="仿宋_GB2312"/>
                <w:sz w:val="24"/>
                <w:szCs w:val="22"/>
              </w:rPr>
              <w:t>裁判员</w:t>
            </w:r>
          </w:p>
        </w:tc>
        <w:tc>
          <w:tcPr>
            <w:tcW w:w="978" w:type="dxa"/>
            <w:vAlign w:val="center"/>
          </w:tcPr>
          <w:p w14:paraId="7E4A98DD">
            <w:pPr>
              <w:snapToGrid w:val="0"/>
              <w:jc w:val="center"/>
              <w:rPr>
                <w:rFonts w:eastAsia="仿宋_GB2312"/>
                <w:sz w:val="24"/>
                <w:szCs w:val="22"/>
              </w:rPr>
            </w:pPr>
            <w:r>
              <w:rPr>
                <w:rFonts w:eastAsia="仿宋_GB2312"/>
                <w:sz w:val="24"/>
                <w:szCs w:val="22"/>
              </w:rPr>
              <w:t>赛场</w:t>
            </w:r>
          </w:p>
        </w:tc>
      </w:tr>
      <w:tr w14:paraId="46341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46" w:type="dxa"/>
            <w:vMerge w:val="continue"/>
            <w:vAlign w:val="center"/>
          </w:tcPr>
          <w:p w14:paraId="67AEB009">
            <w:pPr>
              <w:snapToGrid w:val="0"/>
              <w:ind w:firstLine="480" w:firstLineChars="200"/>
              <w:jc w:val="center"/>
              <w:rPr>
                <w:rFonts w:eastAsia="仿宋_GB2312"/>
                <w:sz w:val="24"/>
                <w:szCs w:val="22"/>
              </w:rPr>
            </w:pPr>
          </w:p>
        </w:tc>
        <w:tc>
          <w:tcPr>
            <w:tcW w:w="992" w:type="dxa"/>
            <w:vMerge w:val="continue"/>
            <w:vAlign w:val="center"/>
          </w:tcPr>
          <w:p w14:paraId="5B07E14F">
            <w:pPr>
              <w:snapToGrid w:val="0"/>
              <w:ind w:firstLine="480" w:firstLineChars="200"/>
              <w:jc w:val="center"/>
              <w:rPr>
                <w:rFonts w:eastAsia="仿宋_GB2312"/>
                <w:sz w:val="24"/>
                <w:szCs w:val="22"/>
              </w:rPr>
            </w:pPr>
          </w:p>
        </w:tc>
        <w:tc>
          <w:tcPr>
            <w:tcW w:w="1418" w:type="dxa"/>
            <w:vAlign w:val="center"/>
          </w:tcPr>
          <w:p w14:paraId="2F84C68D">
            <w:pPr>
              <w:snapToGrid w:val="0"/>
              <w:jc w:val="center"/>
              <w:rPr>
                <w:rFonts w:eastAsia="仿宋_GB2312"/>
                <w:sz w:val="24"/>
                <w:szCs w:val="22"/>
              </w:rPr>
            </w:pPr>
            <w:r>
              <w:rPr>
                <w:rFonts w:eastAsia="仿宋_GB2312"/>
                <w:sz w:val="24"/>
                <w:szCs w:val="22"/>
              </w:rPr>
              <w:t>8:30</w:t>
            </w:r>
            <w:r>
              <w:rPr>
                <w:rFonts w:hint="eastAsia" w:eastAsia="仿宋_GB2312"/>
                <w:sz w:val="24"/>
                <w:szCs w:val="22"/>
              </w:rPr>
              <w:t>-</w:t>
            </w:r>
            <w:r>
              <w:rPr>
                <w:rFonts w:eastAsia="仿宋_GB2312"/>
                <w:sz w:val="24"/>
                <w:szCs w:val="22"/>
              </w:rPr>
              <w:t>12:00</w:t>
            </w:r>
          </w:p>
        </w:tc>
        <w:tc>
          <w:tcPr>
            <w:tcW w:w="2268" w:type="dxa"/>
            <w:vAlign w:val="center"/>
          </w:tcPr>
          <w:p w14:paraId="21E95111">
            <w:pPr>
              <w:snapToGrid w:val="0"/>
              <w:jc w:val="center"/>
              <w:rPr>
                <w:rFonts w:eastAsia="仿宋_GB2312"/>
                <w:sz w:val="24"/>
                <w:szCs w:val="22"/>
              </w:rPr>
            </w:pPr>
            <w:r>
              <w:rPr>
                <w:rFonts w:hint="eastAsia" w:eastAsia="仿宋_GB2312"/>
                <w:sz w:val="24"/>
                <w:szCs w:val="22"/>
              </w:rPr>
              <w:t>参赛队伍报到</w:t>
            </w:r>
          </w:p>
        </w:tc>
        <w:tc>
          <w:tcPr>
            <w:tcW w:w="1431" w:type="dxa"/>
            <w:vAlign w:val="center"/>
          </w:tcPr>
          <w:p w14:paraId="7BB9AB71">
            <w:pPr>
              <w:snapToGrid w:val="0"/>
              <w:jc w:val="center"/>
              <w:rPr>
                <w:rFonts w:eastAsia="仿宋_GB2312"/>
                <w:sz w:val="24"/>
                <w:szCs w:val="22"/>
              </w:rPr>
            </w:pPr>
            <w:r>
              <w:rPr>
                <w:rFonts w:hint="eastAsia" w:eastAsia="仿宋_GB2312"/>
                <w:sz w:val="24"/>
                <w:szCs w:val="22"/>
              </w:rPr>
              <w:t>领队教师及参赛队员</w:t>
            </w:r>
          </w:p>
        </w:tc>
        <w:tc>
          <w:tcPr>
            <w:tcW w:w="978" w:type="dxa"/>
            <w:vAlign w:val="center"/>
          </w:tcPr>
          <w:p w14:paraId="4F706DDD">
            <w:pPr>
              <w:snapToGrid w:val="0"/>
              <w:jc w:val="center"/>
              <w:rPr>
                <w:rFonts w:eastAsia="仿宋_GB2312"/>
                <w:sz w:val="24"/>
                <w:szCs w:val="22"/>
              </w:rPr>
            </w:pPr>
            <w:r>
              <w:rPr>
                <w:rFonts w:eastAsia="仿宋_GB2312"/>
                <w:sz w:val="24"/>
                <w:szCs w:val="22"/>
              </w:rPr>
              <w:t>会议室</w:t>
            </w:r>
          </w:p>
        </w:tc>
      </w:tr>
      <w:tr w14:paraId="695A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46" w:type="dxa"/>
            <w:vMerge w:val="continue"/>
            <w:vAlign w:val="center"/>
          </w:tcPr>
          <w:p w14:paraId="604F0594">
            <w:pPr>
              <w:snapToGrid w:val="0"/>
              <w:ind w:firstLine="480" w:firstLineChars="200"/>
              <w:jc w:val="center"/>
              <w:rPr>
                <w:rFonts w:eastAsia="仿宋_GB2312"/>
                <w:sz w:val="24"/>
                <w:szCs w:val="22"/>
              </w:rPr>
            </w:pPr>
          </w:p>
        </w:tc>
        <w:tc>
          <w:tcPr>
            <w:tcW w:w="992" w:type="dxa"/>
            <w:vMerge w:val="continue"/>
            <w:vAlign w:val="center"/>
          </w:tcPr>
          <w:p w14:paraId="45E3A015">
            <w:pPr>
              <w:snapToGrid w:val="0"/>
              <w:ind w:firstLine="480" w:firstLineChars="200"/>
              <w:jc w:val="center"/>
              <w:rPr>
                <w:rFonts w:eastAsia="仿宋_GB2312"/>
                <w:sz w:val="24"/>
                <w:szCs w:val="22"/>
              </w:rPr>
            </w:pPr>
          </w:p>
        </w:tc>
        <w:tc>
          <w:tcPr>
            <w:tcW w:w="1418" w:type="dxa"/>
            <w:vAlign w:val="center"/>
          </w:tcPr>
          <w:p w14:paraId="79F92140">
            <w:pPr>
              <w:snapToGrid w:val="0"/>
              <w:jc w:val="center"/>
              <w:rPr>
                <w:rFonts w:eastAsia="仿宋_GB2312"/>
                <w:sz w:val="24"/>
                <w:szCs w:val="22"/>
              </w:rPr>
            </w:pPr>
            <w:r>
              <w:rPr>
                <w:rFonts w:eastAsia="仿宋_GB2312"/>
                <w:sz w:val="24"/>
                <w:szCs w:val="22"/>
              </w:rPr>
              <w:t>10:30</w:t>
            </w:r>
            <w:r>
              <w:rPr>
                <w:rFonts w:hint="eastAsia" w:eastAsia="仿宋_GB2312"/>
                <w:sz w:val="24"/>
                <w:szCs w:val="22"/>
              </w:rPr>
              <w:t>-</w:t>
            </w:r>
            <w:r>
              <w:rPr>
                <w:rFonts w:eastAsia="仿宋_GB2312"/>
                <w:sz w:val="24"/>
                <w:szCs w:val="22"/>
              </w:rPr>
              <w:t>12:00</w:t>
            </w:r>
          </w:p>
        </w:tc>
        <w:tc>
          <w:tcPr>
            <w:tcW w:w="2268" w:type="dxa"/>
            <w:vAlign w:val="center"/>
          </w:tcPr>
          <w:p w14:paraId="5C56D7F6">
            <w:pPr>
              <w:snapToGrid w:val="0"/>
              <w:jc w:val="center"/>
              <w:rPr>
                <w:rFonts w:eastAsia="仿宋_GB2312"/>
                <w:sz w:val="24"/>
                <w:szCs w:val="22"/>
              </w:rPr>
            </w:pPr>
            <w:r>
              <w:rPr>
                <w:rFonts w:eastAsia="仿宋_GB2312"/>
                <w:sz w:val="24"/>
                <w:szCs w:val="22"/>
              </w:rPr>
              <w:t>参赛选手熟悉比赛场地</w:t>
            </w:r>
          </w:p>
        </w:tc>
        <w:tc>
          <w:tcPr>
            <w:tcW w:w="1431" w:type="dxa"/>
            <w:vAlign w:val="center"/>
          </w:tcPr>
          <w:p w14:paraId="69E51014">
            <w:pPr>
              <w:snapToGrid w:val="0"/>
              <w:jc w:val="center"/>
              <w:rPr>
                <w:rFonts w:eastAsia="仿宋_GB2312"/>
                <w:sz w:val="24"/>
                <w:szCs w:val="22"/>
              </w:rPr>
            </w:pPr>
            <w:r>
              <w:rPr>
                <w:rFonts w:hint="eastAsia" w:eastAsia="仿宋_GB2312"/>
                <w:sz w:val="24"/>
                <w:szCs w:val="22"/>
              </w:rPr>
              <w:t>领队教师及参赛队员</w:t>
            </w:r>
          </w:p>
        </w:tc>
        <w:tc>
          <w:tcPr>
            <w:tcW w:w="978" w:type="dxa"/>
            <w:vAlign w:val="center"/>
          </w:tcPr>
          <w:p w14:paraId="42C2ECA0">
            <w:pPr>
              <w:snapToGrid w:val="0"/>
              <w:jc w:val="center"/>
              <w:rPr>
                <w:rFonts w:eastAsia="仿宋_GB2312"/>
                <w:sz w:val="24"/>
                <w:szCs w:val="22"/>
              </w:rPr>
            </w:pPr>
            <w:r>
              <w:rPr>
                <w:rFonts w:eastAsia="仿宋_GB2312"/>
                <w:sz w:val="24"/>
                <w:szCs w:val="22"/>
              </w:rPr>
              <w:t>赛场</w:t>
            </w:r>
          </w:p>
        </w:tc>
      </w:tr>
      <w:tr w14:paraId="326FE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46" w:type="dxa"/>
            <w:vMerge w:val="continue"/>
            <w:vAlign w:val="center"/>
          </w:tcPr>
          <w:p w14:paraId="1896383A">
            <w:pPr>
              <w:snapToGrid w:val="0"/>
              <w:ind w:firstLine="480" w:firstLineChars="200"/>
              <w:jc w:val="center"/>
              <w:rPr>
                <w:rFonts w:eastAsia="仿宋_GB2312"/>
                <w:sz w:val="24"/>
                <w:szCs w:val="22"/>
              </w:rPr>
            </w:pPr>
          </w:p>
        </w:tc>
        <w:tc>
          <w:tcPr>
            <w:tcW w:w="992" w:type="dxa"/>
            <w:vMerge w:val="continue"/>
            <w:vAlign w:val="center"/>
          </w:tcPr>
          <w:p w14:paraId="082F7C1E">
            <w:pPr>
              <w:snapToGrid w:val="0"/>
              <w:ind w:firstLine="480" w:firstLineChars="200"/>
              <w:jc w:val="center"/>
              <w:rPr>
                <w:rFonts w:eastAsia="仿宋_GB2312"/>
                <w:sz w:val="24"/>
                <w:szCs w:val="22"/>
              </w:rPr>
            </w:pPr>
          </w:p>
        </w:tc>
        <w:tc>
          <w:tcPr>
            <w:tcW w:w="1418" w:type="dxa"/>
            <w:vAlign w:val="center"/>
          </w:tcPr>
          <w:p w14:paraId="13B87510">
            <w:pPr>
              <w:snapToGrid w:val="0"/>
              <w:jc w:val="center"/>
              <w:rPr>
                <w:rFonts w:eastAsia="仿宋_GB2312"/>
                <w:sz w:val="24"/>
                <w:szCs w:val="22"/>
              </w:rPr>
            </w:pPr>
            <w:r>
              <w:rPr>
                <w:rFonts w:eastAsia="仿宋_GB2312"/>
                <w:sz w:val="24"/>
                <w:szCs w:val="22"/>
              </w:rPr>
              <w:t>14:00</w:t>
            </w:r>
            <w:r>
              <w:rPr>
                <w:rFonts w:hint="eastAsia" w:eastAsia="仿宋_GB2312"/>
                <w:sz w:val="24"/>
                <w:szCs w:val="22"/>
              </w:rPr>
              <w:t>-</w:t>
            </w:r>
            <w:r>
              <w:rPr>
                <w:rFonts w:eastAsia="仿宋_GB2312"/>
                <w:sz w:val="24"/>
                <w:szCs w:val="22"/>
              </w:rPr>
              <w:t>15:30</w:t>
            </w:r>
          </w:p>
        </w:tc>
        <w:tc>
          <w:tcPr>
            <w:tcW w:w="2268" w:type="dxa"/>
            <w:vAlign w:val="center"/>
          </w:tcPr>
          <w:p w14:paraId="24C9069E">
            <w:pPr>
              <w:snapToGrid w:val="0"/>
              <w:jc w:val="center"/>
              <w:rPr>
                <w:rFonts w:eastAsia="仿宋_GB2312"/>
                <w:sz w:val="24"/>
                <w:szCs w:val="22"/>
              </w:rPr>
            </w:pPr>
            <w:r>
              <w:rPr>
                <w:rFonts w:eastAsia="仿宋_GB2312"/>
                <w:sz w:val="24"/>
                <w:szCs w:val="22"/>
              </w:rPr>
              <w:t>领队会</w:t>
            </w:r>
          </w:p>
        </w:tc>
        <w:tc>
          <w:tcPr>
            <w:tcW w:w="1431" w:type="dxa"/>
            <w:vAlign w:val="center"/>
          </w:tcPr>
          <w:p w14:paraId="27663F9F">
            <w:pPr>
              <w:snapToGrid w:val="0"/>
              <w:jc w:val="center"/>
              <w:rPr>
                <w:rFonts w:eastAsia="仿宋_GB2312"/>
                <w:w w:val="90"/>
                <w:sz w:val="24"/>
                <w:szCs w:val="22"/>
              </w:rPr>
            </w:pPr>
            <w:r>
              <w:rPr>
                <w:rFonts w:hint="eastAsia" w:eastAsia="仿宋_GB2312"/>
                <w:sz w:val="24"/>
                <w:szCs w:val="22"/>
              </w:rPr>
              <w:t>各队领队</w:t>
            </w:r>
          </w:p>
        </w:tc>
        <w:tc>
          <w:tcPr>
            <w:tcW w:w="978" w:type="dxa"/>
            <w:vAlign w:val="center"/>
          </w:tcPr>
          <w:p w14:paraId="5D5BFE6F">
            <w:pPr>
              <w:snapToGrid w:val="0"/>
              <w:jc w:val="center"/>
              <w:rPr>
                <w:rFonts w:eastAsia="仿宋_GB2312"/>
                <w:sz w:val="24"/>
                <w:szCs w:val="22"/>
              </w:rPr>
            </w:pPr>
            <w:r>
              <w:rPr>
                <w:rFonts w:eastAsia="仿宋_GB2312"/>
                <w:sz w:val="24"/>
                <w:szCs w:val="22"/>
              </w:rPr>
              <w:t>会议室</w:t>
            </w:r>
          </w:p>
        </w:tc>
      </w:tr>
      <w:tr w14:paraId="59624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46" w:type="dxa"/>
            <w:vMerge w:val="continue"/>
            <w:vAlign w:val="center"/>
          </w:tcPr>
          <w:p w14:paraId="43D0C07C">
            <w:pPr>
              <w:snapToGrid w:val="0"/>
              <w:ind w:firstLine="480" w:firstLineChars="200"/>
              <w:jc w:val="center"/>
              <w:rPr>
                <w:rFonts w:eastAsia="仿宋_GB2312"/>
                <w:sz w:val="24"/>
                <w:szCs w:val="22"/>
              </w:rPr>
            </w:pPr>
          </w:p>
        </w:tc>
        <w:tc>
          <w:tcPr>
            <w:tcW w:w="992" w:type="dxa"/>
            <w:vMerge w:val="continue"/>
            <w:vAlign w:val="center"/>
          </w:tcPr>
          <w:p w14:paraId="2FED0FAE">
            <w:pPr>
              <w:snapToGrid w:val="0"/>
              <w:ind w:firstLine="480" w:firstLineChars="200"/>
              <w:jc w:val="center"/>
              <w:rPr>
                <w:rFonts w:eastAsia="仿宋_GB2312"/>
                <w:sz w:val="24"/>
                <w:szCs w:val="22"/>
              </w:rPr>
            </w:pPr>
          </w:p>
        </w:tc>
        <w:tc>
          <w:tcPr>
            <w:tcW w:w="1418" w:type="dxa"/>
            <w:vAlign w:val="center"/>
          </w:tcPr>
          <w:p w14:paraId="070CD39A">
            <w:pPr>
              <w:snapToGrid w:val="0"/>
              <w:jc w:val="center"/>
              <w:rPr>
                <w:rFonts w:eastAsia="仿宋_GB2312"/>
                <w:sz w:val="24"/>
                <w:szCs w:val="22"/>
              </w:rPr>
            </w:pPr>
            <w:r>
              <w:rPr>
                <w:rFonts w:eastAsia="仿宋_GB2312"/>
                <w:sz w:val="24"/>
                <w:szCs w:val="22"/>
              </w:rPr>
              <w:t>15:30</w:t>
            </w:r>
            <w:r>
              <w:rPr>
                <w:rFonts w:hint="eastAsia" w:eastAsia="仿宋_GB2312"/>
                <w:sz w:val="24"/>
                <w:szCs w:val="22"/>
              </w:rPr>
              <w:t>-</w:t>
            </w:r>
            <w:r>
              <w:rPr>
                <w:rFonts w:eastAsia="仿宋_GB2312"/>
                <w:sz w:val="24"/>
                <w:szCs w:val="22"/>
              </w:rPr>
              <w:t>16:30</w:t>
            </w:r>
          </w:p>
        </w:tc>
        <w:tc>
          <w:tcPr>
            <w:tcW w:w="2268" w:type="dxa"/>
            <w:vAlign w:val="center"/>
          </w:tcPr>
          <w:p w14:paraId="503F3E51">
            <w:pPr>
              <w:snapToGrid w:val="0"/>
              <w:jc w:val="center"/>
              <w:rPr>
                <w:rFonts w:eastAsia="仿宋_GB2312"/>
                <w:sz w:val="24"/>
                <w:szCs w:val="22"/>
              </w:rPr>
            </w:pPr>
            <w:r>
              <w:rPr>
                <w:rFonts w:hint="eastAsia" w:eastAsia="仿宋_GB2312"/>
                <w:sz w:val="24"/>
                <w:szCs w:val="22"/>
              </w:rPr>
              <w:t>1、按照抽签的方式进行加密</w:t>
            </w:r>
          </w:p>
          <w:p w14:paraId="26863D0F">
            <w:pPr>
              <w:snapToGrid w:val="0"/>
              <w:jc w:val="center"/>
              <w:rPr>
                <w:rFonts w:eastAsia="仿宋_GB2312"/>
                <w:sz w:val="24"/>
                <w:szCs w:val="22"/>
              </w:rPr>
            </w:pPr>
            <w:r>
              <w:rPr>
                <w:rFonts w:hint="eastAsia" w:eastAsia="仿宋_GB2312"/>
                <w:sz w:val="24"/>
                <w:szCs w:val="22"/>
              </w:rPr>
              <w:t>2、</w:t>
            </w:r>
            <w:r>
              <w:rPr>
                <w:rFonts w:eastAsia="仿宋_GB2312"/>
                <w:sz w:val="24"/>
                <w:szCs w:val="22"/>
              </w:rPr>
              <w:t>按照一次加密确定的顺序进行二次加密</w:t>
            </w:r>
          </w:p>
        </w:tc>
        <w:tc>
          <w:tcPr>
            <w:tcW w:w="1431" w:type="dxa"/>
            <w:vAlign w:val="center"/>
          </w:tcPr>
          <w:p w14:paraId="3B16D7CB">
            <w:pPr>
              <w:snapToGrid w:val="0"/>
              <w:jc w:val="center"/>
              <w:rPr>
                <w:rFonts w:eastAsia="仿宋_GB2312"/>
                <w:w w:val="90"/>
                <w:sz w:val="24"/>
                <w:szCs w:val="22"/>
              </w:rPr>
            </w:pPr>
            <w:r>
              <w:rPr>
                <w:rFonts w:hint="eastAsia" w:eastAsia="仿宋_GB2312"/>
                <w:sz w:val="24"/>
                <w:szCs w:val="22"/>
              </w:rPr>
              <w:t>各队领队</w:t>
            </w:r>
          </w:p>
        </w:tc>
        <w:tc>
          <w:tcPr>
            <w:tcW w:w="978" w:type="dxa"/>
            <w:tcMar>
              <w:left w:w="57" w:type="dxa"/>
              <w:right w:w="57" w:type="dxa"/>
            </w:tcMar>
            <w:vAlign w:val="center"/>
          </w:tcPr>
          <w:p w14:paraId="65ED017C">
            <w:pPr>
              <w:snapToGrid w:val="0"/>
              <w:jc w:val="center"/>
              <w:rPr>
                <w:rFonts w:eastAsia="仿宋_GB2312"/>
                <w:w w:val="90"/>
                <w:sz w:val="24"/>
                <w:szCs w:val="22"/>
              </w:rPr>
            </w:pPr>
            <w:r>
              <w:rPr>
                <w:rFonts w:eastAsia="仿宋_GB2312"/>
                <w:sz w:val="24"/>
                <w:szCs w:val="22"/>
              </w:rPr>
              <w:t>会议室</w:t>
            </w:r>
          </w:p>
        </w:tc>
      </w:tr>
      <w:tr w14:paraId="1E96F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46" w:type="dxa"/>
            <w:vMerge w:val="restart"/>
            <w:vAlign w:val="center"/>
          </w:tcPr>
          <w:p w14:paraId="0A8BF14C">
            <w:pPr>
              <w:snapToGrid w:val="0"/>
              <w:jc w:val="center"/>
              <w:rPr>
                <w:rFonts w:eastAsia="仿宋_GB2312"/>
                <w:sz w:val="24"/>
                <w:szCs w:val="22"/>
              </w:rPr>
            </w:pPr>
            <w:r>
              <w:rPr>
                <w:rFonts w:eastAsia="仿宋_GB2312"/>
                <w:sz w:val="24"/>
                <w:szCs w:val="22"/>
              </w:rPr>
              <w:t>比</w:t>
            </w:r>
          </w:p>
          <w:p w14:paraId="615381C5">
            <w:pPr>
              <w:snapToGrid w:val="0"/>
              <w:jc w:val="center"/>
              <w:rPr>
                <w:rFonts w:eastAsia="仿宋_GB2312"/>
                <w:sz w:val="24"/>
                <w:szCs w:val="22"/>
              </w:rPr>
            </w:pPr>
            <w:r>
              <w:rPr>
                <w:rFonts w:eastAsia="仿宋_GB2312"/>
                <w:sz w:val="24"/>
                <w:szCs w:val="22"/>
              </w:rPr>
              <w:t>赛</w:t>
            </w:r>
          </w:p>
          <w:p w14:paraId="2A05FC15">
            <w:pPr>
              <w:snapToGrid w:val="0"/>
              <w:jc w:val="center"/>
              <w:rPr>
                <w:rFonts w:eastAsia="仿宋_GB2312"/>
                <w:sz w:val="24"/>
                <w:szCs w:val="22"/>
              </w:rPr>
            </w:pPr>
            <w:r>
              <w:rPr>
                <w:rFonts w:eastAsia="仿宋_GB2312"/>
                <w:sz w:val="24"/>
                <w:szCs w:val="22"/>
              </w:rPr>
              <w:t>日</w:t>
            </w:r>
          </w:p>
        </w:tc>
        <w:tc>
          <w:tcPr>
            <w:tcW w:w="992" w:type="dxa"/>
            <w:vMerge w:val="restart"/>
            <w:vAlign w:val="center"/>
          </w:tcPr>
          <w:p w14:paraId="2BA8F9DD">
            <w:pPr>
              <w:snapToGrid w:val="0"/>
              <w:jc w:val="center"/>
              <w:rPr>
                <w:rFonts w:eastAsia="仿宋_GB2312"/>
                <w:sz w:val="24"/>
                <w:szCs w:val="22"/>
              </w:rPr>
            </w:pPr>
            <w:r>
              <w:rPr>
                <w:rFonts w:hint="eastAsia" w:eastAsia="仿宋_GB2312"/>
                <w:sz w:val="24"/>
                <w:szCs w:val="22"/>
              </w:rPr>
              <w:t>第二天</w:t>
            </w:r>
          </w:p>
        </w:tc>
        <w:tc>
          <w:tcPr>
            <w:tcW w:w="1418" w:type="dxa"/>
            <w:vAlign w:val="center"/>
          </w:tcPr>
          <w:p w14:paraId="68152261">
            <w:pPr>
              <w:snapToGrid w:val="0"/>
              <w:jc w:val="center"/>
              <w:rPr>
                <w:rFonts w:eastAsia="仿宋_GB2312"/>
                <w:sz w:val="24"/>
                <w:szCs w:val="22"/>
              </w:rPr>
            </w:pPr>
            <w:r>
              <w:rPr>
                <w:rFonts w:eastAsia="仿宋_GB2312"/>
                <w:sz w:val="24"/>
                <w:szCs w:val="22"/>
              </w:rPr>
              <w:t>8:3</w:t>
            </w:r>
            <w:r>
              <w:rPr>
                <w:rFonts w:hint="eastAsia" w:eastAsia="仿宋_GB2312"/>
                <w:sz w:val="24"/>
                <w:szCs w:val="22"/>
              </w:rPr>
              <w:t>0-</w:t>
            </w:r>
            <w:r>
              <w:rPr>
                <w:rFonts w:eastAsia="仿宋_GB2312"/>
                <w:sz w:val="24"/>
                <w:szCs w:val="22"/>
              </w:rPr>
              <w:t>9:00</w:t>
            </w:r>
          </w:p>
        </w:tc>
        <w:tc>
          <w:tcPr>
            <w:tcW w:w="2268" w:type="dxa"/>
            <w:vAlign w:val="center"/>
          </w:tcPr>
          <w:p w14:paraId="66A51597">
            <w:pPr>
              <w:snapToGrid w:val="0"/>
              <w:jc w:val="center"/>
              <w:rPr>
                <w:rFonts w:eastAsia="仿宋_GB2312"/>
                <w:sz w:val="24"/>
                <w:szCs w:val="22"/>
              </w:rPr>
            </w:pPr>
            <w:r>
              <w:rPr>
                <w:rFonts w:eastAsia="仿宋_GB2312"/>
                <w:sz w:val="24"/>
                <w:szCs w:val="22"/>
              </w:rPr>
              <w:t>参赛选手检录</w:t>
            </w:r>
          </w:p>
        </w:tc>
        <w:tc>
          <w:tcPr>
            <w:tcW w:w="1431" w:type="dxa"/>
            <w:vMerge w:val="restart"/>
            <w:vAlign w:val="center"/>
          </w:tcPr>
          <w:p w14:paraId="10ED8379">
            <w:pPr>
              <w:snapToGrid w:val="0"/>
              <w:jc w:val="center"/>
              <w:rPr>
                <w:rFonts w:eastAsia="仿宋_GB2312"/>
                <w:sz w:val="24"/>
                <w:szCs w:val="22"/>
              </w:rPr>
            </w:pPr>
            <w:r>
              <w:rPr>
                <w:rFonts w:hint="eastAsia" w:eastAsia="仿宋_GB2312"/>
                <w:sz w:val="24"/>
                <w:szCs w:val="22"/>
              </w:rPr>
              <w:t>参赛队员</w:t>
            </w:r>
          </w:p>
        </w:tc>
        <w:tc>
          <w:tcPr>
            <w:tcW w:w="978" w:type="dxa"/>
            <w:vMerge w:val="restart"/>
            <w:vAlign w:val="center"/>
          </w:tcPr>
          <w:p w14:paraId="1B0DEAD3">
            <w:pPr>
              <w:snapToGrid w:val="0"/>
              <w:jc w:val="center"/>
              <w:rPr>
                <w:rFonts w:eastAsia="仿宋_GB2312"/>
                <w:sz w:val="24"/>
                <w:szCs w:val="22"/>
              </w:rPr>
            </w:pPr>
            <w:r>
              <w:rPr>
                <w:rFonts w:eastAsia="仿宋_GB2312"/>
                <w:sz w:val="24"/>
                <w:szCs w:val="22"/>
              </w:rPr>
              <w:t>赛场</w:t>
            </w:r>
          </w:p>
        </w:tc>
      </w:tr>
      <w:tr w14:paraId="77F2E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46" w:type="dxa"/>
            <w:vMerge w:val="continue"/>
            <w:vAlign w:val="center"/>
          </w:tcPr>
          <w:p w14:paraId="32871255">
            <w:pPr>
              <w:snapToGrid w:val="0"/>
              <w:jc w:val="center"/>
              <w:rPr>
                <w:rFonts w:eastAsia="仿宋_GB2312"/>
                <w:sz w:val="24"/>
                <w:szCs w:val="22"/>
              </w:rPr>
            </w:pPr>
          </w:p>
        </w:tc>
        <w:tc>
          <w:tcPr>
            <w:tcW w:w="992" w:type="dxa"/>
            <w:vMerge w:val="continue"/>
            <w:vAlign w:val="center"/>
          </w:tcPr>
          <w:p w14:paraId="624653E7">
            <w:pPr>
              <w:snapToGrid w:val="0"/>
              <w:jc w:val="center"/>
              <w:rPr>
                <w:rFonts w:eastAsia="仿宋_GB2312"/>
                <w:sz w:val="24"/>
                <w:szCs w:val="22"/>
              </w:rPr>
            </w:pPr>
          </w:p>
        </w:tc>
        <w:tc>
          <w:tcPr>
            <w:tcW w:w="1418" w:type="dxa"/>
            <w:vAlign w:val="center"/>
          </w:tcPr>
          <w:p w14:paraId="4136FCDB">
            <w:pPr>
              <w:snapToGrid w:val="0"/>
              <w:jc w:val="center"/>
              <w:rPr>
                <w:rFonts w:eastAsia="仿宋_GB2312"/>
                <w:sz w:val="24"/>
                <w:szCs w:val="22"/>
              </w:rPr>
            </w:pPr>
            <w:r>
              <w:rPr>
                <w:rFonts w:eastAsia="仿宋_GB2312"/>
                <w:sz w:val="24"/>
                <w:szCs w:val="22"/>
              </w:rPr>
              <w:t>9:00-12:00</w:t>
            </w:r>
          </w:p>
        </w:tc>
        <w:tc>
          <w:tcPr>
            <w:tcW w:w="2268" w:type="dxa"/>
            <w:vAlign w:val="center"/>
          </w:tcPr>
          <w:p w14:paraId="11EB45FE">
            <w:pPr>
              <w:snapToGrid w:val="0"/>
              <w:jc w:val="center"/>
              <w:rPr>
                <w:rFonts w:eastAsia="仿宋_GB2312"/>
                <w:sz w:val="24"/>
                <w:szCs w:val="22"/>
              </w:rPr>
            </w:pPr>
            <w:r>
              <w:rPr>
                <w:rFonts w:eastAsia="仿宋_GB2312"/>
                <w:sz w:val="24"/>
                <w:szCs w:val="22"/>
              </w:rPr>
              <w:t>竞赛（现场项目技能操作）</w:t>
            </w:r>
          </w:p>
        </w:tc>
        <w:tc>
          <w:tcPr>
            <w:tcW w:w="1431" w:type="dxa"/>
            <w:vMerge w:val="continue"/>
          </w:tcPr>
          <w:p w14:paraId="20B74AEC">
            <w:pPr>
              <w:snapToGrid w:val="0"/>
              <w:spacing w:line="560" w:lineRule="exact"/>
              <w:jc w:val="center"/>
              <w:rPr>
                <w:rFonts w:eastAsia="仿宋_GB2312"/>
                <w:sz w:val="24"/>
                <w:szCs w:val="22"/>
              </w:rPr>
            </w:pPr>
          </w:p>
        </w:tc>
        <w:tc>
          <w:tcPr>
            <w:tcW w:w="978" w:type="dxa"/>
            <w:vMerge w:val="continue"/>
            <w:vAlign w:val="center"/>
          </w:tcPr>
          <w:p w14:paraId="7035CB80">
            <w:pPr>
              <w:snapToGrid w:val="0"/>
              <w:spacing w:line="560" w:lineRule="exact"/>
              <w:jc w:val="center"/>
              <w:rPr>
                <w:rFonts w:eastAsia="仿宋_GB2312"/>
                <w:sz w:val="24"/>
                <w:szCs w:val="22"/>
              </w:rPr>
            </w:pPr>
          </w:p>
        </w:tc>
      </w:tr>
      <w:tr w14:paraId="596EE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46" w:type="dxa"/>
            <w:vMerge w:val="continue"/>
            <w:vAlign w:val="center"/>
          </w:tcPr>
          <w:p w14:paraId="7AC0B0ED">
            <w:pPr>
              <w:snapToGrid w:val="0"/>
              <w:jc w:val="center"/>
              <w:rPr>
                <w:rFonts w:eastAsia="仿宋_GB2312"/>
                <w:sz w:val="24"/>
                <w:szCs w:val="22"/>
              </w:rPr>
            </w:pPr>
          </w:p>
        </w:tc>
        <w:tc>
          <w:tcPr>
            <w:tcW w:w="992" w:type="dxa"/>
            <w:vMerge w:val="continue"/>
            <w:vAlign w:val="center"/>
          </w:tcPr>
          <w:p w14:paraId="435B04A1">
            <w:pPr>
              <w:snapToGrid w:val="0"/>
              <w:jc w:val="center"/>
              <w:rPr>
                <w:rFonts w:eastAsia="仿宋_GB2312"/>
                <w:sz w:val="24"/>
                <w:szCs w:val="22"/>
              </w:rPr>
            </w:pPr>
          </w:p>
        </w:tc>
        <w:tc>
          <w:tcPr>
            <w:tcW w:w="1418" w:type="dxa"/>
            <w:vAlign w:val="center"/>
          </w:tcPr>
          <w:p w14:paraId="7856BCE1">
            <w:pPr>
              <w:snapToGrid w:val="0"/>
              <w:jc w:val="center"/>
              <w:rPr>
                <w:rFonts w:eastAsia="仿宋_GB2312"/>
                <w:sz w:val="24"/>
                <w:szCs w:val="22"/>
              </w:rPr>
            </w:pPr>
            <w:r>
              <w:rPr>
                <w:rFonts w:eastAsia="仿宋_GB2312"/>
                <w:sz w:val="24"/>
                <w:szCs w:val="22"/>
              </w:rPr>
              <w:t>13:00-16:00</w:t>
            </w:r>
          </w:p>
        </w:tc>
        <w:tc>
          <w:tcPr>
            <w:tcW w:w="2268" w:type="dxa"/>
            <w:vAlign w:val="center"/>
          </w:tcPr>
          <w:p w14:paraId="05108B29">
            <w:pPr>
              <w:snapToGrid w:val="0"/>
              <w:jc w:val="center"/>
              <w:rPr>
                <w:rFonts w:eastAsia="仿宋_GB2312"/>
                <w:sz w:val="24"/>
                <w:szCs w:val="22"/>
              </w:rPr>
            </w:pPr>
            <w:r>
              <w:rPr>
                <w:rFonts w:eastAsia="仿宋_GB2312"/>
                <w:sz w:val="24"/>
                <w:szCs w:val="22"/>
              </w:rPr>
              <w:t>竞赛（现场汇报）</w:t>
            </w:r>
          </w:p>
        </w:tc>
        <w:tc>
          <w:tcPr>
            <w:tcW w:w="1431" w:type="dxa"/>
            <w:vMerge w:val="continue"/>
          </w:tcPr>
          <w:p w14:paraId="137875DE">
            <w:pPr>
              <w:snapToGrid w:val="0"/>
              <w:spacing w:line="560" w:lineRule="exact"/>
              <w:jc w:val="center"/>
              <w:rPr>
                <w:rFonts w:eastAsia="仿宋_GB2312"/>
                <w:sz w:val="24"/>
                <w:szCs w:val="22"/>
              </w:rPr>
            </w:pPr>
          </w:p>
        </w:tc>
        <w:tc>
          <w:tcPr>
            <w:tcW w:w="978" w:type="dxa"/>
            <w:vMerge w:val="continue"/>
            <w:vAlign w:val="center"/>
          </w:tcPr>
          <w:p w14:paraId="50A56A1E">
            <w:pPr>
              <w:snapToGrid w:val="0"/>
              <w:spacing w:line="560" w:lineRule="exact"/>
              <w:jc w:val="center"/>
              <w:rPr>
                <w:rFonts w:eastAsia="仿宋_GB2312"/>
                <w:sz w:val="24"/>
                <w:szCs w:val="22"/>
              </w:rPr>
            </w:pPr>
          </w:p>
        </w:tc>
      </w:tr>
    </w:tbl>
    <w:p w14:paraId="54F2014A">
      <w:pPr>
        <w:spacing w:line="560" w:lineRule="exact"/>
        <w:ind w:firstLine="643" w:firstLineChars="200"/>
        <w:rPr>
          <w:rFonts w:ascii="仿宋_GB2312" w:hAnsi="仿宋_GB2312" w:eastAsia="仿宋_GB2312" w:cs="宋体"/>
          <w:b/>
          <w:bCs/>
          <w:sz w:val="28"/>
          <w:szCs w:val="28"/>
        </w:rPr>
      </w:pPr>
      <w:r>
        <w:rPr>
          <w:rFonts w:hint="eastAsia" w:ascii="黑体" w:hAnsi="黑体" w:eastAsia="黑体" w:cs="黑体"/>
          <w:b/>
          <w:sz w:val="32"/>
          <w:szCs w:val="32"/>
        </w:rPr>
        <w:t>六、技术规范</w:t>
      </w:r>
    </w:p>
    <w:p w14:paraId="1B39C795">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技术规范基本内容参照国标、国内行业、职业对应的技能标准规格系列，具体包括：《职业分类大典（2022年）》中视觉传达设计人员（2-09-06-01）、 工 艺 美 术 专业 人员 （ 2-09-06-06）、 美 术 编辑（2- 10- 02- 02）、工艺美术与创意设计专业人员（2- 09- 06/GBM20906）等职业/岗位（群）及主要工作任务，同时参照《平面设计技术国家技能人才培养标准（试行）》（人力资源社会保障部，中国劳动社会保障出版社）。选手应该具备的专业知识、技术技能和素养如下：</w:t>
      </w:r>
    </w:p>
    <w:p w14:paraId="06229CCB">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drawing>
          <wp:anchor distT="0" distB="0" distL="0" distR="0" simplePos="0" relativeHeight="251659264" behindDoc="0" locked="0" layoutInCell="1" allowOverlap="1">
            <wp:simplePos x="0" y="0"/>
            <wp:positionH relativeFrom="margin">
              <wp:align>right</wp:align>
            </wp:positionH>
            <wp:positionV relativeFrom="paragraph">
              <wp:posOffset>7620</wp:posOffset>
            </wp:positionV>
            <wp:extent cx="5120640" cy="2750820"/>
            <wp:effectExtent l="0" t="0" r="3810" b="0"/>
            <wp:wrapTopAndBottom/>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4" cstate="print"/>
                    <a:srcRect b="26244"/>
                    <a:stretch>
                      <a:fillRect/>
                    </a:stretch>
                  </pic:blipFill>
                  <pic:spPr>
                    <a:xfrm>
                      <a:off x="0" y="0"/>
                      <a:ext cx="5120640" cy="2750820"/>
                    </a:xfrm>
                    <a:prstGeom prst="rect">
                      <a:avLst/>
                    </a:prstGeom>
                    <a:ln>
                      <a:noFill/>
                    </a:ln>
                  </pic:spPr>
                </pic:pic>
              </a:graphicData>
            </a:graphic>
          </wp:anchor>
        </w:drawing>
      </w:r>
    </w:p>
    <w:p w14:paraId="0FC09BCF">
      <w:pPr>
        <w:snapToGrid w:val="0"/>
        <w:spacing w:line="560" w:lineRule="exact"/>
        <w:ind w:firstLine="643" w:firstLineChars="200"/>
        <w:outlineLvl w:val="0"/>
        <w:rPr>
          <w:rFonts w:hint="eastAsia" w:ascii="黑体" w:hAnsi="黑体" w:eastAsia="黑体" w:cs="黑体"/>
          <w:b/>
          <w:sz w:val="32"/>
          <w:szCs w:val="32"/>
        </w:rPr>
      </w:pPr>
      <w:r>
        <w:rPr>
          <w:rFonts w:hint="eastAsia" w:ascii="黑体" w:hAnsi="黑体" w:eastAsia="黑体" w:cs="黑体"/>
          <w:b/>
          <w:sz w:val="32"/>
          <w:szCs w:val="32"/>
        </w:rPr>
        <w:t>七、成绩评定</w:t>
      </w:r>
    </w:p>
    <w:p w14:paraId="2E2C3E0D">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楷体_GB2312" w:hAnsi="楷体_GB2312" w:eastAsia="楷体_GB2312" w:cs="楷体_GB2312"/>
          <w:kern w:val="0"/>
          <w:sz w:val="32"/>
          <w:szCs w:val="32"/>
        </w:rPr>
        <w:t>（一）评分标准</w:t>
      </w:r>
    </w:p>
    <w:p w14:paraId="7980A93D">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评分标准的制订原则</w:t>
      </w:r>
    </w:p>
    <w:p w14:paraId="4F017C34">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赛项裁判组负责赛项成绩评定工作。评分标准以“公平、公正、公开”为原则，采用过程评分和结果评分两种方式。</w:t>
      </w:r>
    </w:p>
    <w:p w14:paraId="011BDFDD">
      <w:pPr>
        <w:spacing w:line="560" w:lineRule="exact"/>
        <w:ind w:firstLine="482" w:firstLineChars="200"/>
        <w:jc w:val="center"/>
        <w:rPr>
          <w:rFonts w:ascii="仿宋_GB2312" w:hAnsi="仿宋" w:eastAsia="仿宋_GB2312" w:cs="仿宋"/>
          <w:b/>
          <w:sz w:val="24"/>
          <w:szCs w:val="28"/>
        </w:rPr>
      </w:pPr>
      <w:r>
        <w:rPr>
          <w:rFonts w:hint="eastAsia" w:ascii="仿宋_GB2312" w:hAnsi="仿宋" w:eastAsia="仿宋_GB2312" w:cs="仿宋"/>
          <w:b/>
          <w:sz w:val="24"/>
          <w:szCs w:val="28"/>
        </w:rPr>
        <w:t>表</w:t>
      </w:r>
      <w:r>
        <w:rPr>
          <w:rFonts w:ascii="仿宋_GB2312" w:hAnsi="仿宋" w:eastAsia="仿宋_GB2312" w:cs="仿宋"/>
          <w:b/>
          <w:sz w:val="24"/>
          <w:szCs w:val="28"/>
        </w:rPr>
        <w:t>4</w:t>
      </w:r>
      <w:r>
        <w:rPr>
          <w:rFonts w:hint="eastAsia" w:ascii="仿宋_GB2312" w:hAnsi="仿宋" w:eastAsia="仿宋_GB2312" w:cs="仿宋"/>
          <w:b/>
          <w:sz w:val="24"/>
          <w:szCs w:val="28"/>
        </w:rPr>
        <w:t xml:space="preserve">  评分要素</w:t>
      </w:r>
    </w:p>
    <w:tbl>
      <w:tblPr>
        <w:tblStyle w:val="5"/>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5245"/>
        <w:gridCol w:w="1276"/>
      </w:tblGrid>
      <w:tr w14:paraId="4E155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7577A113">
            <w:pPr>
              <w:spacing w:line="560" w:lineRule="exact"/>
              <w:jc w:val="center"/>
              <w:rPr>
                <w:rFonts w:ascii="仿宋_GB2312" w:hAnsi="仿宋_GB2312" w:eastAsia="仿宋_GB2312" w:cs="宋体"/>
                <w:b/>
                <w:sz w:val="24"/>
              </w:rPr>
            </w:pPr>
            <w:r>
              <w:rPr>
                <w:rFonts w:hint="eastAsia" w:ascii="仿宋_GB2312" w:hAnsi="仿宋_GB2312" w:eastAsia="仿宋_GB2312" w:cs="宋体"/>
                <w:b/>
                <w:sz w:val="24"/>
              </w:rPr>
              <w:t>评分要点</w:t>
            </w:r>
          </w:p>
        </w:tc>
        <w:tc>
          <w:tcPr>
            <w:tcW w:w="5245" w:type="dxa"/>
            <w:vAlign w:val="center"/>
          </w:tcPr>
          <w:p w14:paraId="7DDDD704">
            <w:pPr>
              <w:spacing w:line="560" w:lineRule="exact"/>
              <w:jc w:val="center"/>
              <w:rPr>
                <w:rFonts w:ascii="仿宋_GB2312" w:hAnsi="仿宋_GB2312" w:eastAsia="仿宋_GB2312" w:cs="宋体"/>
                <w:b/>
                <w:sz w:val="28"/>
                <w:szCs w:val="28"/>
              </w:rPr>
            </w:pPr>
            <w:r>
              <w:rPr>
                <w:rFonts w:hint="eastAsia" w:ascii="仿宋_GB2312" w:hAnsi="仿宋_GB2312" w:eastAsia="仿宋_GB2312" w:cs="宋体"/>
                <w:b/>
                <w:sz w:val="24"/>
                <w:szCs w:val="28"/>
              </w:rPr>
              <w:t>评审内容</w:t>
            </w:r>
          </w:p>
        </w:tc>
        <w:tc>
          <w:tcPr>
            <w:tcW w:w="1276" w:type="dxa"/>
            <w:vAlign w:val="center"/>
          </w:tcPr>
          <w:p w14:paraId="142527E2">
            <w:pPr>
              <w:spacing w:line="560" w:lineRule="exact"/>
              <w:jc w:val="center"/>
              <w:rPr>
                <w:rFonts w:ascii="仿宋_GB2312" w:hAnsi="仿宋_GB2312" w:eastAsia="仿宋_GB2312" w:cs="宋体"/>
                <w:b/>
                <w:sz w:val="28"/>
                <w:szCs w:val="28"/>
              </w:rPr>
            </w:pPr>
            <w:r>
              <w:rPr>
                <w:rFonts w:hint="eastAsia" w:ascii="仿宋_GB2312" w:hAnsi="仿宋_GB2312" w:eastAsia="仿宋_GB2312" w:cs="宋体"/>
                <w:b/>
                <w:sz w:val="24"/>
                <w:szCs w:val="28"/>
              </w:rPr>
              <w:t>权重</w:t>
            </w:r>
          </w:p>
        </w:tc>
      </w:tr>
      <w:tr w14:paraId="3162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78B8A5A5">
            <w:pPr>
              <w:spacing w:line="560" w:lineRule="exact"/>
              <w:jc w:val="center"/>
              <w:rPr>
                <w:rFonts w:ascii="仿宋_GB2312" w:hAnsi="仿宋_GB2312" w:eastAsia="仿宋_GB2312" w:cs="宋体"/>
                <w:b/>
                <w:sz w:val="24"/>
              </w:rPr>
            </w:pPr>
            <w:r>
              <w:rPr>
                <w:rFonts w:hint="eastAsia" w:ascii="仿宋_GB2312" w:hAnsi="仿宋_GB2312" w:eastAsia="仿宋_GB2312" w:cs="宋体"/>
                <w:b/>
                <w:sz w:val="24"/>
              </w:rPr>
              <w:t>技能水平</w:t>
            </w:r>
          </w:p>
        </w:tc>
        <w:tc>
          <w:tcPr>
            <w:tcW w:w="5245" w:type="dxa"/>
            <w:vAlign w:val="center"/>
          </w:tcPr>
          <w:p w14:paraId="02B4578C">
            <w:r>
              <w:t>1. 熟练掌握本专业或工作岗位的技能。</w:t>
            </w:r>
          </w:p>
          <w:p w14:paraId="13B34E27">
            <w:r>
              <w:t>2. 技能操作规范，符合行业和岗位标准。</w:t>
            </w:r>
          </w:p>
          <w:p w14:paraId="6164842E">
            <w:r>
              <w:t>3. 具备较高的技能操作水平及解决复杂问题的综合能力。</w:t>
            </w:r>
          </w:p>
        </w:tc>
        <w:tc>
          <w:tcPr>
            <w:tcW w:w="1276" w:type="dxa"/>
            <w:vAlign w:val="center"/>
          </w:tcPr>
          <w:p w14:paraId="124EEB70">
            <w:pPr>
              <w:spacing w:line="560" w:lineRule="exact"/>
              <w:jc w:val="center"/>
              <w:rPr>
                <w:rFonts w:ascii="仿宋" w:hAnsi="仿宋" w:eastAsia="仿宋" w:cs="宋体"/>
                <w:sz w:val="24"/>
              </w:rPr>
            </w:pPr>
            <w:r>
              <w:rPr>
                <w:rFonts w:ascii="仿宋" w:hAnsi="仿宋" w:eastAsia="仿宋"/>
                <w:sz w:val="24"/>
              </w:rPr>
              <w:t>60%</w:t>
            </w:r>
          </w:p>
        </w:tc>
      </w:tr>
      <w:tr w14:paraId="4C44D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4CE48A8C">
            <w:pPr>
              <w:spacing w:line="560" w:lineRule="exact"/>
              <w:jc w:val="center"/>
              <w:rPr>
                <w:rFonts w:ascii="仿宋_GB2312" w:hAnsi="仿宋_GB2312" w:eastAsia="仿宋_GB2312" w:cs="宋体"/>
                <w:b/>
                <w:sz w:val="24"/>
              </w:rPr>
            </w:pPr>
            <w:r>
              <w:rPr>
                <w:rFonts w:hint="eastAsia" w:ascii="仿宋_GB2312" w:hAnsi="仿宋_GB2312" w:eastAsia="仿宋_GB2312" w:cs="宋体"/>
                <w:b/>
                <w:sz w:val="24"/>
              </w:rPr>
              <w:t>职业素养</w:t>
            </w:r>
          </w:p>
        </w:tc>
        <w:tc>
          <w:tcPr>
            <w:tcW w:w="5245" w:type="dxa"/>
            <w:vAlign w:val="center"/>
          </w:tcPr>
          <w:p w14:paraId="08450F4E">
            <w:r>
              <w:t>1. 展现较好的职业伦理，具有工匠精神。</w:t>
            </w:r>
          </w:p>
          <w:p w14:paraId="3D930632">
            <w:r>
              <w:t>2. 展现学校对学生全面培养、基本素养培育和成长发展的成效。</w:t>
            </w:r>
          </w:p>
          <w:p w14:paraId="2B373A53">
            <w:r>
              <w:t>3. 展现职业教育育人成果，体现产教融合、科教融汇。</w:t>
            </w:r>
          </w:p>
          <w:p w14:paraId="481B3C79">
            <w:r>
              <w:t>4. 具备良好的职业道德、职业精神、职业素养。</w:t>
            </w:r>
          </w:p>
        </w:tc>
        <w:tc>
          <w:tcPr>
            <w:tcW w:w="1276" w:type="dxa"/>
            <w:vAlign w:val="center"/>
          </w:tcPr>
          <w:p w14:paraId="1C6A0444">
            <w:pPr>
              <w:spacing w:line="560" w:lineRule="exact"/>
              <w:jc w:val="center"/>
              <w:rPr>
                <w:rFonts w:ascii="仿宋" w:hAnsi="仿宋" w:eastAsia="仿宋" w:cs="宋体"/>
                <w:sz w:val="24"/>
              </w:rPr>
            </w:pPr>
            <w:r>
              <w:rPr>
                <w:rFonts w:ascii="仿宋" w:hAnsi="仿宋" w:eastAsia="仿宋"/>
                <w:sz w:val="24"/>
              </w:rPr>
              <w:t>10%</w:t>
            </w:r>
          </w:p>
        </w:tc>
      </w:tr>
      <w:tr w14:paraId="50F2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6BAA6886">
            <w:pPr>
              <w:spacing w:line="560" w:lineRule="exact"/>
              <w:jc w:val="center"/>
              <w:rPr>
                <w:rFonts w:ascii="仿宋_GB2312" w:hAnsi="仿宋_GB2312" w:eastAsia="仿宋_GB2312" w:cs="宋体"/>
                <w:b/>
                <w:sz w:val="24"/>
              </w:rPr>
            </w:pPr>
            <w:r>
              <w:rPr>
                <w:rFonts w:hint="eastAsia" w:ascii="仿宋_GB2312" w:hAnsi="仿宋_GB2312" w:eastAsia="仿宋_GB2312" w:cs="宋体"/>
                <w:b/>
                <w:sz w:val="24"/>
              </w:rPr>
              <w:t>应用价值</w:t>
            </w:r>
          </w:p>
        </w:tc>
        <w:tc>
          <w:tcPr>
            <w:tcW w:w="5245" w:type="dxa"/>
            <w:vAlign w:val="center"/>
          </w:tcPr>
          <w:p w14:paraId="283F04A9">
            <w:r>
              <w:t>1. 有助于解决生产一线实际问题或现实困难。</w:t>
            </w:r>
          </w:p>
          <w:p w14:paraId="555AAB86">
            <w:r>
              <w:t>2. 能够促进职业学校学生高质量就业，包括直接间接推动扩大 就业规模等。</w:t>
            </w:r>
          </w:p>
          <w:p w14:paraId="04AA4884">
            <w:r>
              <w:t>3. 对推动产业转型升级、区域经济发展、乡村振兴、城市社区 治理、城乡融合发展等具有积极作用。</w:t>
            </w:r>
          </w:p>
          <w:p w14:paraId="04C00295">
            <w:r>
              <w:t>4. 符合绿色低碳节能的可持续发展理念，有利于改善人民生 活、提升人民生活质量。</w:t>
            </w:r>
          </w:p>
        </w:tc>
        <w:tc>
          <w:tcPr>
            <w:tcW w:w="1276" w:type="dxa"/>
            <w:vAlign w:val="center"/>
          </w:tcPr>
          <w:p w14:paraId="40249864">
            <w:pPr>
              <w:spacing w:line="560" w:lineRule="exact"/>
              <w:jc w:val="center"/>
              <w:rPr>
                <w:rFonts w:ascii="仿宋" w:hAnsi="仿宋" w:eastAsia="仿宋" w:cs="宋体"/>
                <w:sz w:val="24"/>
              </w:rPr>
            </w:pPr>
            <w:r>
              <w:rPr>
                <w:rFonts w:ascii="仿宋" w:hAnsi="仿宋" w:eastAsia="仿宋"/>
                <w:sz w:val="24"/>
              </w:rPr>
              <w:t>10%</w:t>
            </w:r>
          </w:p>
        </w:tc>
      </w:tr>
      <w:tr w14:paraId="6C4B2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4CD664AB">
            <w:pPr>
              <w:spacing w:line="560" w:lineRule="exact"/>
              <w:jc w:val="center"/>
              <w:rPr>
                <w:rFonts w:ascii="仿宋_GB2312" w:hAnsi="仿宋_GB2312" w:eastAsia="仿宋_GB2312" w:cs="宋体"/>
                <w:b/>
                <w:sz w:val="24"/>
              </w:rPr>
            </w:pPr>
            <w:r>
              <w:rPr>
                <w:rFonts w:hint="eastAsia" w:ascii="仿宋_GB2312" w:hAnsi="仿宋_GB2312" w:eastAsia="仿宋_GB2312" w:cs="宋体"/>
                <w:b/>
                <w:sz w:val="24"/>
              </w:rPr>
              <w:t>团队合作</w:t>
            </w:r>
          </w:p>
        </w:tc>
        <w:tc>
          <w:tcPr>
            <w:tcW w:w="5245" w:type="dxa"/>
            <w:vAlign w:val="center"/>
          </w:tcPr>
          <w:p w14:paraId="08F9C788">
            <w:r>
              <w:t>1. 团队成员能够准确理解共同目标和任务，清楚自己的角色定 位和职责。</w:t>
            </w:r>
          </w:p>
          <w:p w14:paraId="1FA2564A">
            <w:r>
              <w:t>2. 团队成员在比赛中能够有效沟通、紧密协作。</w:t>
            </w:r>
          </w:p>
          <w:p w14:paraId="2EFD840E">
            <w:r>
              <w:t>3. 团队成员能够相互补台，共同应对突发情况。</w:t>
            </w:r>
          </w:p>
          <w:p w14:paraId="1E942E28">
            <w:r>
              <w:t>4. 团队成员相互尊重、信任和支持，拥有良好的团队氛围。</w:t>
            </w:r>
          </w:p>
        </w:tc>
        <w:tc>
          <w:tcPr>
            <w:tcW w:w="1276" w:type="dxa"/>
            <w:vAlign w:val="center"/>
          </w:tcPr>
          <w:p w14:paraId="51069363">
            <w:pPr>
              <w:spacing w:line="560" w:lineRule="exact"/>
              <w:jc w:val="center"/>
              <w:rPr>
                <w:rFonts w:ascii="仿宋" w:hAnsi="仿宋" w:eastAsia="仿宋" w:cs="宋体"/>
                <w:sz w:val="24"/>
              </w:rPr>
            </w:pPr>
            <w:r>
              <w:rPr>
                <w:rFonts w:ascii="仿宋" w:hAnsi="仿宋" w:eastAsia="仿宋"/>
                <w:sz w:val="24"/>
              </w:rPr>
              <w:t>10%</w:t>
            </w:r>
          </w:p>
        </w:tc>
      </w:tr>
      <w:tr w14:paraId="2FBC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3039D8AD">
            <w:pPr>
              <w:spacing w:line="560" w:lineRule="exact"/>
              <w:jc w:val="center"/>
              <w:rPr>
                <w:rFonts w:ascii="仿宋_GB2312" w:hAnsi="仿宋_GB2312" w:eastAsia="仿宋_GB2312" w:cs="宋体"/>
                <w:b/>
                <w:sz w:val="24"/>
              </w:rPr>
            </w:pPr>
            <w:r>
              <w:rPr>
                <w:rFonts w:hint="eastAsia" w:ascii="仿宋_GB2312" w:hAnsi="仿宋_GB2312" w:eastAsia="仿宋_GB2312" w:cs="宋体"/>
                <w:b/>
                <w:sz w:val="24"/>
              </w:rPr>
              <w:t>创新创意</w:t>
            </w:r>
          </w:p>
        </w:tc>
        <w:tc>
          <w:tcPr>
            <w:tcW w:w="5245" w:type="dxa"/>
            <w:vAlign w:val="center"/>
          </w:tcPr>
          <w:p w14:paraId="4248A05B">
            <w:r>
              <w:t>1. 体现原始创意、创新。</w:t>
            </w:r>
          </w:p>
          <w:p w14:paraId="527E6D3D">
            <w:r>
              <w:t>2. 体现面向职业和岗位的创意及创新，侧重于加工工艺创新、 实用技术创新、产品（技术）数字化改良、应用性优化、民生 类创意等。</w:t>
            </w:r>
          </w:p>
          <w:p w14:paraId="3C2681A4">
            <w:r>
              <w:t>3. 体现团队成员创新精神和创新能力。</w:t>
            </w:r>
          </w:p>
        </w:tc>
        <w:tc>
          <w:tcPr>
            <w:tcW w:w="1276" w:type="dxa"/>
            <w:vAlign w:val="center"/>
          </w:tcPr>
          <w:p w14:paraId="2E418E1A">
            <w:pPr>
              <w:spacing w:line="560" w:lineRule="exact"/>
              <w:jc w:val="center"/>
              <w:rPr>
                <w:rFonts w:ascii="仿宋" w:hAnsi="仿宋" w:eastAsia="仿宋" w:cs="宋体"/>
                <w:sz w:val="24"/>
              </w:rPr>
            </w:pPr>
            <w:r>
              <w:rPr>
                <w:rFonts w:ascii="仿宋" w:hAnsi="仿宋" w:eastAsia="仿宋"/>
                <w:sz w:val="24"/>
              </w:rPr>
              <w:t>10%</w:t>
            </w:r>
          </w:p>
        </w:tc>
      </w:tr>
    </w:tbl>
    <w:p w14:paraId="2D616CA6">
      <w:pPr>
        <w:spacing w:line="560" w:lineRule="exact"/>
        <w:ind w:firstLine="560" w:firstLineChars="200"/>
        <w:rPr>
          <w:rFonts w:ascii="仿宋_GB2312" w:hAnsi="仿宋_GB2312" w:eastAsia="仿宋_GB2312" w:cs="宋体"/>
          <w:sz w:val="28"/>
          <w:szCs w:val="28"/>
        </w:rPr>
      </w:pPr>
    </w:p>
    <w:p w14:paraId="701E4A72">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组织分工</w:t>
      </w:r>
    </w:p>
    <w:p w14:paraId="4CCB8A19">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检录工作人员负责对参赛选手进行点名登记、身份核对等工作。检录工作由赛项承办院校工作人员承担。</w:t>
      </w:r>
    </w:p>
    <w:p w14:paraId="6CDB23E3">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裁判组实行“裁判长负责制”，全面负责赛项的裁判管理工作并处理比赛中出现的争议问题。负责组织比赛，对竞赛规则与评分标准认真领会并向裁判培训解释。</w:t>
      </w:r>
    </w:p>
    <w:p w14:paraId="7A61ACC4">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裁判报到后实行封闭管理。</w:t>
      </w:r>
    </w:p>
    <w:p w14:paraId="75C29FE9">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现场裁判：按规定做好赛场记录，维护赛场纪律，评判参赛选手的现场作业情况。</w:t>
      </w:r>
    </w:p>
    <w:p w14:paraId="60EB5B6A">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评分裁判：负责对参赛选手的现场展示汇报按赛项评分标准进行评定，并负责核分和统分工作。</w:t>
      </w:r>
    </w:p>
    <w:p w14:paraId="3B91B823">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监督组对裁判组的工作进行全程监督，并对竞赛成绩抽检复核。</w:t>
      </w:r>
    </w:p>
    <w:p w14:paraId="1B88C80B">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仲裁组负责接受由参赛队领队提出的对裁判结果的申诉，组织复议并及时反馈复议结果。</w:t>
      </w:r>
    </w:p>
    <w:p w14:paraId="1867DC62">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3.成绩管理程序</w:t>
      </w:r>
    </w:p>
    <w:p w14:paraId="00B03189">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按照2025年兰州市职业院校技能大赛执委会的明确要求，参赛选手的成绩评定与管理按照严密的程序进行。</w:t>
      </w:r>
    </w:p>
    <w:p w14:paraId="16922C4C">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4.成绩评分</w:t>
      </w:r>
    </w:p>
    <w:p w14:paraId="530CD329">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过程评判</w:t>
      </w:r>
    </w:p>
    <w:p w14:paraId="04C00E82">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现场裁判依据现场评判表，对参赛选手竞赛过程的赛场纪律、赛场表现、设计作品进行评判。</w:t>
      </w:r>
    </w:p>
    <w:p w14:paraId="0FB2FB0B">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结果评分</w:t>
      </w:r>
    </w:p>
    <w:p w14:paraId="6F121C35">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评分裁判根据现场评判表、参赛选手的现场展示汇报，依据评分标准进行评分、统分和核分。</w:t>
      </w:r>
    </w:p>
    <w:p w14:paraId="4F3C3D01">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解密</w:t>
      </w:r>
    </w:p>
    <w:p w14:paraId="4564EDFB">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在监督组监督下，由裁判长指定解密裁判启封检录抽签一次加密档案、二次加密档案，找出各参赛队与场次工位对应关系；将竞赛结果分别由场次工位号转换为参赛队，然后进行分值排序，打印封装。</w:t>
      </w:r>
    </w:p>
    <w:p w14:paraId="5F12E37D">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总成绩排序</w:t>
      </w:r>
    </w:p>
    <w:p w14:paraId="3A5E8BF9">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总成绩为现场项目技能操作和现场讲解成绩之和。竞赛成绩相同时，按现场项目技能操作成绩优先进行排序。</w:t>
      </w:r>
    </w:p>
    <w:p w14:paraId="705B865B">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抽检复核</w:t>
      </w:r>
    </w:p>
    <w:p w14:paraId="3FBF3CE5">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保障成绩统计的准确性，监督组对赛项总成绩排名前30%的所有参赛队伍的成绩进行复核；对其余成绩进行抽检复核，抽检覆盖率不得低于15%。监督组将复检中发现的错误通过书面方式及时告知裁判长，由裁判长更正成绩并签字确认。错误率超过5%的，则认定为非小概率事件，裁判组需对所有成绩进行复核。</w:t>
      </w:r>
    </w:p>
    <w:p w14:paraId="19870D2B">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5.成绩公布</w:t>
      </w:r>
    </w:p>
    <w:p w14:paraId="1EFDF4F5">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公示。当日竞赛成绩在竞赛完毕3小时后公示。所有竞赛结束后记分员将解密后的各参赛队成绩汇总成最终成绩单，经裁判长、监督组组长签字后进行公示。</w:t>
      </w:r>
    </w:p>
    <w:p w14:paraId="69F8B0DD">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录入。成绩公示2小时无异议后，由赛务信息员将赛项总成绩的最终结果录入赛务管理系统。</w:t>
      </w:r>
    </w:p>
    <w:p w14:paraId="075C83D6">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审核。赛务信息员对成绩数据审核后，将赛务系统中录入的成绩导出打印，经裁判长、仲裁长和监督组组长审核签字。</w:t>
      </w:r>
    </w:p>
    <w:p w14:paraId="3913053B">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公布。由裁判长在闭幕式上宣布最终竞赛成绩。</w:t>
      </w:r>
    </w:p>
    <w:p w14:paraId="35C6708A">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报送。由赛务信息员将签字的纸质打印成绩单报送赛项执委会和大赛执委会办公室。</w:t>
      </w:r>
    </w:p>
    <w:p w14:paraId="03DDB831">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楷体_GB2312" w:hAnsi="楷体_GB2312" w:eastAsia="楷体_GB2312" w:cs="楷体_GB2312"/>
          <w:kern w:val="0"/>
          <w:sz w:val="32"/>
          <w:szCs w:val="32"/>
        </w:rPr>
        <w:t>（二）配分规则</w:t>
      </w:r>
    </w:p>
    <w:p w14:paraId="7C92468B">
      <w:pPr>
        <w:spacing w:line="560" w:lineRule="exact"/>
        <w:ind w:firstLine="640" w:firstLineChars="200"/>
        <w:rPr>
          <w:rFonts w:ascii="仿宋_GB2312" w:hAnsi="仿宋_GB2312" w:eastAsia="仿宋_GB2312" w:cs="宋体"/>
          <w:sz w:val="28"/>
          <w:szCs w:val="28"/>
        </w:rPr>
      </w:pPr>
      <w:r>
        <w:rPr>
          <w:rFonts w:hint="eastAsia" w:ascii="仿宋_GB2312" w:hAnsi="仿宋_GB2312" w:eastAsia="仿宋_GB2312" w:cs="仿宋_GB2312"/>
          <w:kern w:val="0"/>
          <w:sz w:val="32"/>
          <w:szCs w:val="32"/>
        </w:rPr>
        <w:t>各竞赛模块配分规则见表5。</w:t>
      </w:r>
    </w:p>
    <w:p w14:paraId="7749F073">
      <w:pPr>
        <w:snapToGrid w:val="0"/>
        <w:spacing w:line="560" w:lineRule="exact"/>
        <w:ind w:firstLine="482" w:firstLineChars="200"/>
        <w:jc w:val="center"/>
        <w:rPr>
          <w:rFonts w:ascii="仿宋_GB2312" w:hAnsi="仿宋" w:eastAsia="仿宋_GB2312" w:cs="仿宋"/>
          <w:b/>
          <w:sz w:val="24"/>
          <w:szCs w:val="28"/>
        </w:rPr>
      </w:pPr>
      <w:r>
        <w:rPr>
          <w:rFonts w:hint="eastAsia" w:ascii="仿宋_GB2312" w:hAnsi="仿宋" w:eastAsia="仿宋_GB2312" w:cs="仿宋"/>
          <w:b/>
          <w:sz w:val="24"/>
          <w:szCs w:val="28"/>
        </w:rPr>
        <w:t>表</w:t>
      </w:r>
      <w:r>
        <w:rPr>
          <w:rFonts w:ascii="仿宋_GB2312" w:hAnsi="仿宋" w:eastAsia="仿宋_GB2312" w:cs="仿宋"/>
          <w:b/>
          <w:sz w:val="24"/>
          <w:szCs w:val="28"/>
        </w:rPr>
        <w:t>5</w:t>
      </w:r>
      <w:r>
        <w:rPr>
          <w:rFonts w:hint="eastAsia" w:ascii="仿宋_GB2312" w:hAnsi="仿宋" w:eastAsia="仿宋_GB2312" w:cs="仿宋"/>
          <w:b/>
          <w:sz w:val="24"/>
          <w:szCs w:val="28"/>
        </w:rPr>
        <w:t xml:space="preserve"> 各竞赛模块现场作业配分</w:t>
      </w:r>
    </w:p>
    <w:tbl>
      <w:tblPr>
        <w:tblStyle w:val="4"/>
        <w:tblW w:w="41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4288"/>
      </w:tblGrid>
      <w:tr w14:paraId="3A781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14:paraId="377CAD1C">
            <w:pPr>
              <w:snapToGrid w:val="0"/>
              <w:ind w:firstLine="482" w:firstLineChars="200"/>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评分项目</w:t>
            </w:r>
          </w:p>
        </w:tc>
        <w:tc>
          <w:tcPr>
            <w:tcW w:w="3017" w:type="pct"/>
            <w:vAlign w:val="center"/>
          </w:tcPr>
          <w:p w14:paraId="29908108">
            <w:pPr>
              <w:snapToGrid w:val="0"/>
              <w:ind w:firstLine="482" w:firstLineChars="200"/>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配分</w:t>
            </w:r>
          </w:p>
        </w:tc>
      </w:tr>
      <w:tr w14:paraId="712EB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14:paraId="0240F83B">
            <w:pPr>
              <w:snapToGrid w:val="0"/>
              <w:jc w:val="center"/>
              <w:rPr>
                <w:rFonts w:ascii="仿宋_GB2312" w:hAnsi="仿宋_GB2312" w:eastAsia="仿宋_GB2312" w:cs="仿宋_GB2312"/>
                <w:kern w:val="0"/>
                <w:sz w:val="24"/>
              </w:rPr>
            </w:pPr>
            <w:r>
              <w:rPr>
                <w:rFonts w:hint="eastAsia" w:ascii="仿宋_GB2312" w:hAnsi="仿宋" w:eastAsia="仿宋_GB2312" w:cs="仿宋"/>
                <w:sz w:val="24"/>
              </w:rPr>
              <w:t>现场项目技能操作</w:t>
            </w:r>
          </w:p>
        </w:tc>
        <w:tc>
          <w:tcPr>
            <w:tcW w:w="3017" w:type="pct"/>
            <w:vAlign w:val="center"/>
          </w:tcPr>
          <w:p w14:paraId="0B15CE75">
            <w:pPr>
              <w:snapToGrid w:val="0"/>
              <w:ind w:firstLine="480" w:firstLineChars="200"/>
              <w:jc w:val="center"/>
              <w:rPr>
                <w:rFonts w:ascii="仿宋_GB2312" w:hAnsi="仿宋_GB2312" w:eastAsia="仿宋_GB2312" w:cs="仿宋_GB2312"/>
                <w:kern w:val="0"/>
                <w:sz w:val="24"/>
              </w:rPr>
            </w:pPr>
            <w:r>
              <w:rPr>
                <w:rFonts w:ascii="仿宋_GB2312" w:hAnsi="仿宋_GB2312" w:eastAsia="仿宋_GB2312" w:cs="仿宋_GB2312"/>
                <w:kern w:val="0"/>
                <w:sz w:val="24"/>
              </w:rPr>
              <w:t>8</w:t>
            </w:r>
            <w:r>
              <w:rPr>
                <w:rFonts w:hint="eastAsia" w:ascii="仿宋_GB2312" w:hAnsi="仿宋_GB2312" w:eastAsia="仿宋_GB2312" w:cs="仿宋_GB2312"/>
                <w:kern w:val="0"/>
                <w:sz w:val="24"/>
              </w:rPr>
              <w:t>0</w:t>
            </w:r>
          </w:p>
        </w:tc>
      </w:tr>
      <w:tr w14:paraId="3A894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14:paraId="787DA97B">
            <w:pPr>
              <w:snapToGrid w:val="0"/>
              <w:jc w:val="center"/>
              <w:rPr>
                <w:rFonts w:ascii="仿宋_GB2312" w:hAnsi="仿宋_GB2312" w:eastAsia="仿宋_GB2312" w:cs="仿宋_GB2312"/>
                <w:kern w:val="0"/>
                <w:sz w:val="24"/>
              </w:rPr>
            </w:pPr>
            <w:r>
              <w:rPr>
                <w:rFonts w:hint="eastAsia" w:ascii="仿宋_GB2312" w:hAnsi="仿宋" w:eastAsia="仿宋_GB2312" w:cs="仿宋"/>
                <w:sz w:val="24"/>
              </w:rPr>
              <w:t>现场讲解</w:t>
            </w:r>
          </w:p>
        </w:tc>
        <w:tc>
          <w:tcPr>
            <w:tcW w:w="3017" w:type="pct"/>
            <w:vAlign w:val="center"/>
          </w:tcPr>
          <w:p w14:paraId="1BDA18A3">
            <w:pPr>
              <w:snapToGrid w:val="0"/>
              <w:ind w:firstLine="480" w:firstLineChars="200"/>
              <w:jc w:val="center"/>
              <w:rPr>
                <w:rFonts w:ascii="仿宋_GB2312" w:hAnsi="仿宋_GB2312" w:eastAsia="仿宋_GB2312" w:cs="仿宋_GB2312"/>
                <w:kern w:val="0"/>
                <w:sz w:val="24"/>
              </w:rPr>
            </w:pPr>
            <w:r>
              <w:rPr>
                <w:rFonts w:ascii="仿宋_GB2312" w:hAnsi="仿宋_GB2312" w:eastAsia="仿宋_GB2312" w:cs="仿宋_GB2312"/>
                <w:kern w:val="0"/>
                <w:sz w:val="24"/>
              </w:rPr>
              <w:t>2</w:t>
            </w:r>
            <w:r>
              <w:rPr>
                <w:rFonts w:hint="eastAsia" w:ascii="仿宋_GB2312" w:hAnsi="仿宋_GB2312" w:eastAsia="仿宋_GB2312" w:cs="仿宋_GB2312"/>
                <w:kern w:val="0"/>
                <w:sz w:val="24"/>
              </w:rPr>
              <w:t>0</w:t>
            </w:r>
          </w:p>
        </w:tc>
      </w:tr>
      <w:tr w14:paraId="0FBC1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14:paraId="58D3DBB2">
            <w:pPr>
              <w:snapToGrid w:val="0"/>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合</w:t>
            </w:r>
            <w:r>
              <w:rPr>
                <w:rFonts w:ascii="仿宋_GB2312" w:hAnsi="仿宋_GB2312" w:eastAsia="仿宋_GB2312" w:cs="仿宋_GB2312"/>
                <w:kern w:val="0"/>
                <w:sz w:val="24"/>
              </w:rPr>
              <w:t xml:space="preserve"> </w:t>
            </w:r>
            <w:r>
              <w:rPr>
                <w:rFonts w:hint="eastAsia" w:ascii="仿宋_GB2312" w:hAnsi="仿宋_GB2312" w:eastAsia="仿宋_GB2312" w:cs="仿宋_GB2312"/>
                <w:kern w:val="0"/>
                <w:sz w:val="24"/>
              </w:rPr>
              <w:t>计</w:t>
            </w:r>
          </w:p>
        </w:tc>
        <w:tc>
          <w:tcPr>
            <w:tcW w:w="3017" w:type="pct"/>
            <w:vAlign w:val="center"/>
          </w:tcPr>
          <w:p w14:paraId="4C0B4A77">
            <w:pPr>
              <w:snapToGrid w:val="0"/>
              <w:ind w:firstLine="480" w:firstLineChars="200"/>
              <w:jc w:val="center"/>
              <w:rPr>
                <w:rFonts w:ascii="仿宋_GB2312" w:hAnsi="仿宋_GB2312" w:eastAsia="仿宋_GB2312" w:cs="仿宋_GB2312"/>
                <w:kern w:val="0"/>
                <w:sz w:val="24"/>
              </w:rPr>
            </w:pPr>
            <w:r>
              <w:rPr>
                <w:rFonts w:ascii="仿宋_GB2312" w:hAnsi="仿宋_GB2312" w:eastAsia="仿宋_GB2312" w:cs="仿宋_GB2312"/>
                <w:kern w:val="0"/>
                <w:sz w:val="24"/>
              </w:rPr>
              <w:t xml:space="preserve"> </w:t>
            </w:r>
            <w:r>
              <w:rPr>
                <w:rFonts w:hint="eastAsia" w:ascii="仿宋_GB2312" w:hAnsi="仿宋_GB2312" w:eastAsia="仿宋_GB2312" w:cs="仿宋_GB2312"/>
                <w:kern w:val="0"/>
                <w:sz w:val="24"/>
              </w:rPr>
              <w:t>100分</w:t>
            </w:r>
          </w:p>
        </w:tc>
      </w:tr>
    </w:tbl>
    <w:p w14:paraId="6765DF79">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楷体_GB2312" w:hAnsi="楷体_GB2312" w:eastAsia="楷体_GB2312" w:cs="楷体_GB2312"/>
          <w:kern w:val="0"/>
          <w:sz w:val="32"/>
          <w:szCs w:val="32"/>
        </w:rPr>
        <w:t>（三）违规扣分</w:t>
      </w:r>
    </w:p>
    <w:p w14:paraId="3E566E00">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损坏赛场提供的设备，污染赛场环境等不符合职业规范的行为扣5分。</w:t>
      </w:r>
    </w:p>
    <w:p w14:paraId="1242730C">
      <w:pPr>
        <w:snapToGrid w:val="0"/>
        <w:spacing w:line="560" w:lineRule="exact"/>
        <w:ind w:firstLine="640" w:firstLineChars="200"/>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在竞赛时段，参赛选手有不服从裁判扰乱赛场秩序、有作弊行为的、裁判宣布竞赛时间到仍强行操作的，取消参赛队奖项评比资格。</w:t>
      </w:r>
    </w:p>
    <w:p w14:paraId="4B119EF6">
      <w:pPr>
        <w:snapToGrid w:val="0"/>
        <w:spacing w:line="560" w:lineRule="exact"/>
        <w:ind w:firstLine="640" w:firstLineChars="200"/>
        <w:outlineLvl w:val="0"/>
        <w:rPr>
          <w:rFonts w:ascii="仿宋_GB2312" w:hAnsi="仿宋_GB2312" w:eastAsia="仿宋_GB2312" w:cs="宋体"/>
          <w:sz w:val="28"/>
          <w:szCs w:val="28"/>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选手报告单上留有不应有的标识、符号、文字，扣5分。</w:t>
      </w:r>
    </w:p>
    <w:p w14:paraId="11411696">
      <w:pPr>
        <w:snapToGrid w:val="0"/>
        <w:spacing w:line="560" w:lineRule="exact"/>
        <w:ind w:firstLine="643" w:firstLineChars="200"/>
        <w:outlineLvl w:val="0"/>
        <w:rPr>
          <w:rFonts w:hint="eastAsia" w:ascii="黑体" w:hAnsi="黑体" w:eastAsia="黑体" w:cs="黑体"/>
          <w:b/>
          <w:sz w:val="32"/>
          <w:szCs w:val="32"/>
        </w:rPr>
      </w:pPr>
      <w:r>
        <w:rPr>
          <w:rFonts w:hint="eastAsia" w:ascii="黑体" w:hAnsi="黑体" w:eastAsia="黑体" w:cs="黑体"/>
          <w:b/>
          <w:sz w:val="32"/>
          <w:szCs w:val="32"/>
        </w:rPr>
        <w:t>八、奖项设定</w:t>
      </w:r>
    </w:p>
    <w:p w14:paraId="657F0EE6">
      <w:pPr>
        <w:spacing w:line="560" w:lineRule="exact"/>
        <w:ind w:firstLine="640" w:firstLineChars="200"/>
        <w:rPr>
          <w:rFonts w:ascii="仿宋_GB2312" w:hAnsi="仿宋_GB2312" w:eastAsia="仿宋_GB2312" w:cs="宋体"/>
          <w:sz w:val="28"/>
          <w:szCs w:val="28"/>
        </w:rPr>
      </w:pPr>
      <w:r>
        <w:rPr>
          <w:rFonts w:hint="eastAsia" w:ascii="仿宋_GB2312" w:hAnsi="仿宋_GB2312" w:eastAsia="仿宋_GB2312" w:cs="仿宋_GB2312"/>
          <w:kern w:val="0"/>
          <w:sz w:val="32"/>
          <w:szCs w:val="32"/>
        </w:rPr>
        <w:t>赛项设一、二、三等奖。一等奖按参赛选手人数的15%设置，二等奖按参赛选手人数的25%设置，三等奖按参赛选手人数的35%设置，不设优秀奖。大赛为一等奖获奖选手的指导老师设置优秀指导教师奖。</w:t>
      </w:r>
    </w:p>
    <w:p w14:paraId="6CB6A50B">
      <w:pPr>
        <w:widowControl/>
        <w:jc w:val="left"/>
        <w:rPr>
          <w:rFonts w:ascii="仿宋_GB2312" w:hAnsi="仿宋_GB2312" w:eastAsia="仿宋_GB2312" w:cs="宋体"/>
          <w:sz w:val="28"/>
          <w:szCs w:val="28"/>
        </w:rPr>
      </w:pPr>
      <w:r>
        <w:rPr>
          <w:rFonts w:ascii="仿宋_GB2312" w:hAnsi="仿宋_GB2312" w:eastAsia="仿宋_GB2312" w:cs="宋体"/>
          <w:sz w:val="28"/>
          <w:szCs w:val="28"/>
        </w:rPr>
        <w:br w:type="page"/>
      </w:r>
    </w:p>
    <w:p w14:paraId="0DA66A18">
      <w:pPr>
        <w:spacing w:line="560" w:lineRule="exact"/>
        <w:rPr>
          <w:rFonts w:ascii="仿宋_GB2312" w:hAnsi="仿宋_GB2312" w:eastAsia="仿宋_GB2312" w:cs="宋体"/>
          <w:sz w:val="28"/>
          <w:szCs w:val="28"/>
        </w:rPr>
      </w:pPr>
      <w:r>
        <w:rPr>
          <w:rFonts w:ascii="仿宋_GB2312" w:hAnsi="仿宋_GB2312" w:eastAsia="仿宋_GB2312" w:cs="宋体"/>
          <w:sz w:val="28"/>
          <w:szCs w:val="28"/>
        </w:rPr>
        <w:t>附件：</w:t>
      </w:r>
      <w:r>
        <w:rPr>
          <w:rFonts w:hint="eastAsia" w:ascii="仿宋_GB2312" w:hAnsi="仿宋_GB2312" w:eastAsia="仿宋_GB2312" w:cs="宋体"/>
          <w:sz w:val="28"/>
          <w:szCs w:val="28"/>
        </w:rPr>
        <w:t>项目操作与展示要求（参考）</w:t>
      </w:r>
    </w:p>
    <w:p w14:paraId="25664066">
      <w:pPr>
        <w:spacing w:line="560" w:lineRule="exact"/>
        <w:rPr>
          <w:rFonts w:ascii="仿宋_GB2312" w:hAnsi="仿宋_GB2312" w:eastAsia="仿宋_GB2312" w:cs="宋体"/>
          <w:b/>
          <w:sz w:val="28"/>
          <w:szCs w:val="28"/>
        </w:rPr>
      </w:pPr>
      <w:r>
        <w:rPr>
          <w:rFonts w:ascii="仿宋_GB2312" w:hAnsi="仿宋_GB2312" w:eastAsia="仿宋_GB2312" w:cs="宋体"/>
          <w:b/>
          <w:sz w:val="28"/>
          <w:szCs w:val="28"/>
        </w:rPr>
        <w:t>*</w:t>
      </w:r>
      <w:r>
        <w:rPr>
          <w:rFonts w:hint="eastAsia" w:ascii="仿宋_GB2312" w:hAnsi="仿宋_GB2312" w:eastAsia="仿宋_GB2312" w:cs="宋体"/>
          <w:b/>
          <w:sz w:val="28"/>
          <w:szCs w:val="28"/>
        </w:rPr>
        <w:t>项目操作与展示要求只作为备赛参考</w:t>
      </w:r>
      <w:r>
        <w:rPr>
          <w:rFonts w:ascii="仿宋_GB2312" w:hAnsi="仿宋_GB2312" w:eastAsia="仿宋_GB2312" w:cs="宋体"/>
          <w:b/>
          <w:sz w:val="28"/>
          <w:szCs w:val="28"/>
        </w:rPr>
        <w:t>，</w:t>
      </w:r>
      <w:r>
        <w:rPr>
          <w:rFonts w:hint="eastAsia" w:ascii="仿宋_GB2312" w:hAnsi="仿宋_GB2312" w:eastAsia="仿宋_GB2312" w:cs="宋体"/>
          <w:b/>
          <w:sz w:val="28"/>
          <w:szCs w:val="28"/>
        </w:rPr>
        <w:t>具体项目模块和呈现类型参赛团队在设计规范前提下可自行调整</w:t>
      </w:r>
      <w:r>
        <w:rPr>
          <w:rFonts w:ascii="仿宋_GB2312" w:hAnsi="仿宋_GB2312" w:eastAsia="仿宋_GB2312" w:cs="宋体"/>
          <w:b/>
          <w:sz w:val="28"/>
          <w:szCs w:val="28"/>
        </w:rPr>
        <w:t>。</w:t>
      </w:r>
    </w:p>
    <w:p w14:paraId="74B84407">
      <w:pPr>
        <w:spacing w:line="560" w:lineRule="exact"/>
        <w:rPr>
          <w:rFonts w:ascii="仿宋_GB2312" w:hAnsi="仿宋_GB2312" w:eastAsia="仿宋_GB2312" w:cs="宋体"/>
          <w:sz w:val="28"/>
          <w:szCs w:val="28"/>
        </w:rPr>
      </w:pPr>
    </w:p>
    <w:p w14:paraId="71FDCC79">
      <w:pPr>
        <w:spacing w:line="560" w:lineRule="exact"/>
        <w:rPr>
          <w:rFonts w:ascii="仿宋_GB2312" w:hAnsi="仿宋_GB2312" w:eastAsia="仿宋_GB2312" w:cs="宋体"/>
          <w:b/>
          <w:sz w:val="28"/>
          <w:szCs w:val="28"/>
        </w:rPr>
      </w:pPr>
      <w:r>
        <w:rPr>
          <w:rFonts w:ascii="仿宋_GB2312" w:hAnsi="仿宋_GB2312" w:eastAsia="仿宋_GB2312" w:cs="宋体"/>
          <w:b/>
          <w:sz w:val="28"/>
          <w:szCs w:val="28"/>
        </w:rPr>
        <w:t>一、视觉形象基础系统设计</w:t>
      </w:r>
    </w:p>
    <w:p w14:paraId="63735D36">
      <w:pPr>
        <w:spacing w:line="560" w:lineRule="exact"/>
        <w:rPr>
          <w:rFonts w:ascii="仿宋_GB2312" w:hAnsi="仿宋_GB2312" w:eastAsia="仿宋_GB2312" w:cs="宋体"/>
          <w:sz w:val="28"/>
          <w:szCs w:val="28"/>
        </w:rPr>
      </w:pPr>
      <w:r>
        <w:rPr>
          <w:rFonts w:hint="eastAsia" w:ascii="仿宋_GB2312" w:hAnsi="仿宋_GB2312" w:eastAsia="仿宋_GB2312" w:cs="宋体"/>
          <w:sz w:val="28"/>
          <w:szCs w:val="28"/>
        </w:rPr>
        <w:t>1</w:t>
      </w:r>
      <w:r>
        <w:rPr>
          <w:rFonts w:ascii="仿宋_GB2312" w:hAnsi="仿宋_GB2312" w:eastAsia="仿宋_GB2312" w:cs="宋体"/>
          <w:sz w:val="28"/>
          <w:szCs w:val="28"/>
        </w:rPr>
        <w:t>.标志设计</w:t>
      </w:r>
    </w:p>
    <w:p w14:paraId="04D751ED">
      <w:pPr>
        <w:spacing w:line="560" w:lineRule="exact"/>
        <w:rPr>
          <w:rFonts w:ascii="仿宋_GB2312" w:hAnsi="仿宋_GB2312" w:eastAsia="仿宋_GB2312" w:cs="宋体"/>
          <w:sz w:val="28"/>
          <w:szCs w:val="28"/>
        </w:rPr>
      </w:pPr>
      <w:r>
        <w:rPr>
          <w:rFonts w:ascii="仿宋_GB2312" w:hAnsi="仿宋_GB2312" w:eastAsia="仿宋_GB2312" w:cs="宋体"/>
          <w:sz w:val="28"/>
          <w:szCs w:val="28"/>
        </w:rPr>
        <w:t>标志设计包含图形设计、标准字设计、图形与标准字体组合、标准色、辅助图形。</w:t>
      </w:r>
    </w:p>
    <w:p w14:paraId="365C32B8">
      <w:pPr>
        <w:spacing w:line="560" w:lineRule="exact"/>
        <w:rPr>
          <w:rFonts w:ascii="仿宋_GB2312" w:hAnsi="仿宋_GB2312" w:eastAsia="仿宋_GB2312" w:cs="宋体"/>
          <w:sz w:val="28"/>
          <w:szCs w:val="28"/>
        </w:rPr>
      </w:pPr>
      <w:r>
        <w:rPr>
          <w:rFonts w:ascii="仿宋_GB2312" w:hAnsi="仿宋_GB2312" w:eastAsia="仿宋_GB2312" w:cs="宋体"/>
          <w:sz w:val="28"/>
          <w:szCs w:val="28"/>
        </w:rPr>
        <w:t>2.技术要求</w:t>
      </w:r>
    </w:p>
    <w:p w14:paraId="5A74E573">
      <w:pPr>
        <w:spacing w:line="560" w:lineRule="exact"/>
        <w:rPr>
          <w:rFonts w:ascii="仿宋_GB2312" w:hAnsi="仿宋_GB2312" w:eastAsia="仿宋_GB2312" w:cs="宋体"/>
          <w:sz w:val="28"/>
          <w:szCs w:val="28"/>
        </w:rPr>
      </w:pPr>
      <w:r>
        <w:rPr>
          <w:rFonts w:ascii="仿宋_GB2312" w:hAnsi="仿宋_GB2312" w:eastAsia="仿宋_GB2312" w:cs="宋体"/>
          <w:sz w:val="28"/>
          <w:szCs w:val="28"/>
        </w:rPr>
        <w:t>（1）必须使用矢量软件制作；</w:t>
      </w:r>
    </w:p>
    <w:p w14:paraId="47854DCC">
      <w:pPr>
        <w:spacing w:line="560" w:lineRule="exact"/>
        <w:rPr>
          <w:rFonts w:ascii="仿宋_GB2312" w:hAnsi="仿宋_GB2312" w:eastAsia="仿宋_GB2312" w:cs="宋体"/>
          <w:sz w:val="28"/>
          <w:szCs w:val="28"/>
        </w:rPr>
      </w:pPr>
      <w:r>
        <w:rPr>
          <w:rFonts w:ascii="仿宋_GB2312" w:hAnsi="仿宋_GB2312" w:eastAsia="仿宋_GB2312" w:cs="宋体"/>
          <w:sz w:val="28"/>
          <w:szCs w:val="28"/>
        </w:rPr>
        <w:t>（2）标准色用 CMYK色值标注；</w:t>
      </w:r>
    </w:p>
    <w:p w14:paraId="680B51B3">
      <w:pPr>
        <w:spacing w:line="560" w:lineRule="exact"/>
        <w:rPr>
          <w:rFonts w:ascii="仿宋_GB2312" w:hAnsi="仿宋_GB2312" w:eastAsia="仿宋_GB2312" w:cs="宋体"/>
          <w:sz w:val="28"/>
          <w:szCs w:val="28"/>
        </w:rPr>
      </w:pPr>
      <w:r>
        <w:rPr>
          <w:rFonts w:ascii="仿宋_GB2312" w:hAnsi="仿宋_GB2312" w:eastAsia="仿宋_GB2312" w:cs="宋体"/>
          <w:sz w:val="28"/>
          <w:szCs w:val="28"/>
        </w:rPr>
        <w:t>（3）应含有反黑反白效果图、方格坐标制图；</w:t>
      </w:r>
    </w:p>
    <w:p w14:paraId="32C0B0EC">
      <w:pPr>
        <w:spacing w:line="560" w:lineRule="exact"/>
        <w:rPr>
          <w:rFonts w:ascii="仿宋_GB2312" w:hAnsi="仿宋_GB2312" w:eastAsia="仿宋_GB2312" w:cs="宋体"/>
          <w:sz w:val="28"/>
          <w:szCs w:val="28"/>
        </w:rPr>
      </w:pPr>
      <w:r>
        <w:rPr>
          <w:rFonts w:ascii="仿宋_GB2312" w:hAnsi="仿宋_GB2312" w:eastAsia="仿宋_GB2312" w:cs="宋体"/>
          <w:sz w:val="28"/>
          <w:szCs w:val="28"/>
        </w:rPr>
        <w:t>（4）标准字应包含方格坐标制图，并转曲线；</w:t>
      </w:r>
    </w:p>
    <w:p w14:paraId="5AE2A3B1">
      <w:pPr>
        <w:spacing w:line="560" w:lineRule="exact"/>
        <w:rPr>
          <w:rFonts w:ascii="仿宋_GB2312" w:hAnsi="仿宋_GB2312" w:eastAsia="仿宋_GB2312" w:cs="宋体"/>
          <w:sz w:val="28"/>
          <w:szCs w:val="28"/>
        </w:rPr>
      </w:pPr>
      <w:r>
        <w:rPr>
          <w:rFonts w:ascii="仿宋_GB2312" w:hAnsi="仿宋_GB2312" w:eastAsia="仿宋_GB2312" w:cs="宋体"/>
          <w:sz w:val="28"/>
          <w:szCs w:val="28"/>
        </w:rPr>
        <w:t>（5）尺寸：最长边 100mm以内，放置在 A4页面；</w:t>
      </w:r>
    </w:p>
    <w:p w14:paraId="0D95632C">
      <w:pPr>
        <w:spacing w:line="560" w:lineRule="exact"/>
        <w:rPr>
          <w:rFonts w:ascii="仿宋_GB2312" w:hAnsi="仿宋_GB2312" w:eastAsia="仿宋_GB2312" w:cs="宋体"/>
          <w:sz w:val="28"/>
          <w:szCs w:val="28"/>
        </w:rPr>
      </w:pPr>
      <w:r>
        <w:rPr>
          <w:rFonts w:ascii="仿宋_GB2312" w:hAnsi="仿宋_GB2312" w:eastAsia="仿宋_GB2312" w:cs="宋体"/>
          <w:sz w:val="28"/>
          <w:szCs w:val="28"/>
        </w:rPr>
        <w:t>（6）撰写不超过200字的设计说明，置于该页面，应考虑版式美观。</w:t>
      </w:r>
    </w:p>
    <w:p w14:paraId="3FBCC1D0">
      <w:pPr>
        <w:spacing w:line="560" w:lineRule="exact"/>
        <w:rPr>
          <w:rFonts w:ascii="仿宋_GB2312" w:hAnsi="仿宋_GB2312" w:eastAsia="仿宋_GB2312" w:cs="宋体"/>
          <w:sz w:val="28"/>
          <w:szCs w:val="28"/>
        </w:rPr>
      </w:pPr>
      <w:r>
        <w:rPr>
          <w:rFonts w:ascii="仿宋_GB2312" w:hAnsi="仿宋_GB2312" w:eastAsia="仿宋_GB2312" w:cs="宋体"/>
          <w:sz w:val="28"/>
          <w:szCs w:val="28"/>
        </w:rPr>
        <w:t>3.提交文件</w:t>
      </w:r>
    </w:p>
    <w:p w14:paraId="269274C4">
      <w:pPr>
        <w:spacing w:line="560" w:lineRule="exact"/>
        <w:rPr>
          <w:rFonts w:ascii="仿宋_GB2312" w:hAnsi="仿宋_GB2312" w:eastAsia="仿宋_GB2312" w:cs="宋体"/>
          <w:sz w:val="28"/>
          <w:szCs w:val="28"/>
        </w:rPr>
      </w:pPr>
      <w:r>
        <w:rPr>
          <w:rFonts w:ascii="仿宋_GB2312" w:hAnsi="仿宋_GB2312" w:eastAsia="仿宋_GB2312" w:cs="宋体"/>
          <w:sz w:val="28"/>
          <w:szCs w:val="28"/>
        </w:rPr>
        <w:t>（1）在指定盘区建立文件夹，以“抽签号+标志”命名，将所有结</w:t>
      </w:r>
    </w:p>
    <w:p w14:paraId="497AD9F5">
      <w:pPr>
        <w:spacing w:line="560" w:lineRule="exact"/>
        <w:rPr>
          <w:rFonts w:ascii="仿宋_GB2312" w:hAnsi="仿宋_GB2312" w:eastAsia="仿宋_GB2312" w:cs="宋体"/>
          <w:sz w:val="28"/>
          <w:szCs w:val="28"/>
        </w:rPr>
      </w:pPr>
      <w:r>
        <w:rPr>
          <w:rFonts w:ascii="仿宋_GB2312" w:hAnsi="仿宋_GB2312" w:eastAsia="仿宋_GB2312" w:cs="宋体"/>
          <w:sz w:val="28"/>
          <w:szCs w:val="28"/>
        </w:rPr>
        <w:t>果文件存储在此文件夹内。</w:t>
      </w:r>
    </w:p>
    <w:p w14:paraId="7E9519AC">
      <w:pPr>
        <w:spacing w:line="560" w:lineRule="exact"/>
        <w:rPr>
          <w:rFonts w:ascii="仿宋_GB2312" w:hAnsi="仿宋_GB2312" w:eastAsia="仿宋_GB2312" w:cs="宋体"/>
          <w:sz w:val="28"/>
          <w:szCs w:val="28"/>
        </w:rPr>
      </w:pPr>
      <w:r>
        <w:rPr>
          <w:rFonts w:ascii="仿宋_GB2312" w:hAnsi="仿宋_GB2312" w:eastAsia="仿宋_GB2312" w:cs="宋体"/>
          <w:sz w:val="28"/>
          <w:szCs w:val="28"/>
        </w:rPr>
        <w:t>（2）文件夹中应包含：</w:t>
      </w:r>
    </w:p>
    <w:p w14:paraId="65FDE5E3">
      <w:pPr>
        <w:spacing w:line="560" w:lineRule="exact"/>
        <w:rPr>
          <w:rFonts w:ascii="仿宋_GB2312" w:hAnsi="仿宋_GB2312" w:eastAsia="仿宋_GB2312" w:cs="宋体"/>
          <w:sz w:val="28"/>
          <w:szCs w:val="28"/>
        </w:rPr>
      </w:pPr>
      <w:r>
        <w:rPr>
          <w:rFonts w:ascii="仿宋_GB2312" w:hAnsi="仿宋_GB2312" w:eastAsia="仿宋_GB2312" w:cs="宋体"/>
          <w:sz w:val="28"/>
          <w:szCs w:val="28"/>
        </w:rPr>
        <w:t>a.标志的源文件；</w:t>
      </w:r>
    </w:p>
    <w:p w14:paraId="548E8FBC">
      <w:pPr>
        <w:spacing w:line="560" w:lineRule="exact"/>
        <w:rPr>
          <w:rFonts w:ascii="仿宋_GB2312" w:hAnsi="仿宋_GB2312" w:eastAsia="仿宋_GB2312" w:cs="宋体"/>
          <w:sz w:val="28"/>
          <w:szCs w:val="28"/>
        </w:rPr>
      </w:pPr>
      <w:r>
        <w:rPr>
          <w:rFonts w:ascii="仿宋_GB2312" w:hAnsi="仿宋_GB2312" w:eastAsia="仿宋_GB2312" w:cs="宋体"/>
          <w:sz w:val="28"/>
          <w:szCs w:val="28"/>
        </w:rPr>
        <w:t>b.A4页面的标志 PDF文档（含设计说明）；</w:t>
      </w:r>
    </w:p>
    <w:p w14:paraId="7219EDF1">
      <w:pPr>
        <w:spacing w:line="560" w:lineRule="exact"/>
        <w:rPr>
          <w:rFonts w:ascii="仿宋_GB2312" w:hAnsi="仿宋_GB2312" w:eastAsia="仿宋_GB2312" w:cs="宋体"/>
          <w:b/>
          <w:sz w:val="28"/>
          <w:szCs w:val="28"/>
        </w:rPr>
      </w:pPr>
      <w:r>
        <w:rPr>
          <w:rFonts w:hint="eastAsia" w:ascii="仿宋_GB2312" w:hAnsi="仿宋_GB2312" w:eastAsia="仿宋_GB2312" w:cs="宋体"/>
          <w:b/>
          <w:sz w:val="28"/>
          <w:szCs w:val="28"/>
        </w:rPr>
        <w:t>二、</w:t>
      </w:r>
      <w:r>
        <w:rPr>
          <w:rFonts w:ascii="仿宋_GB2312" w:hAnsi="仿宋_GB2312" w:eastAsia="仿宋_GB2312" w:cs="宋体"/>
          <w:b/>
          <w:sz w:val="28"/>
          <w:szCs w:val="28"/>
        </w:rPr>
        <w:t>设计应用</w:t>
      </w:r>
      <w:r>
        <w:rPr>
          <w:rFonts w:hint="eastAsia" w:ascii="仿宋_GB2312" w:hAnsi="仿宋_GB2312" w:eastAsia="仿宋_GB2312" w:cs="宋体"/>
          <w:b/>
          <w:sz w:val="28"/>
          <w:szCs w:val="28"/>
        </w:rPr>
        <w:t>与宣传推广</w:t>
      </w:r>
    </w:p>
    <w:p w14:paraId="3841B418">
      <w:pPr>
        <w:spacing w:line="560" w:lineRule="exact"/>
        <w:rPr>
          <w:rFonts w:ascii="仿宋_GB2312" w:hAnsi="仿宋_GB2312" w:eastAsia="仿宋_GB2312" w:cs="宋体"/>
          <w:sz w:val="28"/>
          <w:szCs w:val="28"/>
        </w:rPr>
      </w:pPr>
      <w:r>
        <w:rPr>
          <w:rFonts w:ascii="仿宋_GB2312" w:hAnsi="仿宋_GB2312" w:eastAsia="仿宋_GB2312" w:cs="宋体"/>
          <w:sz w:val="28"/>
          <w:szCs w:val="28"/>
        </w:rPr>
        <w:t>（</w:t>
      </w:r>
      <w:r>
        <w:rPr>
          <w:rFonts w:hint="eastAsia" w:ascii="仿宋_GB2312" w:hAnsi="仿宋_GB2312" w:eastAsia="仿宋_GB2312" w:cs="宋体"/>
          <w:sz w:val="28"/>
          <w:szCs w:val="28"/>
        </w:rPr>
        <w:t>一</w:t>
      </w:r>
      <w:r>
        <w:rPr>
          <w:rFonts w:ascii="仿宋_GB2312" w:hAnsi="仿宋_GB2312" w:eastAsia="仿宋_GB2312" w:cs="宋体"/>
          <w:sz w:val="28"/>
          <w:szCs w:val="28"/>
        </w:rPr>
        <w:t>）宣传海报</w:t>
      </w:r>
    </w:p>
    <w:p w14:paraId="3A843039">
      <w:pPr>
        <w:spacing w:line="560" w:lineRule="exact"/>
        <w:rPr>
          <w:rFonts w:ascii="仿宋_GB2312" w:hAnsi="仿宋_GB2312" w:eastAsia="仿宋_GB2312" w:cs="宋体"/>
          <w:sz w:val="28"/>
          <w:szCs w:val="28"/>
        </w:rPr>
      </w:pPr>
      <w:r>
        <w:rPr>
          <w:rFonts w:ascii="仿宋_GB2312" w:hAnsi="仿宋_GB2312" w:eastAsia="仿宋_GB2312" w:cs="宋体"/>
          <w:sz w:val="28"/>
          <w:szCs w:val="28"/>
        </w:rPr>
        <w:t>1.技术规格</w:t>
      </w:r>
    </w:p>
    <w:p w14:paraId="260B8F6E">
      <w:pPr>
        <w:spacing w:line="560" w:lineRule="exact"/>
        <w:rPr>
          <w:rFonts w:ascii="仿宋_GB2312" w:hAnsi="仿宋_GB2312" w:eastAsia="仿宋_GB2312" w:cs="宋体"/>
          <w:sz w:val="28"/>
          <w:szCs w:val="28"/>
        </w:rPr>
      </w:pPr>
      <w:r>
        <w:rPr>
          <w:rFonts w:ascii="仿宋_GB2312" w:hAnsi="仿宋_GB2312" w:eastAsia="仿宋_GB2312" w:cs="宋体"/>
          <w:sz w:val="28"/>
          <w:szCs w:val="28"/>
        </w:rPr>
        <w:t>（1）海报净尺寸：285mmx420mm；</w:t>
      </w:r>
    </w:p>
    <w:p w14:paraId="4C01F128">
      <w:pPr>
        <w:spacing w:line="560" w:lineRule="exact"/>
        <w:rPr>
          <w:rFonts w:ascii="仿宋_GB2312" w:hAnsi="仿宋_GB2312" w:eastAsia="仿宋_GB2312" w:cs="宋体"/>
          <w:sz w:val="28"/>
          <w:szCs w:val="28"/>
        </w:rPr>
      </w:pPr>
      <w:r>
        <w:rPr>
          <w:rFonts w:ascii="仿宋_GB2312" w:hAnsi="仿宋_GB2312" w:eastAsia="仿宋_GB2312" w:cs="宋体"/>
          <w:sz w:val="28"/>
          <w:szCs w:val="28"/>
        </w:rPr>
        <w:t>（2）分辨率：300dpi；出血：3mm</w:t>
      </w:r>
    </w:p>
    <w:p w14:paraId="07D4D9F4">
      <w:pPr>
        <w:spacing w:line="560" w:lineRule="exact"/>
        <w:rPr>
          <w:rFonts w:ascii="仿宋_GB2312" w:hAnsi="仿宋_GB2312" w:eastAsia="仿宋_GB2312" w:cs="宋体"/>
          <w:sz w:val="28"/>
          <w:szCs w:val="28"/>
        </w:rPr>
      </w:pPr>
      <w:r>
        <w:rPr>
          <w:rFonts w:ascii="仿宋_GB2312" w:hAnsi="仿宋_GB2312" w:eastAsia="仿宋_GB2312" w:cs="宋体"/>
          <w:sz w:val="28"/>
          <w:szCs w:val="28"/>
        </w:rPr>
        <w:t>（3）四色印刷，竖排；</w:t>
      </w:r>
    </w:p>
    <w:p w14:paraId="673FDAF7">
      <w:pPr>
        <w:spacing w:line="560" w:lineRule="exact"/>
        <w:rPr>
          <w:rFonts w:ascii="仿宋_GB2312" w:hAnsi="仿宋_GB2312" w:eastAsia="仿宋_GB2312" w:cs="宋体"/>
          <w:sz w:val="28"/>
          <w:szCs w:val="28"/>
        </w:rPr>
      </w:pPr>
      <w:r>
        <w:rPr>
          <w:rFonts w:ascii="仿宋_GB2312" w:hAnsi="仿宋_GB2312" w:eastAsia="仿宋_GB2312" w:cs="宋体"/>
          <w:sz w:val="28"/>
          <w:szCs w:val="28"/>
        </w:rPr>
        <w:t>（4）</w:t>
      </w:r>
      <w:r>
        <w:rPr>
          <w:rFonts w:hint="eastAsia" w:ascii="仿宋_GB2312" w:hAnsi="仿宋_GB2312" w:eastAsia="仿宋_GB2312" w:cs="宋体"/>
          <w:sz w:val="28"/>
          <w:szCs w:val="28"/>
        </w:rPr>
        <w:t>海报数量不限。</w:t>
      </w:r>
    </w:p>
    <w:p w14:paraId="17D830A9">
      <w:pPr>
        <w:spacing w:line="560" w:lineRule="exact"/>
        <w:rPr>
          <w:rFonts w:ascii="仿宋_GB2312" w:hAnsi="仿宋_GB2312" w:eastAsia="仿宋_GB2312" w:cs="宋体"/>
          <w:sz w:val="28"/>
          <w:szCs w:val="28"/>
        </w:rPr>
      </w:pPr>
      <w:r>
        <w:rPr>
          <w:rFonts w:ascii="仿宋_GB2312" w:hAnsi="仿宋_GB2312" w:eastAsia="仿宋_GB2312" w:cs="宋体"/>
          <w:sz w:val="28"/>
          <w:szCs w:val="28"/>
        </w:rPr>
        <w:t>2.提交文件</w:t>
      </w:r>
    </w:p>
    <w:p w14:paraId="77052411">
      <w:pPr>
        <w:spacing w:line="560" w:lineRule="exact"/>
        <w:rPr>
          <w:rFonts w:ascii="仿宋_GB2312" w:hAnsi="仿宋_GB2312" w:eastAsia="仿宋_GB2312" w:cs="宋体"/>
          <w:sz w:val="28"/>
          <w:szCs w:val="28"/>
        </w:rPr>
      </w:pPr>
      <w:r>
        <w:rPr>
          <w:rFonts w:ascii="仿宋_GB2312" w:hAnsi="仿宋_GB2312" w:eastAsia="仿宋_GB2312" w:cs="宋体"/>
          <w:sz w:val="28"/>
          <w:szCs w:val="28"/>
        </w:rPr>
        <w:t>（1）将所有结果文件存储在“抽签号+海报”文件夹内；</w:t>
      </w:r>
    </w:p>
    <w:p w14:paraId="52700A35">
      <w:pPr>
        <w:spacing w:line="560" w:lineRule="exact"/>
        <w:rPr>
          <w:rFonts w:ascii="仿宋_GB2312" w:hAnsi="仿宋_GB2312" w:eastAsia="仿宋_GB2312" w:cs="宋体"/>
          <w:sz w:val="28"/>
          <w:szCs w:val="28"/>
        </w:rPr>
      </w:pPr>
      <w:r>
        <w:rPr>
          <w:rFonts w:ascii="仿宋_GB2312" w:hAnsi="仿宋_GB2312" w:eastAsia="仿宋_GB2312" w:cs="宋体"/>
          <w:sz w:val="28"/>
          <w:szCs w:val="28"/>
        </w:rPr>
        <w:t>（2）文件夹中应包含：</w:t>
      </w:r>
    </w:p>
    <w:p w14:paraId="74EDF0FE">
      <w:pPr>
        <w:spacing w:line="560" w:lineRule="exact"/>
        <w:rPr>
          <w:rFonts w:ascii="仿宋_GB2312" w:hAnsi="仿宋_GB2312" w:eastAsia="仿宋_GB2312" w:cs="宋体"/>
          <w:sz w:val="28"/>
          <w:szCs w:val="28"/>
        </w:rPr>
      </w:pPr>
      <w:r>
        <w:rPr>
          <w:rFonts w:ascii="仿宋_GB2312" w:hAnsi="仿宋_GB2312" w:eastAsia="仿宋_GB2312" w:cs="宋体"/>
          <w:sz w:val="28"/>
          <w:szCs w:val="28"/>
        </w:rPr>
        <w:t>a.海报源文件；</w:t>
      </w:r>
    </w:p>
    <w:p w14:paraId="776BF89F">
      <w:pPr>
        <w:spacing w:line="560" w:lineRule="exact"/>
        <w:rPr>
          <w:rFonts w:ascii="仿宋_GB2312" w:hAnsi="仿宋_GB2312" w:eastAsia="仿宋_GB2312" w:cs="宋体"/>
          <w:sz w:val="28"/>
          <w:szCs w:val="28"/>
        </w:rPr>
      </w:pPr>
      <w:r>
        <w:rPr>
          <w:rFonts w:ascii="仿宋_GB2312" w:hAnsi="仿宋_GB2312" w:eastAsia="仿宋_GB2312" w:cs="宋体"/>
          <w:sz w:val="28"/>
          <w:szCs w:val="28"/>
        </w:rPr>
        <w:t>b.297mmx440mm页面的 PDF文档（可将设计源文件缩放至适合页面大小），CMYK格式，文件中应包含出血、裁切标记等相关信息；</w:t>
      </w:r>
    </w:p>
    <w:p w14:paraId="606C1BCA">
      <w:pPr>
        <w:spacing w:line="560" w:lineRule="exact"/>
        <w:rPr>
          <w:rFonts w:ascii="仿宋_GB2312" w:hAnsi="仿宋_GB2312" w:eastAsia="仿宋_GB2312" w:cs="宋体"/>
          <w:sz w:val="28"/>
          <w:szCs w:val="28"/>
        </w:rPr>
      </w:pPr>
      <w:r>
        <w:rPr>
          <w:rFonts w:ascii="仿宋_GB2312" w:hAnsi="仿宋_GB2312" w:eastAsia="仿宋_GB2312" w:cs="宋体"/>
          <w:sz w:val="28"/>
          <w:szCs w:val="28"/>
        </w:rPr>
        <w:t>（</w:t>
      </w:r>
      <w:r>
        <w:rPr>
          <w:rFonts w:hint="eastAsia" w:ascii="仿宋_GB2312" w:hAnsi="仿宋_GB2312" w:eastAsia="仿宋_GB2312" w:cs="宋体"/>
          <w:sz w:val="28"/>
          <w:szCs w:val="28"/>
        </w:rPr>
        <w:t>二</w:t>
      </w:r>
      <w:r>
        <w:rPr>
          <w:rFonts w:ascii="仿宋_GB2312" w:hAnsi="仿宋_GB2312" w:eastAsia="仿宋_GB2312" w:cs="宋体"/>
          <w:sz w:val="28"/>
          <w:szCs w:val="28"/>
        </w:rPr>
        <w:t>）IP（吉祥物）形象设计</w:t>
      </w:r>
    </w:p>
    <w:p w14:paraId="029FC795">
      <w:pPr>
        <w:spacing w:line="560" w:lineRule="exact"/>
        <w:rPr>
          <w:rFonts w:ascii="仿宋_GB2312" w:hAnsi="仿宋_GB2312" w:eastAsia="仿宋_GB2312" w:cs="宋体"/>
          <w:sz w:val="28"/>
          <w:szCs w:val="28"/>
        </w:rPr>
      </w:pPr>
      <w:r>
        <w:rPr>
          <w:rFonts w:ascii="仿宋_GB2312" w:hAnsi="仿宋_GB2312" w:eastAsia="仿宋_GB2312" w:cs="宋体"/>
          <w:sz w:val="28"/>
          <w:szCs w:val="28"/>
        </w:rPr>
        <w:t>1.技术要求</w:t>
      </w:r>
    </w:p>
    <w:p w14:paraId="0BDA4B3E">
      <w:pPr>
        <w:spacing w:line="560" w:lineRule="exact"/>
        <w:rPr>
          <w:rFonts w:ascii="仿宋_GB2312" w:hAnsi="仿宋_GB2312" w:eastAsia="仿宋_GB2312" w:cs="宋体"/>
          <w:sz w:val="28"/>
          <w:szCs w:val="28"/>
        </w:rPr>
      </w:pPr>
      <w:r>
        <w:rPr>
          <w:rFonts w:ascii="仿宋_GB2312" w:hAnsi="仿宋_GB2312" w:eastAsia="仿宋_GB2312" w:cs="宋体"/>
          <w:sz w:val="28"/>
          <w:szCs w:val="28"/>
        </w:rPr>
        <w:t>（1）必须通过矢量软件设计制作 IP角色；</w:t>
      </w:r>
    </w:p>
    <w:p w14:paraId="211DA654">
      <w:pPr>
        <w:spacing w:line="560" w:lineRule="exact"/>
        <w:rPr>
          <w:rFonts w:ascii="仿宋_GB2312" w:hAnsi="仿宋_GB2312" w:eastAsia="仿宋_GB2312" w:cs="宋体"/>
          <w:sz w:val="28"/>
          <w:szCs w:val="28"/>
        </w:rPr>
      </w:pPr>
      <w:r>
        <w:rPr>
          <w:rFonts w:ascii="仿宋_GB2312" w:hAnsi="仿宋_GB2312" w:eastAsia="仿宋_GB2312" w:cs="宋体"/>
          <w:sz w:val="28"/>
          <w:szCs w:val="28"/>
        </w:rPr>
        <w:t>（2）基本形为平面上色效果图；</w:t>
      </w:r>
    </w:p>
    <w:p w14:paraId="268DCFD5">
      <w:pPr>
        <w:spacing w:line="560" w:lineRule="exact"/>
        <w:rPr>
          <w:rFonts w:ascii="仿宋_GB2312" w:hAnsi="仿宋_GB2312" w:eastAsia="仿宋_GB2312" w:cs="宋体"/>
          <w:sz w:val="28"/>
          <w:szCs w:val="28"/>
        </w:rPr>
      </w:pPr>
      <w:r>
        <w:rPr>
          <w:rFonts w:ascii="仿宋_GB2312" w:hAnsi="仿宋_GB2312" w:eastAsia="仿宋_GB2312" w:cs="宋体"/>
          <w:sz w:val="28"/>
          <w:szCs w:val="28"/>
        </w:rPr>
        <w:t>（3）三视图可以为线稿图或效果图；</w:t>
      </w:r>
    </w:p>
    <w:p w14:paraId="6900E91A">
      <w:pPr>
        <w:spacing w:line="560" w:lineRule="exact"/>
        <w:rPr>
          <w:rFonts w:ascii="仿宋_GB2312" w:hAnsi="仿宋_GB2312" w:eastAsia="仿宋_GB2312" w:cs="宋体"/>
          <w:sz w:val="28"/>
          <w:szCs w:val="28"/>
        </w:rPr>
      </w:pPr>
      <w:r>
        <w:rPr>
          <w:rFonts w:ascii="仿宋_GB2312" w:hAnsi="仿宋_GB2312" w:eastAsia="仿宋_GB2312" w:cs="宋体"/>
          <w:sz w:val="28"/>
          <w:szCs w:val="28"/>
        </w:rPr>
        <w:t>（4）在基本型设计文件中撰写 100-200字左右的设计说明；</w:t>
      </w:r>
    </w:p>
    <w:p w14:paraId="31A545CD">
      <w:pPr>
        <w:spacing w:line="560" w:lineRule="exact"/>
        <w:rPr>
          <w:rFonts w:ascii="仿宋_GB2312" w:hAnsi="仿宋_GB2312" w:eastAsia="仿宋_GB2312" w:cs="宋体"/>
          <w:sz w:val="28"/>
          <w:szCs w:val="28"/>
        </w:rPr>
      </w:pPr>
      <w:r>
        <w:rPr>
          <w:rFonts w:ascii="仿宋_GB2312" w:hAnsi="仿宋_GB2312" w:eastAsia="仿宋_GB2312" w:cs="宋体"/>
          <w:sz w:val="28"/>
          <w:szCs w:val="28"/>
        </w:rPr>
        <w:t>2.提交文件</w:t>
      </w:r>
    </w:p>
    <w:p w14:paraId="407DE9B4">
      <w:pPr>
        <w:spacing w:line="560" w:lineRule="exact"/>
        <w:rPr>
          <w:rFonts w:ascii="仿宋_GB2312" w:hAnsi="仿宋_GB2312" w:eastAsia="仿宋_GB2312" w:cs="宋体"/>
          <w:sz w:val="28"/>
          <w:szCs w:val="28"/>
        </w:rPr>
      </w:pPr>
      <w:r>
        <w:rPr>
          <w:rFonts w:ascii="仿宋_GB2312" w:hAnsi="仿宋_GB2312" w:eastAsia="仿宋_GB2312" w:cs="宋体"/>
          <w:sz w:val="28"/>
          <w:szCs w:val="28"/>
        </w:rPr>
        <w:t>（1）在指定盘区建立文件夹，以“抽签号+IP”命名，将所有结果</w:t>
      </w:r>
    </w:p>
    <w:p w14:paraId="1723C8E0">
      <w:pPr>
        <w:spacing w:line="560" w:lineRule="exact"/>
        <w:rPr>
          <w:rFonts w:ascii="仿宋_GB2312" w:hAnsi="仿宋_GB2312" w:eastAsia="仿宋_GB2312" w:cs="宋体"/>
          <w:sz w:val="28"/>
          <w:szCs w:val="28"/>
        </w:rPr>
      </w:pPr>
      <w:r>
        <w:rPr>
          <w:rFonts w:ascii="仿宋_GB2312" w:hAnsi="仿宋_GB2312" w:eastAsia="仿宋_GB2312" w:cs="宋体"/>
          <w:sz w:val="28"/>
          <w:szCs w:val="28"/>
        </w:rPr>
        <w:t>文件存储在此文件夹内。</w:t>
      </w:r>
    </w:p>
    <w:p w14:paraId="0FA9ABF5">
      <w:pPr>
        <w:spacing w:line="560" w:lineRule="exact"/>
        <w:rPr>
          <w:rFonts w:ascii="仿宋_GB2312" w:hAnsi="仿宋_GB2312" w:eastAsia="仿宋_GB2312" w:cs="宋体"/>
          <w:sz w:val="28"/>
          <w:szCs w:val="28"/>
        </w:rPr>
      </w:pPr>
      <w:r>
        <w:rPr>
          <w:rFonts w:ascii="仿宋_GB2312" w:hAnsi="仿宋_GB2312" w:eastAsia="仿宋_GB2312" w:cs="宋体"/>
          <w:sz w:val="28"/>
          <w:szCs w:val="28"/>
        </w:rPr>
        <w:t>（2）文件夹中应包含：</w:t>
      </w:r>
    </w:p>
    <w:p w14:paraId="69ACE96F">
      <w:pPr>
        <w:spacing w:line="560" w:lineRule="exact"/>
        <w:rPr>
          <w:rFonts w:ascii="仿宋_GB2312" w:hAnsi="仿宋_GB2312" w:eastAsia="仿宋_GB2312" w:cs="宋体"/>
          <w:sz w:val="28"/>
          <w:szCs w:val="28"/>
        </w:rPr>
      </w:pPr>
      <w:r>
        <w:rPr>
          <w:rFonts w:ascii="仿宋_GB2312" w:hAnsi="仿宋_GB2312" w:eastAsia="仿宋_GB2312" w:cs="宋体"/>
          <w:sz w:val="28"/>
          <w:szCs w:val="28"/>
        </w:rPr>
        <w:t>a.基本型、三视图的源文件；</w:t>
      </w:r>
    </w:p>
    <w:p w14:paraId="2A3153C4">
      <w:pPr>
        <w:spacing w:line="560" w:lineRule="exact"/>
        <w:rPr>
          <w:rFonts w:ascii="仿宋_GB2312" w:hAnsi="仿宋_GB2312" w:eastAsia="仿宋_GB2312" w:cs="宋体"/>
          <w:sz w:val="28"/>
          <w:szCs w:val="28"/>
        </w:rPr>
      </w:pPr>
      <w:r>
        <w:rPr>
          <w:rFonts w:ascii="仿宋_GB2312" w:hAnsi="仿宋_GB2312" w:eastAsia="仿宋_GB2312" w:cs="宋体"/>
          <w:sz w:val="28"/>
          <w:szCs w:val="28"/>
        </w:rPr>
        <w:t>b.基本型效果图与三视图放至（297mmx440mm页面）的 PDF文档；</w:t>
      </w:r>
    </w:p>
    <w:p w14:paraId="465E1706">
      <w:pPr>
        <w:spacing w:line="560" w:lineRule="exact"/>
        <w:rPr>
          <w:rFonts w:ascii="仿宋_GB2312" w:hAnsi="仿宋_GB2312" w:eastAsia="仿宋_GB2312" w:cs="宋体"/>
          <w:sz w:val="28"/>
          <w:szCs w:val="28"/>
        </w:rPr>
      </w:pPr>
      <w:r>
        <w:rPr>
          <w:rFonts w:ascii="仿宋_GB2312" w:hAnsi="仿宋_GB2312" w:eastAsia="仿宋_GB2312" w:cs="宋体"/>
          <w:sz w:val="28"/>
          <w:szCs w:val="28"/>
        </w:rPr>
        <w:t>（</w:t>
      </w:r>
      <w:r>
        <w:rPr>
          <w:rFonts w:hint="eastAsia" w:ascii="仿宋_GB2312" w:hAnsi="仿宋_GB2312" w:eastAsia="仿宋_GB2312" w:cs="宋体"/>
          <w:sz w:val="28"/>
          <w:szCs w:val="28"/>
        </w:rPr>
        <w:t>三</w:t>
      </w:r>
      <w:r>
        <w:rPr>
          <w:rFonts w:ascii="仿宋_GB2312" w:hAnsi="仿宋_GB2312" w:eastAsia="仿宋_GB2312" w:cs="宋体"/>
          <w:sz w:val="28"/>
          <w:szCs w:val="28"/>
        </w:rPr>
        <w:t>）包装盒设计</w:t>
      </w:r>
    </w:p>
    <w:p w14:paraId="3AF3E5F8">
      <w:pPr>
        <w:spacing w:line="560" w:lineRule="exact"/>
        <w:rPr>
          <w:rFonts w:ascii="仿宋_GB2312" w:hAnsi="仿宋_GB2312" w:eastAsia="仿宋_GB2312" w:cs="宋体"/>
          <w:sz w:val="28"/>
          <w:szCs w:val="28"/>
        </w:rPr>
      </w:pPr>
      <w:r>
        <w:rPr>
          <w:rFonts w:ascii="仿宋_GB2312" w:hAnsi="仿宋_GB2312" w:eastAsia="仿宋_GB2312" w:cs="宋体"/>
          <w:sz w:val="28"/>
          <w:szCs w:val="28"/>
        </w:rPr>
        <w:t>1.技术规格</w:t>
      </w:r>
    </w:p>
    <w:p w14:paraId="42AF3045">
      <w:pPr>
        <w:spacing w:line="560" w:lineRule="exact"/>
        <w:rPr>
          <w:rFonts w:ascii="仿宋_GB2312" w:hAnsi="仿宋_GB2312" w:eastAsia="仿宋_GB2312" w:cs="宋体"/>
          <w:sz w:val="28"/>
          <w:szCs w:val="28"/>
        </w:rPr>
      </w:pPr>
      <w:r>
        <w:rPr>
          <w:rFonts w:ascii="仿宋_GB2312" w:hAnsi="仿宋_GB2312" w:eastAsia="仿宋_GB2312" w:cs="宋体"/>
          <w:sz w:val="28"/>
          <w:szCs w:val="28"/>
        </w:rPr>
        <w:t>（1）纸盒的体积控制在 70mmx70mmx100mm（长 x宽 x高）尺寸以内；</w:t>
      </w:r>
    </w:p>
    <w:p w14:paraId="50B4C9B3">
      <w:pPr>
        <w:spacing w:line="560" w:lineRule="exact"/>
        <w:rPr>
          <w:rFonts w:ascii="仿宋_GB2312" w:hAnsi="仿宋_GB2312" w:eastAsia="仿宋_GB2312" w:cs="宋体"/>
          <w:sz w:val="28"/>
          <w:szCs w:val="28"/>
        </w:rPr>
      </w:pPr>
      <w:r>
        <w:rPr>
          <w:rFonts w:ascii="仿宋_GB2312" w:hAnsi="仿宋_GB2312" w:eastAsia="仿宋_GB2312" w:cs="宋体"/>
          <w:sz w:val="28"/>
          <w:szCs w:val="28"/>
        </w:rPr>
        <w:t>（2）分辨率：300dpi；</w:t>
      </w:r>
    </w:p>
    <w:p w14:paraId="385008A5">
      <w:pPr>
        <w:spacing w:line="560" w:lineRule="exact"/>
        <w:rPr>
          <w:rFonts w:ascii="仿宋_GB2312" w:hAnsi="仿宋_GB2312" w:eastAsia="仿宋_GB2312" w:cs="宋体"/>
          <w:sz w:val="28"/>
          <w:szCs w:val="28"/>
        </w:rPr>
      </w:pPr>
      <w:r>
        <w:rPr>
          <w:rFonts w:ascii="仿宋_GB2312" w:hAnsi="仿宋_GB2312" w:eastAsia="仿宋_GB2312" w:cs="宋体"/>
          <w:sz w:val="28"/>
          <w:szCs w:val="28"/>
        </w:rPr>
        <w:t>（3）运用矢量软件排出正确的刀版图，并在其基础上进行平面展开图的设计（刀版图与平面展开图应在不同图层体现）；</w:t>
      </w:r>
    </w:p>
    <w:p w14:paraId="39F14559">
      <w:pPr>
        <w:spacing w:line="560" w:lineRule="exact"/>
        <w:rPr>
          <w:rFonts w:ascii="仿宋_GB2312" w:hAnsi="仿宋_GB2312" w:eastAsia="仿宋_GB2312" w:cs="宋体"/>
          <w:sz w:val="28"/>
          <w:szCs w:val="28"/>
        </w:rPr>
      </w:pPr>
      <w:r>
        <w:rPr>
          <w:rFonts w:ascii="仿宋_GB2312" w:hAnsi="仿宋_GB2312" w:eastAsia="仿宋_GB2312" w:cs="宋体"/>
          <w:sz w:val="28"/>
          <w:szCs w:val="28"/>
        </w:rPr>
        <w:t>（4）根据设计的平面展开图做三维立体效果（至少一个角度）；</w:t>
      </w:r>
    </w:p>
    <w:p w14:paraId="5E448F63">
      <w:pPr>
        <w:spacing w:line="560" w:lineRule="exact"/>
        <w:rPr>
          <w:rFonts w:ascii="仿宋_GB2312" w:hAnsi="仿宋_GB2312" w:eastAsia="仿宋_GB2312" w:cs="宋体"/>
          <w:sz w:val="28"/>
          <w:szCs w:val="28"/>
        </w:rPr>
      </w:pPr>
      <w:r>
        <w:rPr>
          <w:rFonts w:ascii="仿宋_GB2312" w:hAnsi="仿宋_GB2312" w:eastAsia="仿宋_GB2312" w:cs="宋体"/>
          <w:sz w:val="28"/>
          <w:szCs w:val="28"/>
        </w:rPr>
        <w:t>（5）色彩：CMYK。</w:t>
      </w:r>
    </w:p>
    <w:p w14:paraId="728D388A">
      <w:pPr>
        <w:spacing w:line="560" w:lineRule="exact"/>
        <w:rPr>
          <w:rFonts w:ascii="仿宋_GB2312" w:hAnsi="仿宋_GB2312" w:eastAsia="仿宋_GB2312" w:cs="宋体"/>
          <w:sz w:val="28"/>
          <w:szCs w:val="28"/>
        </w:rPr>
      </w:pPr>
      <w:r>
        <w:rPr>
          <w:rFonts w:ascii="仿宋_GB2312" w:hAnsi="仿宋_GB2312" w:eastAsia="仿宋_GB2312" w:cs="宋体"/>
          <w:sz w:val="28"/>
          <w:szCs w:val="28"/>
        </w:rPr>
        <w:t>2.提交文件</w:t>
      </w:r>
    </w:p>
    <w:p w14:paraId="7A22BEE1">
      <w:pPr>
        <w:spacing w:line="560" w:lineRule="exact"/>
        <w:rPr>
          <w:rFonts w:ascii="仿宋_GB2312" w:hAnsi="仿宋_GB2312" w:eastAsia="仿宋_GB2312" w:cs="宋体"/>
          <w:sz w:val="28"/>
          <w:szCs w:val="28"/>
        </w:rPr>
      </w:pPr>
      <w:r>
        <w:rPr>
          <w:rFonts w:ascii="仿宋_GB2312" w:hAnsi="仿宋_GB2312" w:eastAsia="仿宋_GB2312" w:cs="宋体"/>
          <w:sz w:val="28"/>
          <w:szCs w:val="28"/>
        </w:rPr>
        <w:t>（1）将所有结果文件存储在“抽签号+包装设计”文件夹内；</w:t>
      </w:r>
    </w:p>
    <w:p w14:paraId="551EF2D5">
      <w:pPr>
        <w:spacing w:line="560" w:lineRule="exact"/>
        <w:rPr>
          <w:rFonts w:ascii="仿宋_GB2312" w:hAnsi="仿宋_GB2312" w:eastAsia="仿宋_GB2312" w:cs="宋体"/>
          <w:sz w:val="28"/>
          <w:szCs w:val="28"/>
        </w:rPr>
      </w:pPr>
      <w:r>
        <w:rPr>
          <w:rFonts w:ascii="仿宋_GB2312" w:hAnsi="仿宋_GB2312" w:eastAsia="仿宋_GB2312" w:cs="宋体"/>
          <w:sz w:val="28"/>
          <w:szCs w:val="28"/>
        </w:rPr>
        <w:t>（2）文件夹中应包含：</w:t>
      </w:r>
    </w:p>
    <w:p w14:paraId="58571ED7">
      <w:pPr>
        <w:spacing w:line="560" w:lineRule="exact"/>
        <w:rPr>
          <w:rFonts w:ascii="仿宋_GB2312" w:hAnsi="仿宋_GB2312" w:eastAsia="仿宋_GB2312" w:cs="宋体"/>
          <w:sz w:val="28"/>
          <w:szCs w:val="28"/>
        </w:rPr>
      </w:pPr>
      <w:r>
        <w:rPr>
          <w:rFonts w:ascii="仿宋_GB2312" w:hAnsi="仿宋_GB2312" w:eastAsia="仿宋_GB2312" w:cs="宋体"/>
          <w:sz w:val="28"/>
          <w:szCs w:val="28"/>
        </w:rPr>
        <w:t>a.包装源文件：包括平面展开图（含刀版图）、立体效果图；</w:t>
      </w:r>
    </w:p>
    <w:p w14:paraId="24208818">
      <w:pPr>
        <w:spacing w:line="560" w:lineRule="exact"/>
        <w:rPr>
          <w:rFonts w:ascii="仿宋_GB2312" w:hAnsi="仿宋_GB2312" w:eastAsia="仿宋_GB2312" w:cs="宋体"/>
          <w:sz w:val="28"/>
          <w:szCs w:val="28"/>
        </w:rPr>
      </w:pPr>
      <w:r>
        <w:rPr>
          <w:rFonts w:ascii="仿宋_GB2312" w:hAnsi="仿宋_GB2312" w:eastAsia="仿宋_GB2312" w:cs="宋体"/>
          <w:sz w:val="28"/>
          <w:szCs w:val="28"/>
        </w:rPr>
        <w:t>b.缩放后（297mmx440mm页面）的包装 PDF文档（包括出血、</w:t>
      </w:r>
    </w:p>
    <w:p w14:paraId="78ECDE3F">
      <w:pPr>
        <w:spacing w:line="560" w:lineRule="exact"/>
        <w:rPr>
          <w:rFonts w:ascii="仿宋_GB2312" w:hAnsi="仿宋_GB2312" w:eastAsia="仿宋_GB2312" w:cs="宋体"/>
          <w:sz w:val="28"/>
          <w:szCs w:val="28"/>
        </w:rPr>
      </w:pPr>
      <w:r>
        <w:rPr>
          <w:rFonts w:ascii="仿宋_GB2312" w:hAnsi="仿宋_GB2312" w:eastAsia="仿宋_GB2312" w:cs="宋体"/>
          <w:sz w:val="28"/>
          <w:szCs w:val="28"/>
        </w:rPr>
        <w:t>刀模和档案的输出信息）；</w:t>
      </w:r>
    </w:p>
    <w:p w14:paraId="66E8003E">
      <w:pPr>
        <w:spacing w:line="560" w:lineRule="exact"/>
        <w:rPr>
          <w:rFonts w:ascii="仿宋_GB2312" w:hAnsi="仿宋_GB2312" w:eastAsia="仿宋_GB2312" w:cs="宋体"/>
          <w:sz w:val="28"/>
          <w:szCs w:val="28"/>
        </w:rPr>
      </w:pPr>
      <w:r>
        <w:rPr>
          <w:rFonts w:hint="eastAsia" w:ascii="仿宋_GB2312" w:hAnsi="仿宋_GB2312" w:eastAsia="仿宋_GB2312" w:cs="宋体"/>
          <w:sz w:val="28"/>
          <w:szCs w:val="28"/>
        </w:rPr>
        <w:t>三</w:t>
      </w:r>
      <w:r>
        <w:rPr>
          <w:rFonts w:ascii="仿宋_GB2312" w:hAnsi="仿宋_GB2312" w:eastAsia="仿宋_GB2312" w:cs="宋体"/>
          <w:sz w:val="28"/>
          <w:szCs w:val="28"/>
        </w:rPr>
        <w:t>、</w:t>
      </w:r>
      <w:r>
        <w:rPr>
          <w:rFonts w:hint="eastAsia" w:ascii="仿宋_GB2312" w:hAnsi="仿宋_GB2312" w:eastAsia="仿宋_GB2312" w:cs="宋体"/>
          <w:b/>
          <w:bCs/>
          <w:sz w:val="28"/>
          <w:szCs w:val="28"/>
        </w:rPr>
        <w:t>成果综合呈现</w:t>
      </w:r>
    </w:p>
    <w:p w14:paraId="227A15EA">
      <w:pPr>
        <w:spacing w:line="560" w:lineRule="exact"/>
        <w:rPr>
          <w:rFonts w:ascii="仿宋_GB2312" w:hAnsi="仿宋_GB2312" w:eastAsia="仿宋_GB2312" w:cs="宋体"/>
          <w:sz w:val="28"/>
          <w:szCs w:val="28"/>
        </w:rPr>
      </w:pPr>
      <w:r>
        <w:rPr>
          <w:rFonts w:hint="eastAsia" w:ascii="仿宋_GB2312" w:hAnsi="仿宋" w:eastAsia="仿宋_GB2312" w:cs="仿宋"/>
          <w:sz w:val="28"/>
          <w:szCs w:val="28"/>
        </w:rPr>
        <w:t>项目视觉形象系统基础设计、设计应用、宣传推广部分最终需整合呈现，制作PPT或P</w:t>
      </w:r>
      <w:r>
        <w:rPr>
          <w:rFonts w:ascii="仿宋_GB2312" w:hAnsi="仿宋" w:eastAsia="仿宋_GB2312" w:cs="仿宋"/>
          <w:sz w:val="28"/>
          <w:szCs w:val="28"/>
        </w:rPr>
        <w:t>DF</w:t>
      </w:r>
      <w:r>
        <w:rPr>
          <w:rFonts w:hint="eastAsia" w:ascii="仿宋_GB2312" w:hAnsi="仿宋" w:eastAsia="仿宋_GB2312" w:cs="仿宋"/>
          <w:sz w:val="28"/>
          <w:szCs w:val="28"/>
        </w:rPr>
        <w:t>文件进行现场汇报演示。</w:t>
      </w:r>
    </w:p>
    <w:p w14:paraId="5A3ABC33">
      <w:pPr>
        <w:spacing w:line="560" w:lineRule="exact"/>
        <w:rPr>
          <w:rFonts w:ascii="仿宋_GB2312" w:hAnsi="仿宋_GB2312" w:eastAsia="仿宋_GB2312" w:cs="宋体"/>
          <w:sz w:val="28"/>
          <w:szCs w:val="28"/>
        </w:rPr>
      </w:pPr>
      <w:r>
        <w:rPr>
          <w:rFonts w:ascii="仿宋_GB2312" w:hAnsi="仿宋_GB2312" w:eastAsia="仿宋_GB2312" w:cs="宋体"/>
          <w:sz w:val="28"/>
          <w:szCs w:val="28"/>
        </w:rPr>
        <w:t>全部设计任务完成后，请将“抽签号+标志”、“抽签号+宣传海报”、“抽签号+IP”、“抽签号+IP包装盒设计”</w:t>
      </w:r>
      <w:r>
        <w:rPr>
          <w:rFonts w:hint="eastAsia" w:ascii="仿宋_GB2312" w:hAnsi="仿宋_GB2312" w:eastAsia="仿宋_GB2312" w:cs="宋体"/>
          <w:sz w:val="28"/>
          <w:szCs w:val="28"/>
        </w:rPr>
        <w:t>、</w:t>
      </w:r>
      <w:r>
        <w:rPr>
          <w:rFonts w:ascii="仿宋_GB2312" w:hAnsi="仿宋_GB2312" w:eastAsia="仿宋_GB2312" w:cs="宋体"/>
          <w:sz w:val="28"/>
          <w:szCs w:val="28"/>
        </w:rPr>
        <w:t>“抽签号+</w:t>
      </w:r>
      <w:r>
        <w:rPr>
          <w:rFonts w:hint="eastAsia" w:ascii="仿宋_GB2312" w:hAnsi="仿宋_GB2312" w:eastAsia="仿宋_GB2312" w:cs="宋体"/>
          <w:sz w:val="28"/>
          <w:szCs w:val="28"/>
        </w:rPr>
        <w:t>汇报文件</w:t>
      </w:r>
      <w:r>
        <w:rPr>
          <w:rFonts w:ascii="仿宋_GB2312" w:hAnsi="仿宋_GB2312" w:eastAsia="仿宋_GB2312" w:cs="宋体"/>
          <w:sz w:val="28"/>
          <w:szCs w:val="28"/>
        </w:rPr>
        <w:t>”一共5个文件夹，统一存放到“抽签号”文件夹内提交。</w:t>
      </w:r>
    </w:p>
    <w:p w14:paraId="40728744">
      <w:pPr>
        <w:spacing w:line="560" w:lineRule="exact"/>
        <w:rPr>
          <w:rFonts w:ascii="仿宋_GB2312" w:hAnsi="仿宋_GB2312" w:eastAsia="仿宋_GB2312"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VhYzU2OWU2YWRiYjM1ODQ0ZDUzYTU0NjFhMDU4MWYifQ=="/>
  </w:docVars>
  <w:rsids>
    <w:rsidRoot w:val="00010B87"/>
    <w:rsid w:val="00010B87"/>
    <w:rsid w:val="000B4503"/>
    <w:rsid w:val="00117461"/>
    <w:rsid w:val="00146E77"/>
    <w:rsid w:val="00160092"/>
    <w:rsid w:val="001B6AF0"/>
    <w:rsid w:val="001F21B7"/>
    <w:rsid w:val="00200AE3"/>
    <w:rsid w:val="00407038"/>
    <w:rsid w:val="007546F7"/>
    <w:rsid w:val="00835750"/>
    <w:rsid w:val="008465D2"/>
    <w:rsid w:val="00882D15"/>
    <w:rsid w:val="008970B9"/>
    <w:rsid w:val="008F6AC8"/>
    <w:rsid w:val="00AC4B25"/>
    <w:rsid w:val="00B32B85"/>
    <w:rsid w:val="00B809A2"/>
    <w:rsid w:val="00B95D5B"/>
    <w:rsid w:val="00EC17FD"/>
    <w:rsid w:val="00FF5D7B"/>
    <w:rsid w:val="2011165E"/>
    <w:rsid w:val="325B6344"/>
    <w:rsid w:val="359D0AB1"/>
    <w:rsid w:val="3921693D"/>
    <w:rsid w:val="3F017862"/>
    <w:rsid w:val="43316940"/>
    <w:rsid w:val="53F165CF"/>
    <w:rsid w:val="553F7680"/>
    <w:rsid w:val="6D2D71BF"/>
    <w:rsid w:val="72955022"/>
    <w:rsid w:val="7B670810"/>
    <w:rsid w:val="7BD72B49"/>
    <w:rsid w:val="7F196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
    <w:name w:val="Medium Grid 3"/>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000000"/>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7">
    <w:name w:val="Medium Grid 3 Accent 1"/>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8">
    <w:name w:val="Medium Grid 3 Accent 2"/>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9">
    <w:name w:val="Medium Grid 3 Accent 3"/>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10">
    <w:name w:val="Medium Grid 3 Accent 4"/>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1">
    <w:name w:val="Medium Grid 3 Accent 5"/>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2">
    <w:name w:val="Medium Grid 3 Accent 6"/>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character" w:customStyle="1" w:styleId="14">
    <w:name w:val="页眉 字符"/>
    <w:basedOn w:val="13"/>
    <w:link w:val="3"/>
    <w:qFormat/>
    <w:uiPriority w:val="99"/>
    <w:rPr>
      <w:rFonts w:ascii="Times New Roman" w:hAnsi="Times New Roman"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7447</Words>
  <Characters>8000</Characters>
  <Lines>60</Lines>
  <Paragraphs>17</Paragraphs>
  <TotalTime>3</TotalTime>
  <ScaleCrop>false</ScaleCrop>
  <LinksUpToDate>false</LinksUpToDate>
  <CharactersWithSpaces>8082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2024-11-17T16:16:00Z</dcterms:created>
  <dc:creator>Lenovo</dc:creator>
  <cp:lastModifiedBy>余夏有阳</cp:lastModifiedBy>
  <dcterms:modified xsi:type="dcterms:W3CDTF">2024-11-20T01:53:43Z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6f1edb8a2ba44fb1b76a1eae0e496465_23</vt:lpwstr>
  </property>
</Properties>
</file>