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D979D3">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方正小标宋简体" w:hAnsi="方正小标宋简体" w:eastAsia="方正小标宋简体" w:cs="方正小标宋简体"/>
          <w:b w:val="0"/>
          <w:bCs w:val="0"/>
          <w:sz w:val="44"/>
          <w:szCs w:val="44"/>
          <w:lang w:eastAsia="zh-CN"/>
        </w:rPr>
      </w:pPr>
      <w:r>
        <w:rPr>
          <w:rFonts w:hint="eastAsia" w:ascii="方正小标宋简体" w:hAnsi="方正小标宋简体" w:eastAsia="方正小标宋简体" w:cs="方正小标宋简体"/>
          <w:b w:val="0"/>
          <w:bCs w:val="0"/>
          <w:sz w:val="44"/>
          <w:szCs w:val="44"/>
          <w:lang w:eastAsia="zh-CN"/>
        </w:rPr>
        <w:t>2025年兰州市中等职业学校技能大赛</w:t>
      </w:r>
    </w:p>
    <w:p w14:paraId="3E239F52">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方正小标宋简体" w:hAnsi="方正小标宋简体" w:eastAsia="方正小标宋简体" w:cs="方正小标宋简体"/>
          <w:b w:val="0"/>
          <w:bCs w:val="0"/>
          <w:sz w:val="44"/>
          <w:szCs w:val="44"/>
          <w:lang w:eastAsia="zh-CN"/>
        </w:rPr>
      </w:pPr>
      <w:r>
        <w:rPr>
          <w:rFonts w:hint="eastAsia" w:ascii="方正小标宋简体" w:hAnsi="方正小标宋简体" w:eastAsia="方正小标宋简体" w:cs="方正小标宋简体"/>
          <w:b w:val="0"/>
          <w:bCs w:val="0"/>
          <w:sz w:val="44"/>
          <w:szCs w:val="44"/>
          <w:lang w:eastAsia="zh-CN"/>
        </w:rPr>
        <w:t>职业英语技能赛项规程</w:t>
      </w:r>
    </w:p>
    <w:p w14:paraId="77A3D671">
      <w:pPr>
        <w:keepNext w:val="0"/>
        <w:keepLines w:val="0"/>
        <w:pageBreakBefore w:val="0"/>
        <w:wordWrap/>
        <w:overflowPunct/>
        <w:topLinePunct w:val="0"/>
        <w:bidi w:val="0"/>
        <w:spacing w:line="520" w:lineRule="exact"/>
        <w:jc w:val="both"/>
        <w:rPr>
          <w:lang w:eastAsia="zh-CN"/>
        </w:rPr>
      </w:pPr>
    </w:p>
    <w:p w14:paraId="1CD8398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为</w:t>
      </w:r>
      <w:r>
        <w:rPr>
          <w:rFonts w:hint="eastAsia" w:ascii="仿宋_GB2312" w:hAnsi="仿宋_GB2312" w:eastAsia="仿宋_GB2312" w:cs="仿宋_GB2312"/>
          <w:sz w:val="32"/>
          <w:szCs w:val="32"/>
          <w:lang w:val="en-US" w:eastAsia="zh-CN"/>
        </w:rPr>
        <w:t>深入</w:t>
      </w:r>
      <w:r>
        <w:rPr>
          <w:rFonts w:hint="eastAsia" w:ascii="仿宋_GB2312" w:hAnsi="仿宋_GB2312" w:eastAsia="仿宋_GB2312" w:cs="仿宋_GB2312"/>
          <w:sz w:val="32"/>
          <w:szCs w:val="32"/>
        </w:rPr>
        <w:t>贯彻落实</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关于推进现代职业教育高质量发展的意见</w:t>
      </w:r>
      <w:r>
        <w:rPr>
          <w:rFonts w:hint="eastAsia" w:ascii="仿宋_GB2312" w:hAnsi="仿宋_GB2312" w:eastAsia="仿宋_GB2312" w:cs="仿宋_GB2312"/>
          <w:sz w:val="32"/>
          <w:szCs w:val="32"/>
          <w:lang w:eastAsia="zh-CN"/>
        </w:rPr>
        <w:t>》《关于深化现代职业教育体系建设改革的意见》</w:t>
      </w:r>
      <w:r>
        <w:rPr>
          <w:rFonts w:hint="eastAsia" w:ascii="仿宋_GB2312" w:hAnsi="仿宋_GB2312" w:eastAsia="仿宋_GB2312" w:cs="仿宋_GB2312"/>
          <w:sz w:val="32"/>
          <w:szCs w:val="32"/>
          <w:lang w:val="en-US" w:eastAsia="zh-CN"/>
        </w:rPr>
        <w:t>等文件</w:t>
      </w:r>
      <w:r>
        <w:rPr>
          <w:rFonts w:hint="eastAsia" w:ascii="仿宋_GB2312" w:hAnsi="仿宋_GB2312" w:eastAsia="仿宋_GB2312" w:cs="仿宋_GB2312"/>
          <w:sz w:val="32"/>
          <w:szCs w:val="32"/>
          <w:lang w:eastAsia="zh-CN"/>
        </w:rPr>
        <w:t>精神，坚持“以赛促教、以赛促学、以赛促改”，发挥</w:t>
      </w:r>
      <w:r>
        <w:rPr>
          <w:rFonts w:hint="eastAsia" w:ascii="仿宋_GB2312" w:hAnsi="仿宋_GB2312" w:eastAsia="仿宋_GB2312" w:cs="仿宋_GB2312"/>
          <w:sz w:val="32"/>
          <w:szCs w:val="32"/>
          <w:lang w:val="en-US" w:eastAsia="zh-CN"/>
        </w:rPr>
        <w:t>技能</w:t>
      </w:r>
      <w:r>
        <w:rPr>
          <w:rFonts w:hint="eastAsia" w:ascii="仿宋_GB2312" w:hAnsi="仿宋_GB2312" w:eastAsia="仿宋_GB2312" w:cs="仿宋_GB2312"/>
          <w:sz w:val="32"/>
          <w:szCs w:val="32"/>
          <w:lang w:eastAsia="zh-CN"/>
        </w:rPr>
        <w:t>大赛对教学引领示范作用，推进“岗课赛证”综合育人，</w:t>
      </w:r>
      <w:r>
        <w:rPr>
          <w:rFonts w:hint="eastAsia" w:ascii="仿宋_GB2312" w:hAnsi="仿宋_GB2312" w:eastAsia="仿宋_GB2312" w:cs="仿宋_GB2312"/>
          <w:sz w:val="32"/>
          <w:szCs w:val="32"/>
        </w:rPr>
        <w:t>市教育局、市人力资源和社会保障局</w:t>
      </w:r>
      <w:r>
        <w:rPr>
          <w:rFonts w:hint="eastAsia" w:ascii="仿宋_GB2312" w:hAnsi="仿宋_GB2312" w:eastAsia="仿宋_GB2312" w:cs="仿宋_GB2312"/>
          <w:sz w:val="32"/>
          <w:szCs w:val="32"/>
          <w:lang w:val="en-US" w:eastAsia="zh-CN"/>
        </w:rPr>
        <w:t>拟</w:t>
      </w:r>
      <w:r>
        <w:rPr>
          <w:rFonts w:hint="eastAsia" w:ascii="仿宋_GB2312" w:hAnsi="仿宋_GB2312" w:eastAsia="仿宋_GB2312" w:cs="仿宋_GB2312"/>
          <w:sz w:val="32"/>
          <w:szCs w:val="32"/>
          <w:lang w:eastAsia="zh-CN"/>
        </w:rPr>
        <w:t>定于202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年</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lang w:eastAsia="zh-CN"/>
        </w:rPr>
        <w:t>月</w:t>
      </w:r>
      <w:r>
        <w:rPr>
          <w:rFonts w:hint="eastAsia" w:ascii="仿宋_GB2312" w:hAnsi="仿宋_GB2312" w:eastAsia="仿宋_GB2312" w:cs="仿宋_GB2312"/>
          <w:sz w:val="32"/>
          <w:szCs w:val="32"/>
          <w:lang w:val="en-US" w:eastAsia="zh-CN"/>
        </w:rPr>
        <w:t>9日-13</w:t>
      </w:r>
      <w:r>
        <w:rPr>
          <w:rFonts w:hint="eastAsia" w:ascii="仿宋_GB2312" w:hAnsi="仿宋_GB2312" w:eastAsia="仿宋_GB2312" w:cs="仿宋_GB2312"/>
          <w:sz w:val="32"/>
          <w:szCs w:val="32"/>
          <w:lang w:eastAsia="zh-CN"/>
        </w:rPr>
        <w:t>日举办“202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年兰州市中等职业学校学生技能大赛职业英语技能比赛”</w:t>
      </w:r>
      <w:r>
        <w:rPr>
          <w:rFonts w:hint="eastAsia" w:ascii="仿宋_GB2312" w:hAnsi="仿宋_GB2312" w:eastAsia="仿宋_GB2312" w:cs="仿宋_GB2312"/>
          <w:sz w:val="32"/>
          <w:szCs w:val="32"/>
          <w:lang w:val="en-US" w:eastAsia="zh-CN"/>
        </w:rPr>
        <w:t>。本次比赛将</w:t>
      </w:r>
      <w:r>
        <w:rPr>
          <w:rFonts w:hint="eastAsia" w:ascii="仿宋_GB2312" w:hAnsi="仿宋_GB2312" w:eastAsia="仿宋_GB2312" w:cs="仿宋_GB2312"/>
          <w:sz w:val="32"/>
          <w:szCs w:val="32"/>
          <w:lang w:eastAsia="zh-CN"/>
        </w:rPr>
        <w:t>秉持“精彩、公平、专业、开放”的办赛理念，检验中职学校的实训教学成果，提升中职学生实践操作能力，</w:t>
      </w:r>
      <w:r>
        <w:rPr>
          <w:rFonts w:hint="eastAsia" w:ascii="仿宋_GB2312" w:hAnsi="仿宋_GB2312" w:eastAsia="仿宋_GB2312" w:cs="仿宋_GB2312"/>
          <w:sz w:val="32"/>
          <w:szCs w:val="32"/>
        </w:rPr>
        <w:t>提高我市中职学校办学水平和办学能力</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推动中等职业学校英语教学模式和人才培养方式的转变，</w:t>
      </w:r>
      <w:r>
        <w:rPr>
          <w:rFonts w:hint="eastAsia" w:ascii="仿宋_GB2312" w:hAnsi="仿宋_GB2312" w:eastAsia="仿宋_GB2312" w:cs="仿宋_GB2312"/>
          <w:sz w:val="32"/>
          <w:szCs w:val="32"/>
          <w:lang w:eastAsia="zh-CN"/>
        </w:rPr>
        <w:t>培养更多高素质技术技能人才、能工巧匠、大国工匠。</w:t>
      </w:r>
    </w:p>
    <w:p w14:paraId="727F260C">
      <w:pPr>
        <w:keepNext w:val="0"/>
        <w:keepLines w:val="0"/>
        <w:pageBreakBefore w:val="0"/>
        <w:wordWrap/>
        <w:overflowPunct/>
        <w:topLinePunct w:val="0"/>
        <w:bidi w:val="0"/>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2"/>
          <w:szCs w:val="32"/>
          <w:lang w:eastAsia="zh-CN"/>
        </w:rPr>
        <w:t>一、参赛队组成</w:t>
      </w:r>
    </w:p>
    <w:p w14:paraId="12E398B1">
      <w:pPr>
        <w:keepNext w:val="0"/>
        <w:keepLines w:val="0"/>
        <w:pageBreakBefore w:val="0"/>
        <w:wordWrap/>
        <w:overflowPunct/>
        <w:topLinePunct w:val="0"/>
        <w:bidi w:val="0"/>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40657B5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全市各中职学校、技工学校、开设职普融通中职实验班的普通高中学校，市域内省属中等职业学校。</w:t>
      </w:r>
    </w:p>
    <w:p w14:paraId="103AA06A">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3428BF2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本赛项为团体赛，每支参赛队选手由</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人组成。</w:t>
      </w:r>
    </w:p>
    <w:p w14:paraId="1A390672">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z w:val="32"/>
          <w:szCs w:val="32"/>
          <w:lang w:eastAsia="zh-CN"/>
        </w:rPr>
        <w:t>同一学校参赛队不超过</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支，不得跨校组队。</w:t>
      </w:r>
    </w:p>
    <w:p w14:paraId="18B8F266">
      <w:pPr>
        <w:keepNext w:val="0"/>
        <w:keepLines w:val="0"/>
        <w:pageBreakBefore w:val="0"/>
        <w:wordWrap/>
        <w:overflowPunct/>
        <w:topLinePunct w:val="0"/>
        <w:bidi w:val="0"/>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1312C1AA">
      <w:pPr>
        <w:pStyle w:val="2"/>
        <w:keepNext w:val="0"/>
        <w:keepLines w:val="0"/>
        <w:pageBreakBefore w:val="0"/>
        <w:wordWrap/>
        <w:overflowPunct/>
        <w:topLinePunct w:val="0"/>
        <w:bidi w:val="0"/>
        <w:spacing w:line="520" w:lineRule="exact"/>
        <w:ind w:right="15" w:firstLine="640" w:firstLineChars="200"/>
        <w:jc w:val="both"/>
        <w:rPr>
          <w:rFonts w:hint="eastAsia"/>
          <w:spacing w:val="6"/>
          <w:lang w:eastAsia="zh-CN"/>
        </w:rPr>
      </w:pPr>
      <w:r>
        <w:rPr>
          <w:rFonts w:hint="eastAsia" w:ascii="仿宋_GB2312" w:hAnsi="仿宋_GB2312" w:eastAsia="仿宋_GB2312" w:cs="仿宋_GB2312"/>
          <w:snapToGrid w:val="0"/>
          <w:color w:val="000000"/>
          <w:sz w:val="32"/>
          <w:szCs w:val="32"/>
          <w:lang w:val="en-US" w:eastAsia="zh-CN" w:bidi="ar-SA"/>
        </w:rPr>
        <w:t>各参赛队可配指导教师，每队限报2名，负责参赛选手的报名、训练指导以及比赛期间的日常管理。</w:t>
      </w:r>
    </w:p>
    <w:p w14:paraId="5B7920B3">
      <w:pPr>
        <w:keepNext w:val="0"/>
        <w:keepLines w:val="0"/>
        <w:pageBreakBefore w:val="0"/>
        <w:wordWrap/>
        <w:overflowPunct/>
        <w:topLinePunct w:val="0"/>
        <w:bidi w:val="0"/>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5"/>
          <w:sz w:val="32"/>
          <w:szCs w:val="32"/>
          <w:lang w:eastAsia="zh-CN"/>
        </w:rPr>
        <w:t>二、参赛报名</w:t>
      </w:r>
    </w:p>
    <w:p w14:paraId="50E847B2">
      <w:pPr>
        <w:keepNext w:val="0"/>
        <w:keepLines w:val="0"/>
        <w:pageBreakBefore w:val="0"/>
        <w:wordWrap/>
        <w:overflowPunct/>
        <w:topLinePunct w:val="0"/>
        <w:bidi w:val="0"/>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7F0FFD4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报名时间为2024年11月15日至2024年11月22日。本次大赛以学校为单位组织报名，报名时各学校须提交该专业二、三年级在籍在校学生总人数证明（部分赛项还需出具学校盖章的课程表）、《2025年兰州市中等职业学校学生技能大赛参赛选手报名表》、《2025年兰州市中等职业学校技能大赛参赛选手花名册</w:t>
      </w:r>
      <w:r>
        <w:rPr>
          <w:rFonts w:hint="eastAsia" w:ascii="仿宋_GB2312" w:hAnsi="仿宋_GB2312" w:eastAsia="仿宋_GB2312" w:cs="仿宋_GB2312"/>
          <w:sz w:val="32"/>
          <w:szCs w:val="32"/>
          <w:lang w:eastAsia="zh-CN"/>
        </w:rPr>
        <w:t>》（盖学校公章）、参赛选手身份证复印件和参赛选手意外伤害保险保单纸质版（一式一份）及电子版（</w:t>
      </w:r>
      <w:r>
        <w:rPr>
          <w:rFonts w:hint="eastAsia" w:ascii="仿宋_GB2312" w:hAnsi="仿宋_GB2312" w:eastAsia="仿宋_GB2312" w:cs="仿宋_GB2312"/>
          <w:sz w:val="32"/>
          <w:szCs w:val="32"/>
          <w:lang w:val="en-US" w:eastAsia="zh-CN"/>
        </w:rPr>
        <w:t>Excel格式</w:t>
      </w:r>
      <w:r>
        <w:rPr>
          <w:rFonts w:hint="eastAsia" w:ascii="仿宋_GB2312" w:hAnsi="仿宋_GB2312" w:eastAsia="仿宋_GB2312" w:cs="仿宋_GB2312"/>
          <w:sz w:val="32"/>
          <w:szCs w:val="32"/>
          <w:lang w:eastAsia="zh-CN"/>
        </w:rPr>
        <w:t>）到大赛组委会办公室。（</w:t>
      </w:r>
      <w:r>
        <w:rPr>
          <w:rFonts w:hint="eastAsia" w:ascii="仿宋_GB2312" w:hAnsi="仿宋_GB2312" w:eastAsia="仿宋_GB2312" w:cs="仿宋_GB2312"/>
          <w:sz w:val="32"/>
          <w:szCs w:val="32"/>
          <w:lang w:val="en-US" w:eastAsia="zh-CN"/>
        </w:rPr>
        <w:t>花名册提供纸质版和电子版，其他只提交电子版</w:t>
      </w:r>
      <w:r>
        <w:rPr>
          <w:rFonts w:hint="eastAsia" w:ascii="仿宋_GB2312" w:hAnsi="仿宋_GB2312" w:eastAsia="仿宋_GB2312" w:cs="仿宋_GB2312"/>
          <w:sz w:val="32"/>
          <w:szCs w:val="32"/>
          <w:lang w:eastAsia="zh-CN"/>
        </w:rPr>
        <w:t>）</w:t>
      </w:r>
    </w:p>
    <w:p w14:paraId="364E557B">
      <w:pPr>
        <w:keepNext w:val="0"/>
        <w:keepLines w:val="0"/>
        <w:pageBreakBefore w:val="0"/>
        <w:wordWrap/>
        <w:overflowPunct/>
        <w:topLinePunct w:val="0"/>
        <w:bidi w:val="0"/>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6321DF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1.参赛对象为</w:t>
      </w:r>
      <w:r>
        <w:rPr>
          <w:rFonts w:hint="eastAsia" w:ascii="仿宋_GB2312" w:hAnsi="仿宋_GB2312" w:eastAsia="仿宋_GB2312" w:cs="仿宋_GB2312"/>
          <w:sz w:val="32"/>
          <w:szCs w:val="32"/>
          <w:lang w:val="en-US" w:eastAsia="zh-CN"/>
        </w:rPr>
        <w:t>省属、市属、</w:t>
      </w:r>
      <w:r>
        <w:rPr>
          <w:rFonts w:hint="eastAsia" w:ascii="仿宋_GB2312" w:hAnsi="仿宋_GB2312" w:eastAsia="仿宋_GB2312" w:cs="仿宋_GB2312"/>
          <w:sz w:val="32"/>
          <w:szCs w:val="32"/>
          <w:lang w:eastAsia="zh-CN"/>
        </w:rPr>
        <w:t>区县属中等职业学校二、三年级在籍在校学生，年龄不超过21周岁。参赛专业与所学专业一致或相近，参赛选手只能参加一个赛项。报名人数不超过本专业二、三年级在籍学生数的</w:t>
      </w:r>
      <w:r>
        <w:rPr>
          <w:rFonts w:hint="eastAsia" w:ascii="仿宋_GB2312" w:hAnsi="仿宋_GB2312" w:eastAsia="仿宋_GB2312" w:cs="仿宋_GB2312"/>
          <w:sz w:val="32"/>
          <w:szCs w:val="32"/>
          <w:lang w:val="en-US" w:eastAsia="zh-CN"/>
        </w:rPr>
        <w:t>20%</w:t>
      </w:r>
    </w:p>
    <w:p w14:paraId="7BB51F4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2.已获得同赛项省赛一、二等奖的选手不得参加本次市级大赛。各校的校内选拔、名额分配和指导教师资格审查工作由校级教育行政部门负责。</w:t>
      </w:r>
    </w:p>
    <w:p w14:paraId="54FE7037">
      <w:pPr>
        <w:keepNext w:val="0"/>
        <w:keepLines w:val="0"/>
        <w:pageBreakBefore w:val="0"/>
        <w:wordWrap/>
        <w:overflowPunct/>
        <w:topLinePunct w:val="0"/>
        <w:bidi w:val="0"/>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三</w:t>
      </w:r>
      <w:r>
        <w:rPr>
          <w:rFonts w:ascii="楷体" w:hAnsi="楷体" w:eastAsia="楷体" w:cs="楷体"/>
          <w:b/>
          <w:bCs/>
          <w:spacing w:val="3"/>
          <w:sz w:val="32"/>
          <w:szCs w:val="32"/>
          <w:lang w:eastAsia="zh-CN"/>
        </w:rPr>
        <w:t>）参赛人员变更</w:t>
      </w:r>
    </w:p>
    <w:p w14:paraId="4023D83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参赛选手和指导教师报名提交后不得随意更换。比赛前如需更换参赛选手，参赛队需于赛前10个工作日由所在校提交书面申请，经大赛组委会办公室核实后予以更换。比赛期间选手因故不能参加比赛，由裁判工作组决定是否可进行缺员比赛，并上报承办校备案。如发现未经报备，实际参赛选手与报名信息不符的情况，不得入场。</w:t>
      </w:r>
    </w:p>
    <w:p w14:paraId="2FFDF9FD">
      <w:pPr>
        <w:keepNext w:val="0"/>
        <w:keepLines w:val="0"/>
        <w:pageBreakBefore w:val="0"/>
        <w:wordWrap/>
        <w:overflowPunct/>
        <w:topLinePunct w:val="0"/>
        <w:bidi w:val="0"/>
        <w:spacing w:line="520" w:lineRule="exact"/>
        <w:ind w:left="672"/>
        <w:jc w:val="both"/>
        <w:rPr>
          <w:rFonts w:hint="eastAsia" w:ascii="黑体" w:hAnsi="黑体" w:eastAsia="黑体" w:cs="黑体"/>
          <w:spacing w:val="5"/>
          <w:sz w:val="32"/>
          <w:szCs w:val="32"/>
          <w:lang w:eastAsia="zh-CN"/>
        </w:rPr>
      </w:pPr>
      <w:r>
        <w:rPr>
          <w:rFonts w:hint="eastAsia" w:ascii="黑体" w:hAnsi="黑体" w:eastAsia="黑体" w:cs="黑体"/>
          <w:spacing w:val="5"/>
          <w:sz w:val="32"/>
          <w:szCs w:val="32"/>
          <w:lang w:val="en-US" w:eastAsia="zh-CN"/>
        </w:rPr>
        <w:t>三、</w:t>
      </w:r>
      <w:bookmarkStart w:id="0" w:name="_GoBack"/>
      <w:bookmarkEnd w:id="0"/>
      <w:r>
        <w:rPr>
          <w:rFonts w:hint="eastAsia" w:ascii="黑体" w:hAnsi="黑体" w:eastAsia="黑体" w:cs="黑体"/>
          <w:spacing w:val="5"/>
          <w:sz w:val="32"/>
          <w:szCs w:val="32"/>
          <w:lang w:eastAsia="zh-CN"/>
        </w:rPr>
        <w:t>比赛内容</w:t>
      </w:r>
    </w:p>
    <w:p w14:paraId="32C3338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赛项为职业英语口语能力测试。选手以2人团队为单位参加比赛。要求选手按抽签顺序候考。赛题保密，选手上场前20分钟抽取题目，20分钟准备后，两名选手在2-3分钟内按题目要求用英语完成相关任务，然后与评委进行互动问答。本环节满分100分。</w:t>
      </w:r>
    </w:p>
    <w:p w14:paraId="27FBA256">
      <w:pPr>
        <w:keepNext w:val="0"/>
        <w:keepLines w:val="0"/>
        <w:pageBreakBefore w:val="0"/>
        <w:wordWrap/>
        <w:overflowPunct/>
        <w:topLinePunct w:val="0"/>
        <w:bidi w:val="0"/>
        <w:spacing w:line="520" w:lineRule="exact"/>
        <w:ind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四、比赛流程</w:t>
      </w:r>
    </w:p>
    <w:p w14:paraId="5B131605">
      <w:pPr>
        <w:pStyle w:val="5"/>
        <w:keepNext w:val="0"/>
        <w:keepLines w:val="0"/>
        <w:pageBreakBefore w:val="0"/>
        <w:widowControl/>
        <w:numPr>
          <w:ilvl w:val="0"/>
          <w:numId w:val="0"/>
        </w:numPr>
        <w:kinsoku/>
        <w:wordWrap/>
        <w:overflowPunct/>
        <w:topLinePunct w:val="0"/>
        <w:autoSpaceDE/>
        <w:autoSpaceDN/>
        <w:bidi w:val="0"/>
        <w:adjustRightInd/>
        <w:snapToGrid/>
        <w:spacing w:beforeAutospacing="0" w:after="0" w:afterAutospacing="0" w:line="520" w:lineRule="exact"/>
        <w:ind w:firstLine="640" w:firstLineChars="200"/>
        <w:jc w:val="both"/>
        <w:textAlignment w:val="auto"/>
        <w:rPr>
          <w:rFonts w:hint="eastAsia" w:ascii="楷体" w:hAnsi="楷体" w:eastAsia="楷体" w:cs="楷体"/>
          <w:b/>
          <w:bCs/>
          <w:snapToGrid w:val="0"/>
          <w:color w:val="000000"/>
          <w:spacing w:val="3"/>
          <w:sz w:val="32"/>
          <w:szCs w:val="32"/>
          <w:lang w:val="en-US" w:eastAsia="zh-CN" w:bidi="ar-SA"/>
        </w:rPr>
      </w:pPr>
      <w:r>
        <w:rPr>
          <w:rFonts w:hint="eastAsia" w:ascii="仿宋_GB2312" w:hAnsi="仿宋" w:eastAsia="仿宋_GB2312"/>
          <w:sz w:val="32"/>
          <w:szCs w:val="32"/>
        </w:rPr>
        <w:t>（一）</w:t>
      </w:r>
      <w:r>
        <w:rPr>
          <w:rFonts w:hint="eastAsia" w:ascii="楷体" w:hAnsi="楷体" w:eastAsia="楷体" w:cs="楷体"/>
          <w:b/>
          <w:bCs/>
          <w:snapToGrid w:val="0"/>
          <w:color w:val="000000"/>
          <w:spacing w:val="3"/>
          <w:sz w:val="32"/>
          <w:szCs w:val="32"/>
          <w:lang w:val="en-US" w:eastAsia="zh-CN" w:bidi="ar-SA"/>
        </w:rPr>
        <w:t>报到及抽签</w:t>
      </w:r>
    </w:p>
    <w:p w14:paraId="080C816C">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报到时间：12月10日下午2：30   </w:t>
      </w:r>
    </w:p>
    <w:p w14:paraId="2DFA8EAC">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报到地点：教育艺术学院1号教学楼南楼（综合南楼）五楼</w:t>
      </w:r>
    </w:p>
    <w:p w14:paraId="4DC2F91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报到时需出示身份证、学生证（或学校出具的有效证明）、保险单。</w:t>
      </w:r>
    </w:p>
    <w:p w14:paraId="1A2F4168">
      <w:pPr>
        <w:numPr>
          <w:ilvl w:val="0"/>
          <w:numId w:val="1"/>
        </w:numPr>
        <w:spacing w:line="560" w:lineRule="exact"/>
        <w:ind w:firstLine="643" w:firstLineChars="200"/>
        <w:rPr>
          <w:rFonts w:hint="eastAsia" w:ascii="楷体" w:hAnsi="楷体" w:eastAsia="楷体" w:cs="楷体"/>
          <w:b/>
          <w:bCs/>
          <w:sz w:val="32"/>
          <w:szCs w:val="32"/>
        </w:rPr>
      </w:pPr>
      <w:r>
        <w:rPr>
          <w:rFonts w:hint="eastAsia" w:ascii="楷体" w:hAnsi="楷体" w:eastAsia="楷体" w:cs="楷体"/>
          <w:b/>
          <w:bCs/>
          <w:sz w:val="32"/>
          <w:szCs w:val="32"/>
        </w:rPr>
        <w:t>比赛日程及内容</w:t>
      </w:r>
    </w:p>
    <w:tbl>
      <w:tblPr>
        <w:tblStyle w:val="6"/>
        <w:tblpPr w:leftFromText="180" w:rightFromText="180" w:vertAnchor="text" w:horzAnchor="page" w:tblpX="2265" w:tblpY="84"/>
        <w:tblOverlap w:val="never"/>
        <w:tblW w:w="81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6"/>
        <w:gridCol w:w="1800"/>
        <w:gridCol w:w="2985"/>
        <w:gridCol w:w="1570"/>
      </w:tblGrid>
      <w:tr w14:paraId="49945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3566" w:type="dxa"/>
            <w:gridSpan w:val="2"/>
            <w:noWrap w:val="0"/>
            <w:vAlign w:val="center"/>
          </w:tcPr>
          <w:p w14:paraId="5489006F">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时间</w:t>
            </w:r>
          </w:p>
        </w:tc>
        <w:tc>
          <w:tcPr>
            <w:tcW w:w="2985" w:type="dxa"/>
            <w:noWrap w:val="0"/>
            <w:vAlign w:val="center"/>
          </w:tcPr>
          <w:p w14:paraId="56D02470">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内容</w:t>
            </w:r>
          </w:p>
        </w:tc>
        <w:tc>
          <w:tcPr>
            <w:tcW w:w="1570" w:type="dxa"/>
            <w:noWrap w:val="0"/>
            <w:vAlign w:val="center"/>
          </w:tcPr>
          <w:p w14:paraId="1B83CD34">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地点</w:t>
            </w:r>
          </w:p>
        </w:tc>
      </w:tr>
      <w:tr w14:paraId="1B00C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1766" w:type="dxa"/>
            <w:vMerge w:val="restart"/>
            <w:noWrap w:val="0"/>
            <w:vAlign w:val="center"/>
          </w:tcPr>
          <w:p w14:paraId="2BF1F89D">
            <w:pPr>
              <w:spacing w:line="560" w:lineRule="exact"/>
              <w:rPr>
                <w:rFonts w:ascii="仿宋_GB2312" w:hAnsi="仿宋" w:eastAsia="仿宋_GB2312"/>
                <w:sz w:val="32"/>
                <w:szCs w:val="32"/>
              </w:rPr>
            </w:pPr>
            <w:r>
              <w:rPr>
                <w:rFonts w:hint="eastAsia" w:ascii="仿宋_GB2312" w:hAnsi="仿宋" w:eastAsia="仿宋_GB2312"/>
                <w:sz w:val="32"/>
                <w:szCs w:val="32"/>
              </w:rPr>
              <w:t xml:space="preserve">12月11日 </w:t>
            </w:r>
          </w:p>
        </w:tc>
        <w:tc>
          <w:tcPr>
            <w:tcW w:w="1800" w:type="dxa"/>
            <w:noWrap w:val="0"/>
            <w:vAlign w:val="center"/>
          </w:tcPr>
          <w:p w14:paraId="22645B9B">
            <w:pPr>
              <w:spacing w:line="560" w:lineRule="exact"/>
              <w:ind w:firstLine="640" w:firstLineChars="200"/>
              <w:jc w:val="left"/>
              <w:rPr>
                <w:rFonts w:ascii="仿宋_GB2312" w:hAnsi="仿宋" w:eastAsia="仿宋_GB2312"/>
                <w:sz w:val="32"/>
                <w:szCs w:val="32"/>
              </w:rPr>
            </w:pPr>
            <w:r>
              <w:rPr>
                <w:rFonts w:hint="eastAsia" w:ascii="仿宋_GB2312" w:hAnsi="仿宋" w:eastAsia="仿宋_GB2312"/>
                <w:sz w:val="32"/>
                <w:szCs w:val="32"/>
              </w:rPr>
              <w:t>9:00</w:t>
            </w:r>
          </w:p>
        </w:tc>
        <w:tc>
          <w:tcPr>
            <w:tcW w:w="2985" w:type="dxa"/>
            <w:noWrap w:val="0"/>
            <w:vAlign w:val="center"/>
          </w:tcPr>
          <w:p w14:paraId="5002F761">
            <w:pPr>
              <w:spacing w:line="560" w:lineRule="exact"/>
              <w:rPr>
                <w:rFonts w:ascii="仿宋_GB2312" w:hAnsi="仿宋" w:eastAsia="仿宋_GB2312"/>
                <w:sz w:val="32"/>
                <w:szCs w:val="32"/>
              </w:rPr>
            </w:pPr>
            <w:r>
              <w:rPr>
                <w:rFonts w:hint="eastAsia" w:ascii="仿宋_GB2312" w:hAnsi="仿宋" w:eastAsia="仿宋_GB2312"/>
                <w:sz w:val="32"/>
                <w:szCs w:val="32"/>
              </w:rPr>
              <w:t>点名及组织比赛</w:t>
            </w:r>
          </w:p>
        </w:tc>
        <w:tc>
          <w:tcPr>
            <w:tcW w:w="1570" w:type="dxa"/>
            <w:vMerge w:val="restart"/>
            <w:noWrap w:val="0"/>
            <w:vAlign w:val="center"/>
          </w:tcPr>
          <w:p w14:paraId="00B16CA8">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赛场</w:t>
            </w:r>
          </w:p>
        </w:tc>
      </w:tr>
      <w:tr w14:paraId="33D07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1766" w:type="dxa"/>
            <w:vMerge w:val="continue"/>
            <w:noWrap w:val="0"/>
            <w:vAlign w:val="center"/>
          </w:tcPr>
          <w:p w14:paraId="3AC4F994">
            <w:pPr>
              <w:spacing w:line="560" w:lineRule="exact"/>
              <w:ind w:firstLine="640" w:firstLineChars="200"/>
              <w:rPr>
                <w:rFonts w:ascii="仿宋_GB2312" w:hAnsi="仿宋" w:eastAsia="仿宋_GB2312"/>
                <w:sz w:val="32"/>
                <w:szCs w:val="32"/>
              </w:rPr>
            </w:pPr>
          </w:p>
        </w:tc>
        <w:tc>
          <w:tcPr>
            <w:tcW w:w="1800" w:type="dxa"/>
            <w:noWrap w:val="0"/>
            <w:vAlign w:val="center"/>
          </w:tcPr>
          <w:p w14:paraId="0C2D8B2A">
            <w:pPr>
              <w:spacing w:line="560" w:lineRule="exact"/>
              <w:ind w:firstLine="640" w:firstLineChars="200"/>
              <w:jc w:val="left"/>
              <w:rPr>
                <w:rFonts w:ascii="仿宋_GB2312" w:hAnsi="仿宋" w:eastAsia="仿宋_GB2312"/>
                <w:sz w:val="32"/>
                <w:szCs w:val="32"/>
              </w:rPr>
            </w:pPr>
            <w:r>
              <w:rPr>
                <w:rFonts w:hint="eastAsia" w:ascii="仿宋_GB2312" w:hAnsi="仿宋" w:eastAsia="仿宋_GB2312"/>
                <w:sz w:val="32"/>
                <w:szCs w:val="32"/>
              </w:rPr>
              <w:t>9:20</w:t>
            </w:r>
          </w:p>
        </w:tc>
        <w:tc>
          <w:tcPr>
            <w:tcW w:w="2985" w:type="dxa"/>
            <w:noWrap w:val="0"/>
            <w:vAlign w:val="center"/>
          </w:tcPr>
          <w:p w14:paraId="0B1A0E7A">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比赛</w:t>
            </w:r>
          </w:p>
        </w:tc>
        <w:tc>
          <w:tcPr>
            <w:tcW w:w="1570" w:type="dxa"/>
            <w:vMerge w:val="continue"/>
            <w:noWrap w:val="0"/>
            <w:vAlign w:val="center"/>
          </w:tcPr>
          <w:p w14:paraId="4FF4A1A0">
            <w:pPr>
              <w:spacing w:line="560" w:lineRule="exact"/>
              <w:ind w:firstLine="640" w:firstLineChars="200"/>
              <w:rPr>
                <w:rFonts w:ascii="仿宋_GB2312" w:hAnsi="仿宋" w:eastAsia="仿宋_GB2312"/>
                <w:sz w:val="32"/>
                <w:szCs w:val="32"/>
              </w:rPr>
            </w:pPr>
          </w:p>
        </w:tc>
      </w:tr>
      <w:tr w14:paraId="0E170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766" w:type="dxa"/>
            <w:vMerge w:val="continue"/>
            <w:noWrap w:val="0"/>
            <w:vAlign w:val="center"/>
          </w:tcPr>
          <w:p w14:paraId="4886F0DC">
            <w:pPr>
              <w:spacing w:line="560" w:lineRule="exact"/>
              <w:ind w:firstLine="640" w:firstLineChars="200"/>
              <w:rPr>
                <w:rFonts w:ascii="仿宋_GB2312" w:hAnsi="仿宋" w:eastAsia="仿宋_GB2312"/>
                <w:sz w:val="32"/>
                <w:szCs w:val="32"/>
              </w:rPr>
            </w:pPr>
          </w:p>
        </w:tc>
        <w:tc>
          <w:tcPr>
            <w:tcW w:w="1800" w:type="dxa"/>
            <w:noWrap w:val="0"/>
            <w:vAlign w:val="center"/>
          </w:tcPr>
          <w:p w14:paraId="7B109451">
            <w:pPr>
              <w:spacing w:line="560" w:lineRule="exact"/>
              <w:ind w:firstLine="640" w:firstLineChars="200"/>
              <w:jc w:val="left"/>
              <w:rPr>
                <w:rFonts w:ascii="仿宋_GB2312" w:hAnsi="仿宋" w:eastAsia="仿宋_GB2312"/>
                <w:sz w:val="32"/>
                <w:szCs w:val="32"/>
              </w:rPr>
            </w:pPr>
            <w:r>
              <w:rPr>
                <w:rFonts w:hint="eastAsia" w:ascii="仿宋_GB2312" w:hAnsi="仿宋" w:eastAsia="仿宋_GB2312"/>
                <w:sz w:val="32"/>
                <w:szCs w:val="32"/>
              </w:rPr>
              <w:t>13:20</w:t>
            </w:r>
          </w:p>
        </w:tc>
        <w:tc>
          <w:tcPr>
            <w:tcW w:w="2985" w:type="dxa"/>
            <w:noWrap w:val="0"/>
            <w:vAlign w:val="center"/>
          </w:tcPr>
          <w:p w14:paraId="227EB7E9">
            <w:pPr>
              <w:spacing w:line="560" w:lineRule="exact"/>
              <w:rPr>
                <w:rFonts w:ascii="仿宋_GB2312" w:hAnsi="仿宋" w:eastAsia="仿宋_GB2312"/>
                <w:sz w:val="32"/>
                <w:szCs w:val="32"/>
              </w:rPr>
            </w:pPr>
            <w:r>
              <w:rPr>
                <w:rFonts w:hint="eastAsia" w:ascii="仿宋_GB2312" w:hAnsi="仿宋" w:eastAsia="仿宋_GB2312"/>
                <w:sz w:val="32"/>
                <w:szCs w:val="32"/>
              </w:rPr>
              <w:t>点名及组织比赛</w:t>
            </w:r>
          </w:p>
        </w:tc>
        <w:tc>
          <w:tcPr>
            <w:tcW w:w="1570" w:type="dxa"/>
            <w:vMerge w:val="restart"/>
            <w:noWrap w:val="0"/>
            <w:vAlign w:val="center"/>
          </w:tcPr>
          <w:p w14:paraId="6DE4B651">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赛场</w:t>
            </w:r>
          </w:p>
        </w:tc>
      </w:tr>
      <w:tr w14:paraId="44D53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1766" w:type="dxa"/>
            <w:vMerge w:val="continue"/>
            <w:noWrap w:val="0"/>
            <w:vAlign w:val="center"/>
          </w:tcPr>
          <w:p w14:paraId="0AB3A494">
            <w:pPr>
              <w:spacing w:line="560" w:lineRule="exact"/>
              <w:ind w:firstLine="640" w:firstLineChars="200"/>
              <w:rPr>
                <w:rFonts w:ascii="仿宋_GB2312" w:hAnsi="仿宋" w:eastAsia="仿宋_GB2312"/>
                <w:sz w:val="32"/>
                <w:szCs w:val="32"/>
              </w:rPr>
            </w:pPr>
          </w:p>
        </w:tc>
        <w:tc>
          <w:tcPr>
            <w:tcW w:w="1800" w:type="dxa"/>
            <w:noWrap w:val="0"/>
            <w:vAlign w:val="center"/>
          </w:tcPr>
          <w:p w14:paraId="611DD8D6">
            <w:pPr>
              <w:spacing w:line="560" w:lineRule="exact"/>
              <w:ind w:firstLine="640" w:firstLineChars="200"/>
              <w:jc w:val="left"/>
              <w:rPr>
                <w:rFonts w:ascii="仿宋_GB2312" w:hAnsi="仿宋" w:eastAsia="仿宋_GB2312"/>
                <w:sz w:val="32"/>
                <w:szCs w:val="32"/>
              </w:rPr>
            </w:pPr>
            <w:r>
              <w:rPr>
                <w:rFonts w:hint="eastAsia" w:ascii="仿宋_GB2312" w:hAnsi="仿宋" w:eastAsia="仿宋_GB2312"/>
                <w:sz w:val="32"/>
                <w:szCs w:val="32"/>
              </w:rPr>
              <w:t>13:40</w:t>
            </w:r>
          </w:p>
        </w:tc>
        <w:tc>
          <w:tcPr>
            <w:tcW w:w="2985" w:type="dxa"/>
            <w:noWrap w:val="0"/>
            <w:vAlign w:val="center"/>
          </w:tcPr>
          <w:p w14:paraId="40A49FA3">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比赛</w:t>
            </w:r>
          </w:p>
        </w:tc>
        <w:tc>
          <w:tcPr>
            <w:tcW w:w="1570" w:type="dxa"/>
            <w:vMerge w:val="continue"/>
            <w:noWrap w:val="0"/>
            <w:tcMar>
              <w:left w:w="57" w:type="dxa"/>
              <w:right w:w="57" w:type="dxa"/>
            </w:tcMar>
            <w:vAlign w:val="center"/>
          </w:tcPr>
          <w:p w14:paraId="65404B05">
            <w:pPr>
              <w:spacing w:line="560" w:lineRule="exact"/>
              <w:ind w:firstLine="640" w:firstLineChars="200"/>
              <w:rPr>
                <w:rFonts w:ascii="仿宋_GB2312" w:hAnsi="仿宋" w:eastAsia="仿宋_GB2312"/>
                <w:sz w:val="32"/>
                <w:szCs w:val="32"/>
              </w:rPr>
            </w:pPr>
          </w:p>
        </w:tc>
      </w:tr>
      <w:tr w14:paraId="34F87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766" w:type="dxa"/>
            <w:noWrap w:val="0"/>
            <w:vAlign w:val="center"/>
          </w:tcPr>
          <w:p w14:paraId="493C6BCB">
            <w:pPr>
              <w:spacing w:line="560" w:lineRule="exact"/>
              <w:rPr>
                <w:rFonts w:ascii="仿宋_GB2312" w:hAnsi="仿宋" w:eastAsia="仿宋_GB2312"/>
                <w:sz w:val="32"/>
                <w:szCs w:val="32"/>
              </w:rPr>
            </w:pPr>
            <w:r>
              <w:rPr>
                <w:rFonts w:hint="eastAsia" w:ascii="仿宋_GB2312" w:hAnsi="仿宋" w:eastAsia="仿宋_GB2312"/>
                <w:sz w:val="32"/>
                <w:szCs w:val="32"/>
              </w:rPr>
              <w:t>12月12日</w:t>
            </w:r>
          </w:p>
        </w:tc>
        <w:tc>
          <w:tcPr>
            <w:tcW w:w="1800" w:type="dxa"/>
            <w:noWrap w:val="0"/>
            <w:vAlign w:val="center"/>
          </w:tcPr>
          <w:p w14:paraId="3F94496B">
            <w:pPr>
              <w:spacing w:line="560" w:lineRule="exact"/>
              <w:ind w:firstLine="640" w:firstLineChars="200"/>
              <w:rPr>
                <w:rFonts w:ascii="仿宋_GB2312" w:hAnsi="仿宋" w:eastAsia="仿宋_GB2312"/>
                <w:sz w:val="32"/>
                <w:szCs w:val="32"/>
              </w:rPr>
            </w:pPr>
          </w:p>
        </w:tc>
        <w:tc>
          <w:tcPr>
            <w:tcW w:w="2985" w:type="dxa"/>
            <w:noWrap w:val="0"/>
            <w:vAlign w:val="center"/>
          </w:tcPr>
          <w:p w14:paraId="65EF1E99">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公布比赛结果</w:t>
            </w:r>
          </w:p>
        </w:tc>
        <w:tc>
          <w:tcPr>
            <w:tcW w:w="1570" w:type="dxa"/>
            <w:noWrap w:val="0"/>
            <w:vAlign w:val="center"/>
          </w:tcPr>
          <w:p w14:paraId="77723406">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待定</w:t>
            </w:r>
          </w:p>
        </w:tc>
      </w:tr>
    </w:tbl>
    <w:p w14:paraId="28056C3F">
      <w:pPr>
        <w:numPr>
          <w:ilvl w:val="0"/>
          <w:numId w:val="0"/>
        </w:numPr>
        <w:spacing w:line="560" w:lineRule="exact"/>
        <w:ind w:firstLine="643" w:firstLineChars="200"/>
        <w:rPr>
          <w:rFonts w:hint="eastAsia" w:ascii="楷体" w:hAnsi="楷体" w:eastAsia="楷体" w:cs="楷体"/>
          <w:b/>
          <w:bCs/>
          <w:sz w:val="32"/>
          <w:szCs w:val="32"/>
        </w:rPr>
      </w:pPr>
      <w:r>
        <w:rPr>
          <w:rFonts w:hint="eastAsia" w:ascii="楷体" w:hAnsi="楷体" w:eastAsia="楷体" w:cs="楷体"/>
          <w:b/>
          <w:bCs/>
          <w:sz w:val="32"/>
          <w:szCs w:val="32"/>
        </w:rPr>
        <w:t>（</w:t>
      </w:r>
      <w:r>
        <w:rPr>
          <w:rFonts w:hint="eastAsia" w:ascii="楷体" w:hAnsi="楷体" w:eastAsia="楷体" w:cs="楷体"/>
          <w:b/>
          <w:bCs/>
          <w:sz w:val="32"/>
          <w:szCs w:val="32"/>
          <w:lang w:eastAsia="zh-CN"/>
        </w:rPr>
        <w:t>三</w:t>
      </w:r>
      <w:r>
        <w:rPr>
          <w:rFonts w:hint="eastAsia" w:ascii="楷体" w:hAnsi="楷体" w:eastAsia="楷体" w:cs="楷体"/>
          <w:b/>
          <w:bCs/>
          <w:sz w:val="32"/>
          <w:szCs w:val="32"/>
        </w:rPr>
        <w:t>）职业英语技能比赛流程图</w:t>
      </w:r>
    </w:p>
    <w:p w14:paraId="17877EBC">
      <w:pPr>
        <w:spacing w:line="560" w:lineRule="exact"/>
        <w:ind w:firstLine="640" w:firstLineChars="200"/>
        <w:rPr>
          <w:rFonts w:ascii="仿宋_GB2312" w:hAnsi="仿宋" w:eastAsia="仿宋_GB2312"/>
          <w:sz w:val="32"/>
          <w:szCs w:val="32"/>
        </w:rPr>
      </w:pPr>
      <w:r>
        <w:rPr>
          <w:rFonts w:ascii="仿宋_GB2312" w:hAnsi="仿宋" w:eastAsia="仿宋_GB2312"/>
          <w:sz w:val="32"/>
          <w:szCs w:val="32"/>
        </w:rPr>
        <mc:AlternateContent>
          <mc:Choice Requires="wpg">
            <w:drawing>
              <wp:anchor distT="0" distB="0" distL="114300" distR="114300" simplePos="0" relativeHeight="251660288" behindDoc="0" locked="0" layoutInCell="1" allowOverlap="1">
                <wp:simplePos x="0" y="0"/>
                <wp:positionH relativeFrom="column">
                  <wp:posOffset>407670</wp:posOffset>
                </wp:positionH>
                <wp:positionV relativeFrom="paragraph">
                  <wp:posOffset>66675</wp:posOffset>
                </wp:positionV>
                <wp:extent cx="4873625" cy="1890395"/>
                <wp:effectExtent l="7620" t="7620" r="8255" b="210185"/>
                <wp:wrapNone/>
                <wp:docPr id="2" name="组合 2"/>
                <wp:cNvGraphicFramePr/>
                <a:graphic xmlns:a="http://schemas.openxmlformats.org/drawingml/2006/main">
                  <a:graphicData uri="http://schemas.microsoft.com/office/word/2010/wordprocessingGroup">
                    <wpg:wgp>
                      <wpg:cNvGrpSpPr/>
                      <wpg:grpSpPr>
                        <a:xfrm>
                          <a:off x="0" y="0"/>
                          <a:ext cx="4873625" cy="1890395"/>
                          <a:chOff x="5145" y="27544"/>
                          <a:chExt cx="8908" cy="3455"/>
                        </a:xfrm>
                        <a:effectLst/>
                      </wpg:grpSpPr>
                      <wps:wsp>
                        <wps:cNvPr id="3" name="文本框 11"/>
                        <wps:cNvSpPr txBox="1">
                          <a:spLocks noChangeArrowheads="1"/>
                        </wps:cNvSpPr>
                        <wps:spPr bwMode="auto">
                          <a:xfrm>
                            <a:off x="5145" y="28689"/>
                            <a:ext cx="1019" cy="1469"/>
                          </a:xfrm>
                          <a:prstGeom prst="rect">
                            <a:avLst/>
                          </a:prstGeom>
                          <a:gradFill rotWithShape="0">
                            <a:gsLst>
                              <a:gs pos="0">
                                <a:srgbClr val="FFFFFF"/>
                              </a:gs>
                              <a:gs pos="100000">
                                <a:srgbClr val="FFFFFF"/>
                              </a:gs>
                            </a:gsLst>
                            <a:lin ang="0"/>
                          </a:gradFill>
                          <a:ln w="15875">
                            <a:solidFill>
                              <a:srgbClr val="739CC3"/>
                            </a:solidFill>
                            <a:miter lim="800000"/>
                          </a:ln>
                          <a:effectLst/>
                        </wps:spPr>
                        <wps:txbx>
                          <w:txbxContent>
                            <w:p w14:paraId="0469BF4E">
                              <w:pPr>
                                <w:rPr>
                                  <w:rFonts w:eastAsia="仿宋_GB2312"/>
                                </w:rPr>
                              </w:pPr>
                              <w:r>
                                <w:rPr>
                                  <w:rFonts w:hint="eastAsia" w:ascii="仿宋_GB2312" w:hAnsi="仿宋_GB2312" w:eastAsia="仿宋_GB2312" w:cs="宋体"/>
                                  <w:sz w:val="28"/>
                                  <w:szCs w:val="28"/>
                                </w:rPr>
                                <w:t>口语比赛</w:t>
                              </w:r>
                            </w:p>
                          </w:txbxContent>
                        </wps:txbx>
                        <wps:bodyPr rot="0" vert="horz" wrap="square" lIns="91440" tIns="45720" rIns="91440" bIns="45720" anchor="t" anchorCtr="0" upright="1">
                          <a:noAutofit/>
                        </wps:bodyPr>
                      </wps:wsp>
                      <wps:wsp>
                        <wps:cNvPr id="4" name="自选图形 12"/>
                        <wps:cNvSpPr/>
                        <wps:spPr bwMode="auto">
                          <a:xfrm>
                            <a:off x="6375" y="27909"/>
                            <a:ext cx="720" cy="2820"/>
                          </a:xfrm>
                          <a:prstGeom prst="leftBrace">
                            <a:avLst>
                              <a:gd name="adj1" fmla="val 32639"/>
                              <a:gd name="adj2" fmla="val 50000"/>
                            </a:avLst>
                          </a:prstGeom>
                          <a:gradFill rotWithShape="0">
                            <a:gsLst>
                              <a:gs pos="0">
                                <a:srgbClr val="FFFFFF"/>
                              </a:gs>
                              <a:gs pos="100000">
                                <a:srgbClr val="FFFFFF"/>
                              </a:gs>
                            </a:gsLst>
                            <a:lin ang="0"/>
                          </a:gradFill>
                          <a:ln w="15875">
                            <a:solidFill>
                              <a:srgbClr val="739CC3"/>
                            </a:solidFill>
                            <a:round/>
                          </a:ln>
                          <a:effectLst/>
                        </wps:spPr>
                        <wps:bodyPr rot="0" vert="horz" wrap="square" lIns="91440" tIns="45720" rIns="91440" bIns="45720" anchor="t" anchorCtr="0" upright="1">
                          <a:noAutofit/>
                        </wps:bodyPr>
                      </wps:wsp>
                      <wps:wsp>
                        <wps:cNvPr id="7" name="文本框 13"/>
                        <wps:cNvSpPr txBox="1">
                          <a:spLocks noChangeArrowheads="1"/>
                        </wps:cNvSpPr>
                        <wps:spPr bwMode="auto">
                          <a:xfrm>
                            <a:off x="7215" y="27544"/>
                            <a:ext cx="3373" cy="840"/>
                          </a:xfrm>
                          <a:prstGeom prst="rect">
                            <a:avLst/>
                          </a:prstGeom>
                          <a:gradFill rotWithShape="0">
                            <a:gsLst>
                              <a:gs pos="0">
                                <a:srgbClr val="FFFFFF"/>
                              </a:gs>
                              <a:gs pos="100000">
                                <a:srgbClr val="FFFFFF"/>
                              </a:gs>
                            </a:gsLst>
                            <a:lin ang="0"/>
                          </a:gradFill>
                          <a:ln w="15875">
                            <a:solidFill>
                              <a:srgbClr val="739CC3"/>
                            </a:solidFill>
                            <a:miter lim="800000"/>
                          </a:ln>
                          <a:effectLst/>
                        </wps:spPr>
                        <wps:txbx>
                          <w:txbxContent>
                            <w:p w14:paraId="024C483C">
                              <w:r>
                                <w:rPr>
                                  <w:rFonts w:hint="eastAsia" w:ascii="仿宋_GB2312" w:hAnsi="仿宋_GB2312" w:eastAsia="仿宋_GB2312" w:cs="宋体"/>
                                  <w:sz w:val="28"/>
                                  <w:szCs w:val="28"/>
                                </w:rPr>
                                <w:t>1.候赛室点名，等待叫号</w:t>
                              </w:r>
                            </w:p>
                          </w:txbxContent>
                        </wps:txbx>
                        <wps:bodyPr rot="0" vert="horz" wrap="square" lIns="91440" tIns="45720" rIns="91440" bIns="45720" anchor="t" anchorCtr="0" upright="1">
                          <a:noAutofit/>
                        </wps:bodyPr>
                      </wps:wsp>
                      <wps:wsp>
                        <wps:cNvPr id="8" name="文本框 14"/>
                        <wps:cNvSpPr txBox="1">
                          <a:spLocks noChangeArrowheads="1"/>
                        </wps:cNvSpPr>
                        <wps:spPr bwMode="auto">
                          <a:xfrm>
                            <a:off x="7110" y="28869"/>
                            <a:ext cx="3373" cy="840"/>
                          </a:xfrm>
                          <a:prstGeom prst="rect">
                            <a:avLst/>
                          </a:prstGeom>
                          <a:gradFill rotWithShape="0">
                            <a:gsLst>
                              <a:gs pos="0">
                                <a:srgbClr val="FFFFFF"/>
                              </a:gs>
                              <a:gs pos="100000">
                                <a:srgbClr val="FFFFFF"/>
                              </a:gs>
                            </a:gsLst>
                            <a:lin ang="0"/>
                          </a:gradFill>
                          <a:ln w="15875">
                            <a:solidFill>
                              <a:srgbClr val="739CC3"/>
                            </a:solidFill>
                            <a:miter lim="800000"/>
                          </a:ln>
                          <a:effectLst/>
                        </wps:spPr>
                        <wps:txbx>
                          <w:txbxContent>
                            <w:p w14:paraId="09A38105">
                              <w:r>
                                <w:rPr>
                                  <w:rFonts w:hint="eastAsia" w:ascii="仿宋_GB2312" w:hAnsi="仿宋_GB2312" w:eastAsia="仿宋_GB2312" w:cs="宋体"/>
                                  <w:sz w:val="28"/>
                                  <w:szCs w:val="28"/>
                                </w:rPr>
                                <w:t>2.前往备赛室，抽题备赛</w:t>
                              </w:r>
                            </w:p>
                          </w:txbxContent>
                        </wps:txbx>
                        <wps:bodyPr rot="0" vert="horz" wrap="square" lIns="91440" tIns="45720" rIns="91440" bIns="45720" anchor="t" anchorCtr="0" upright="1">
                          <a:noAutofit/>
                        </wps:bodyPr>
                      </wps:wsp>
                      <wps:wsp>
                        <wps:cNvPr id="13" name="文本框 15"/>
                        <wps:cNvSpPr txBox="1">
                          <a:spLocks noChangeArrowheads="1"/>
                        </wps:cNvSpPr>
                        <wps:spPr bwMode="auto">
                          <a:xfrm>
                            <a:off x="7215" y="30159"/>
                            <a:ext cx="3373" cy="840"/>
                          </a:xfrm>
                          <a:prstGeom prst="rect">
                            <a:avLst/>
                          </a:prstGeom>
                          <a:gradFill rotWithShape="0">
                            <a:gsLst>
                              <a:gs pos="0">
                                <a:srgbClr val="FFFFFF"/>
                              </a:gs>
                              <a:gs pos="100000">
                                <a:srgbClr val="FFFFFF"/>
                              </a:gs>
                            </a:gsLst>
                            <a:lin ang="0"/>
                          </a:gradFill>
                          <a:ln w="15875">
                            <a:solidFill>
                              <a:srgbClr val="739CC3"/>
                            </a:solidFill>
                            <a:miter lim="800000"/>
                          </a:ln>
                          <a:effectLst/>
                        </wps:spPr>
                        <wps:txbx>
                          <w:txbxContent>
                            <w:p w14:paraId="33979EE1">
                              <w:r>
                                <w:rPr>
                                  <w:rFonts w:hint="eastAsia" w:ascii="仿宋_GB2312" w:hAnsi="仿宋_GB2312" w:eastAsia="仿宋_GB2312" w:cs="宋体"/>
                                  <w:sz w:val="28"/>
                                  <w:szCs w:val="28"/>
                                </w:rPr>
                                <w:t>3.前往赛场参赛</w:t>
                              </w:r>
                            </w:p>
                          </w:txbxContent>
                        </wps:txbx>
                        <wps:bodyPr rot="0" vert="horz" wrap="square" lIns="91440" tIns="45720" rIns="91440" bIns="45720" anchor="t" anchorCtr="0" upright="1">
                          <a:noAutofit/>
                        </wps:bodyPr>
                      </wps:wsp>
                      <wps:wsp>
                        <wps:cNvPr id="14" name="文本框 16"/>
                        <wps:cNvSpPr txBox="1">
                          <a:spLocks noChangeArrowheads="1"/>
                        </wps:cNvSpPr>
                        <wps:spPr bwMode="auto">
                          <a:xfrm>
                            <a:off x="11880" y="28614"/>
                            <a:ext cx="2173" cy="765"/>
                          </a:xfrm>
                          <a:prstGeom prst="rect">
                            <a:avLst/>
                          </a:prstGeom>
                          <a:gradFill rotWithShape="0">
                            <a:gsLst>
                              <a:gs pos="0">
                                <a:srgbClr val="FFFFFF"/>
                              </a:gs>
                              <a:gs pos="100000">
                                <a:srgbClr val="FFFFFF"/>
                              </a:gs>
                            </a:gsLst>
                            <a:lin ang="0"/>
                          </a:gradFill>
                          <a:ln w="15875">
                            <a:solidFill>
                              <a:srgbClr val="739CC3"/>
                            </a:solidFill>
                            <a:miter lim="800000"/>
                          </a:ln>
                          <a:effectLst/>
                        </wps:spPr>
                        <wps:txbx>
                          <w:txbxContent>
                            <w:p w14:paraId="6D02EAA3">
                              <w:r>
                                <w:rPr>
                                  <w:rFonts w:hint="eastAsia" w:ascii="仿宋_GB2312" w:hAnsi="仿宋_GB2312" w:eastAsia="仿宋_GB2312" w:cs="宋体"/>
                                  <w:sz w:val="28"/>
                                  <w:szCs w:val="28"/>
                                </w:rPr>
                                <w:t xml:space="preserve"> 离开赛场区域</w:t>
                              </w:r>
                            </w:p>
                          </w:txbxContent>
                        </wps:txbx>
                        <wps:bodyPr rot="0" vert="horz" wrap="square" lIns="91440" tIns="45720" rIns="91440" bIns="45720" anchor="t" anchorCtr="0" upright="1">
                          <a:noAutofit/>
                        </wps:bodyPr>
                      </wps:wsp>
                      <wps:wsp>
                        <wps:cNvPr id="15" name="直线 17"/>
                        <wps:cNvCnPr/>
                        <wps:spPr bwMode="auto">
                          <a:xfrm>
                            <a:off x="8715" y="28419"/>
                            <a:ext cx="1" cy="420"/>
                          </a:xfrm>
                          <a:prstGeom prst="line">
                            <a:avLst/>
                          </a:prstGeom>
                          <a:noFill/>
                          <a:ln w="15875">
                            <a:solidFill>
                              <a:srgbClr val="739CC3"/>
                            </a:solidFill>
                            <a:round/>
                            <a:tailEnd type="arrow" w="med" len="med"/>
                          </a:ln>
                          <a:effectLst/>
                        </wps:spPr>
                        <wps:bodyPr/>
                      </wps:wsp>
                      <wps:wsp>
                        <wps:cNvPr id="16" name="直线 18"/>
                        <wps:cNvCnPr/>
                        <wps:spPr bwMode="auto">
                          <a:xfrm>
                            <a:off x="8760" y="29769"/>
                            <a:ext cx="1" cy="345"/>
                          </a:xfrm>
                          <a:prstGeom prst="line">
                            <a:avLst/>
                          </a:prstGeom>
                          <a:noFill/>
                          <a:ln w="15875">
                            <a:solidFill>
                              <a:srgbClr val="739CC3"/>
                            </a:solidFill>
                            <a:round/>
                            <a:tailEnd type="arrow" w="med" len="med"/>
                          </a:ln>
                          <a:effectLst/>
                        </wps:spPr>
                        <wps:bodyPr/>
                      </wps:wsp>
                      <wps:wsp>
                        <wps:cNvPr id="17" name="自选图形 19"/>
                        <wps:cNvCnPr>
                          <a:cxnSpLocks noChangeShapeType="1"/>
                          <a:stCxn id="13" idx="2"/>
                        </wps:cNvCnPr>
                        <wps:spPr bwMode="auto">
                          <a:xfrm rot="5400000" flipH="1" flipV="1">
                            <a:off x="9268" y="28671"/>
                            <a:ext cx="1952" cy="2693"/>
                          </a:xfrm>
                          <a:prstGeom prst="bentConnector4">
                            <a:avLst>
                              <a:gd name="adj1" fmla="val -19185"/>
                              <a:gd name="adj2" fmla="val 81306"/>
                            </a:avLst>
                          </a:prstGeom>
                          <a:noFill/>
                          <a:ln w="15875">
                            <a:solidFill>
                              <a:srgbClr val="739CC3"/>
                            </a:solidFill>
                            <a:miter lim="800000"/>
                          </a:ln>
                          <a:effectLst/>
                        </wps:spPr>
                        <wps:bodyPr/>
                      </wps:wsp>
                      <wps:wsp>
                        <wps:cNvPr id="18" name="直线 20"/>
                        <wps:cNvCnPr/>
                        <wps:spPr bwMode="auto">
                          <a:xfrm>
                            <a:off x="11595" y="29047"/>
                            <a:ext cx="270" cy="1"/>
                          </a:xfrm>
                          <a:prstGeom prst="line">
                            <a:avLst/>
                          </a:prstGeom>
                          <a:noFill/>
                          <a:ln w="15875">
                            <a:solidFill>
                              <a:srgbClr val="739CC3"/>
                            </a:solidFill>
                            <a:round/>
                            <a:tailEnd type="arrow" w="med" len="med"/>
                          </a:ln>
                          <a:effectLst/>
                        </wps:spPr>
                        <wps:bodyPr/>
                      </wps:wsp>
                    </wpg:wgp>
                  </a:graphicData>
                </a:graphic>
              </wp:anchor>
            </w:drawing>
          </mc:Choice>
          <mc:Fallback>
            <w:pict>
              <v:group id="_x0000_s1026" o:spid="_x0000_s1026" o:spt="203" style="position:absolute;left:0pt;margin-left:32.1pt;margin-top:5.25pt;height:148.85pt;width:383.75pt;z-index:251660288;mso-width-relative:page;mso-height-relative:page;" coordorigin="5145,27544" coordsize="8908,3455" o:gfxdata="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">
                <o:lock v:ext="edit" aspectratio="f"/>
                <v:shape id="文本框 11" o:spid="_x0000_s1026" o:spt="202" type="#_x0000_t202" style="position:absolute;left:5145;top:28689;height:1469;width:1019;" fillcolor="#FFFFFF" filled="t" stroked="t" coordsize="21600,21600" o:gfxdata="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OCovQAA&#10;ANoAAAAPAAAAAAAAAAEAIAAAACIAAABkcnMvZG93bnJldi54bWxQSwECFAAUAAAACACHTuJAMy8F&#10;njsAAAA5AAAAEAAAAAAAAAABACAAAAAMAQAAZHJzL3NoYXBleG1sLnhtbFBLBQYAAAAABgAGAFsB&#10;AAC2AwAAAAA=&#10;">
                  <v:fill type="gradient" on="t" color2="#FFFFFF" angle="90" focus="100%" focussize="0,0">
                    <o:fill type="gradientUnscaled" v:ext="backwardCompatible"/>
                  </v:fill>
                  <v:stroke weight="1.25pt" color="#739CC3" miterlimit="8" joinstyle="miter"/>
                  <v:imagedata o:title=""/>
                  <o:lock v:ext="edit" aspectratio="f"/>
                  <v:textbox>
                    <w:txbxContent>
                      <w:p w14:paraId="0469BF4E">
                        <w:pPr>
                          <w:rPr>
                            <w:rFonts w:eastAsia="仿宋_GB2312"/>
                          </w:rPr>
                        </w:pPr>
                        <w:r>
                          <w:rPr>
                            <w:rFonts w:hint="eastAsia" w:ascii="仿宋_GB2312" w:hAnsi="仿宋_GB2312" w:eastAsia="仿宋_GB2312" w:cs="宋体"/>
                            <w:sz w:val="28"/>
                            <w:szCs w:val="28"/>
                          </w:rPr>
                          <w:t>口语比赛</w:t>
                        </w:r>
                      </w:p>
                    </w:txbxContent>
                  </v:textbox>
                </v:shape>
                <v:shape id="自选图形 12" o:spid="_x0000_s1026" o:spt="87" type="#_x0000_t87" style="position:absolute;left:6375;top:27909;height:2820;width:720;" fillcolor="#FFFFFF" filled="t" stroked="t" coordsize="21600,21600" o:gfxdata="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5f7O8AAAA&#10;2gAAAA8AAAAAAAAAAQAgAAAAIgAAAGRycy9kb3ducmV2LnhtbFBLAQIUABQAAAAIAIdO4kAzLwWe&#10;OwAAADkAAAAQAAAAAAAAAAEAIAAAAAsBAABkcnMvc2hhcGV4bWwueG1sUEsFBgAAAAAGAAYAWwEA&#10;ALUDAAAAAA==&#10;" adj="1800,10800">
                  <v:fill type="gradient" on="t" color2="#FFFFFF" angle="90" focus="100%" focussize="0,0">
                    <o:fill type="gradientUnscaled" v:ext="backwardCompatible"/>
                  </v:fill>
                  <v:stroke weight="1.25pt" color="#739CC3" joinstyle="round"/>
                  <v:imagedata o:title=""/>
                  <o:lock v:ext="edit" aspectratio="f"/>
                </v:shape>
                <v:shape id="文本框 13" o:spid="_x0000_s1026" o:spt="202" type="#_x0000_t202" style="position:absolute;left:7215;top:27544;height:840;width:3373;" fillcolor="#FFFFFF" filled="t" stroked="t" coordsize="21600,21600" o:gfxdata="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D+arvQAA&#10;ANoAAAAPAAAAAAAAAAEAIAAAACIAAABkcnMvZG93bnJldi54bWxQSwECFAAUAAAACACHTuJAMy8F&#10;njsAAAA5AAAAEAAAAAAAAAABACAAAAAMAQAAZHJzL3NoYXBleG1sLnhtbFBLBQYAAAAABgAGAFsB&#10;AAC2AwAAAAA=&#10;">
                  <v:fill type="gradient" on="t" color2="#FFFFFF" angle="90" focus="100%" focussize="0,0">
                    <o:fill type="gradientUnscaled" v:ext="backwardCompatible"/>
                  </v:fill>
                  <v:stroke weight="1.25pt" color="#739CC3" miterlimit="8" joinstyle="miter"/>
                  <v:imagedata o:title=""/>
                  <o:lock v:ext="edit" aspectratio="f"/>
                  <v:textbox>
                    <w:txbxContent>
                      <w:p w14:paraId="024C483C">
                        <w:r>
                          <w:rPr>
                            <w:rFonts w:hint="eastAsia" w:ascii="仿宋_GB2312" w:hAnsi="仿宋_GB2312" w:eastAsia="仿宋_GB2312" w:cs="宋体"/>
                            <w:sz w:val="28"/>
                            <w:szCs w:val="28"/>
                          </w:rPr>
                          <w:t>1.候赛室点名，等待叫号</w:t>
                        </w:r>
                      </w:p>
                    </w:txbxContent>
                  </v:textbox>
                </v:shape>
                <v:shape id="文本框 14" o:spid="_x0000_s1026" o:spt="202" type="#_x0000_t202" style="position:absolute;left:7110;top:28869;height:840;width:3373;" fillcolor="#FFFFFF" filled="t" stroked="t" coordsize="21600,21600" o:gfxdata="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By2bsAAADa&#10;AAAADwAAAAAAAAABACAAAAAiAAAAZHJzL2Rvd25yZXYueG1sUEsBAhQAFAAAAAgAh07iQDMvBZ47&#10;AAAAOQAAABAAAAAAAAAAAQAgAAAACgEAAGRycy9zaGFwZXhtbC54bWxQSwUGAAAAAAYABgBbAQAA&#10;tAMAAAAA&#10;">
                  <v:fill type="gradient" on="t" color2="#FFFFFF" angle="90" focus="100%" focussize="0,0">
                    <o:fill type="gradientUnscaled" v:ext="backwardCompatible"/>
                  </v:fill>
                  <v:stroke weight="1.25pt" color="#739CC3" miterlimit="8" joinstyle="miter"/>
                  <v:imagedata o:title=""/>
                  <o:lock v:ext="edit" aspectratio="f"/>
                  <v:textbox>
                    <w:txbxContent>
                      <w:p w14:paraId="09A38105">
                        <w:r>
                          <w:rPr>
                            <w:rFonts w:hint="eastAsia" w:ascii="仿宋_GB2312" w:hAnsi="仿宋_GB2312" w:eastAsia="仿宋_GB2312" w:cs="宋体"/>
                            <w:sz w:val="28"/>
                            <w:szCs w:val="28"/>
                          </w:rPr>
                          <w:t>2.前往备赛室，抽题备赛</w:t>
                        </w:r>
                      </w:p>
                    </w:txbxContent>
                  </v:textbox>
                </v:shape>
                <v:shape id="文本框 15" o:spid="_x0000_s1026" o:spt="202" type="#_x0000_t202" style="position:absolute;left:7215;top:30159;height:840;width:3373;" fillcolor="#FFFFFF" filled="t" stroked="t" coordsize="21600,21600" o:gfxdata="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G7oZrsAAADb&#10;AAAADwAAAAAAAAABACAAAAAiAAAAZHJzL2Rvd25yZXYueG1sUEsBAhQAFAAAAAgAh07iQDMvBZ47&#10;AAAAOQAAABAAAAAAAAAAAQAgAAAACgEAAGRycy9zaGFwZXhtbC54bWxQSwUGAAAAAAYABgBbAQAA&#10;tAMAAAAA&#10;">
                  <v:fill type="gradient" on="t" color2="#FFFFFF" angle="90" focus="100%" focussize="0,0">
                    <o:fill type="gradientUnscaled" v:ext="backwardCompatible"/>
                  </v:fill>
                  <v:stroke weight="1.25pt" color="#739CC3" miterlimit="8" joinstyle="miter"/>
                  <v:imagedata o:title=""/>
                  <o:lock v:ext="edit" aspectratio="f"/>
                  <v:textbox>
                    <w:txbxContent>
                      <w:p w14:paraId="33979EE1">
                        <w:r>
                          <w:rPr>
                            <w:rFonts w:hint="eastAsia" w:ascii="仿宋_GB2312" w:hAnsi="仿宋_GB2312" w:eastAsia="仿宋_GB2312" w:cs="宋体"/>
                            <w:sz w:val="28"/>
                            <w:szCs w:val="28"/>
                          </w:rPr>
                          <w:t>3.前往赛场参赛</w:t>
                        </w:r>
                      </w:p>
                    </w:txbxContent>
                  </v:textbox>
                </v:shape>
                <v:shape id="文本框 16" o:spid="_x0000_s1026" o:spt="202" type="#_x0000_t202" style="position:absolute;left:11880;top:28614;height:765;width:2173;" fillcolor="#FFFFFF" filled="t" stroked="t" coordsize="21600,21600" o:gfxdata="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wErsAAADb&#10;AAAADwAAAAAAAAABACAAAAAiAAAAZHJzL2Rvd25yZXYueG1sUEsBAhQAFAAAAAgAh07iQDMvBZ47&#10;AAAAOQAAABAAAAAAAAAAAQAgAAAACgEAAGRycy9zaGFwZXhtbC54bWxQSwUGAAAAAAYABgBbAQAA&#10;tAMAAAAA&#10;">
                  <v:fill type="gradient" on="t" color2="#FFFFFF" angle="90" focus="100%" focussize="0,0">
                    <o:fill type="gradientUnscaled" v:ext="backwardCompatible"/>
                  </v:fill>
                  <v:stroke weight="1.25pt" color="#739CC3" miterlimit="8" joinstyle="miter"/>
                  <v:imagedata o:title=""/>
                  <o:lock v:ext="edit" aspectratio="f"/>
                  <v:textbox>
                    <w:txbxContent>
                      <w:p w14:paraId="6D02EAA3">
                        <w:r>
                          <w:rPr>
                            <w:rFonts w:hint="eastAsia" w:ascii="仿宋_GB2312" w:hAnsi="仿宋_GB2312" w:eastAsia="仿宋_GB2312" w:cs="宋体"/>
                            <w:sz w:val="28"/>
                            <w:szCs w:val="28"/>
                          </w:rPr>
                          <w:t xml:space="preserve"> 离开赛场区域</w:t>
                        </w:r>
                      </w:p>
                    </w:txbxContent>
                  </v:textbox>
                </v:shape>
                <v:line id="直线 17" o:spid="_x0000_s1026" o:spt="20" style="position:absolute;left:8715;top:28419;height:420;width:1;" filled="f" stroked="t" coordsize="21600,21600" o:gfxdata="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rZWHrgAAADbAAAA&#10;DwAAAAAAAAABACAAAAAiAAAAZHJzL2Rvd25yZXYueG1sUEsBAhQAFAAAAAgAh07iQDMvBZ47AAAA&#10;OQAAABAAAAAAAAAAAQAgAAAABwEAAGRycy9zaGFwZXhtbC54bWxQSwUGAAAAAAYABgBbAQAAsQMA&#10;AAAA&#10;">
                  <v:fill on="f" focussize="0,0"/>
                  <v:stroke weight="1.25pt" color="#739CC3" joinstyle="round" endarrow="open"/>
                  <v:imagedata o:title=""/>
                  <o:lock v:ext="edit" aspectratio="f"/>
                </v:line>
                <v:line id="直线 18" o:spid="_x0000_s1026" o:spt="20" style="position:absolute;left:8760;top:29769;height:345;width:1;" filled="f" stroked="t" coordsize="21600,21600" o:gfxdata="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mTIabgAAADbAAAA&#10;DwAAAAAAAAABACAAAAAiAAAAZHJzL2Rvd25yZXYueG1sUEsBAhQAFAAAAAgAh07iQDMvBZ47AAAA&#10;OQAAABAAAAAAAAAAAQAgAAAABwEAAGRycy9zaGFwZXhtbC54bWxQSwUGAAAAAAYABgBbAQAAsQMA&#10;AAAA&#10;">
                  <v:fill on="f" focussize="0,0"/>
                  <v:stroke weight="1.25pt" color="#739CC3" joinstyle="round" endarrow="open"/>
                  <v:imagedata o:title=""/>
                  <o:lock v:ext="edit" aspectratio="f"/>
                </v:line>
                <v:shape id="自选图形 19" o:spid="_x0000_s1026" o:spt="35" type="#_x0000_t35" style="position:absolute;left:9268;top:28671;flip:x y;height:2693;width:1952;rotation:5898240f;" filled="f" stroked="t" coordsize="21600,21600" o:gfxdata="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Mj2LsAAADb&#10;AAAADwAAAAAAAAABACAAAAAiAAAAZHJzL2Rvd25yZXYueG1sUEsBAhQAFAAAAAgAh07iQDMvBZ47&#10;AAAAOQAAABAAAAAAAAAAAQAgAAAACgEAAGRycy9zaGFwZXhtbC54bWxQSwUGAAAAAAYABgBbAQAA&#10;tAMAAAAA&#10;" adj="-4144,17562">
                  <v:fill on="f" focussize="0,0"/>
                  <v:stroke weight="1.25pt" color="#739CC3" miterlimit="8" joinstyle="miter"/>
                  <v:imagedata o:title=""/>
                  <o:lock v:ext="edit" aspectratio="f"/>
                </v:shape>
                <v:line id="直线 20" o:spid="_x0000_s1026" o:spt="20" style="position:absolute;left:11595;top:29047;height:1;width:270;" filled="f" stroked="t" coordsize="21600,21600" o:gfxdata="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3+YC8AAAA&#10;2wAAAA8AAAAAAAAAAQAgAAAAIgAAAGRycy9kb3ducmV2LnhtbFBLAQIUABQAAAAIAIdO4kAzLwWe&#10;OwAAADkAAAAQAAAAAAAAAAEAIAAAAAsBAABkcnMvc2hhcGV4bWwueG1sUEsFBgAAAAAGAAYAWwEA&#10;ALUDAAAAAA==&#10;">
                  <v:fill on="f" focussize="0,0"/>
                  <v:stroke weight="1.25pt" color="#739CC3" joinstyle="round" endarrow="open"/>
                  <v:imagedata o:title=""/>
                  <o:lock v:ext="edit" aspectratio="f"/>
                </v:line>
              </v:group>
            </w:pict>
          </mc:Fallback>
        </mc:AlternateContent>
      </w:r>
    </w:p>
    <w:p w14:paraId="7246E8F0">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 xml:space="preserve">      </w:t>
      </w:r>
    </w:p>
    <w:p w14:paraId="72FAB658">
      <w:pPr>
        <w:spacing w:line="560" w:lineRule="exact"/>
        <w:ind w:firstLine="640" w:firstLineChars="200"/>
        <w:rPr>
          <w:rFonts w:ascii="仿宋_GB2312" w:hAnsi="仿宋" w:eastAsia="仿宋_GB2312"/>
          <w:sz w:val="32"/>
          <w:szCs w:val="32"/>
        </w:rPr>
      </w:pPr>
    </w:p>
    <w:p w14:paraId="2CAFC1E4">
      <w:pPr>
        <w:spacing w:line="560" w:lineRule="exact"/>
        <w:ind w:firstLine="640" w:firstLineChars="200"/>
        <w:rPr>
          <w:rFonts w:ascii="仿宋_GB2312" w:hAnsi="仿宋" w:eastAsia="仿宋_GB2312"/>
          <w:sz w:val="32"/>
          <w:szCs w:val="32"/>
        </w:rPr>
      </w:pPr>
    </w:p>
    <w:p w14:paraId="01999C5E">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 xml:space="preserve"> </w:t>
      </w:r>
    </w:p>
    <w:p w14:paraId="280AFBFB">
      <w:pPr>
        <w:spacing w:line="560" w:lineRule="exact"/>
        <w:ind w:firstLine="640" w:firstLineChars="200"/>
        <w:rPr>
          <w:rFonts w:ascii="仿宋_GB2312" w:hAnsi="仿宋" w:eastAsia="仿宋_GB2312"/>
          <w:sz w:val="32"/>
          <w:szCs w:val="32"/>
        </w:rPr>
      </w:pPr>
    </w:p>
    <w:p w14:paraId="47B0606E">
      <w:pPr>
        <w:spacing w:line="560" w:lineRule="exact"/>
        <w:ind w:firstLine="640" w:firstLineChars="200"/>
        <w:rPr>
          <w:rFonts w:ascii="仿宋_GB2312" w:hAnsi="仿宋" w:eastAsia="仿宋_GB2312"/>
          <w:sz w:val="32"/>
          <w:szCs w:val="32"/>
        </w:rPr>
      </w:pPr>
    </w:p>
    <w:p w14:paraId="74583E38">
      <w:pPr>
        <w:spacing w:line="560" w:lineRule="exact"/>
        <w:ind w:firstLine="643" w:firstLineChars="200"/>
        <w:rPr>
          <w:rFonts w:hint="eastAsia" w:ascii="楷体" w:hAnsi="楷体" w:eastAsia="楷体" w:cs="楷体"/>
          <w:b/>
          <w:bCs/>
          <w:sz w:val="32"/>
          <w:szCs w:val="32"/>
        </w:rPr>
      </w:pPr>
      <w:r>
        <w:rPr>
          <w:rFonts w:hint="eastAsia" w:ascii="楷体" w:hAnsi="楷体" w:eastAsia="楷体" w:cs="楷体"/>
          <w:b/>
          <w:bCs/>
          <w:sz w:val="32"/>
          <w:szCs w:val="32"/>
        </w:rPr>
        <w:t>（四）</w:t>
      </w:r>
      <w:r>
        <w:rPr>
          <w:rFonts w:hint="eastAsia" w:ascii="楷体" w:hAnsi="楷体" w:eastAsia="楷体" w:cs="楷体"/>
          <w:b/>
          <w:bCs/>
          <w:sz w:val="32"/>
          <w:szCs w:val="32"/>
          <w:lang w:eastAsia="zh-CN"/>
        </w:rPr>
        <w:t>比</w:t>
      </w:r>
      <w:r>
        <w:rPr>
          <w:rFonts w:hint="eastAsia" w:ascii="楷体" w:hAnsi="楷体" w:eastAsia="楷体" w:cs="楷体"/>
          <w:b/>
          <w:bCs/>
          <w:sz w:val="32"/>
          <w:szCs w:val="32"/>
        </w:rPr>
        <w:t>赛评委评分和计分</w:t>
      </w:r>
    </w:p>
    <w:p w14:paraId="448F8A3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1.评分原则</w:t>
      </w:r>
    </w:p>
    <w:p w14:paraId="5F2E6D3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比赛本着公平、公正、公开的原则，考查参赛选手的综合语言应用能力及基本职业素养。</w:t>
      </w:r>
    </w:p>
    <w:p w14:paraId="7DF4E9B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2.评分方法与标准</w:t>
      </w:r>
    </w:p>
    <w:p w14:paraId="3FAE4E3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（1）评分采取百分制，评委根据选手的语音语调、流利程度、观点、表现力等方面评分。评委总分的均值为选手最终得分（小数点后保留2位）；</w:t>
      </w:r>
    </w:p>
    <w:p w14:paraId="241E5FB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（2）为了保证打分的公平性,前三位选手比赛结束后，将由评委评议后统一为他们打分。成绩在所有比赛结束后由评委计算统计并公布。</w:t>
      </w:r>
    </w:p>
    <w:p w14:paraId="4778549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（3）评分标准</w:t>
      </w:r>
    </w:p>
    <w:tbl>
      <w:tblPr>
        <w:tblStyle w:val="6"/>
        <w:tblpPr w:leftFromText="180" w:rightFromText="180" w:vertAnchor="text" w:horzAnchor="margin" w:tblpXSpec="center" w:tblpY="318"/>
        <w:tblOverlap w:val="never"/>
        <w:tblW w:w="85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4"/>
        <w:gridCol w:w="1671"/>
        <w:gridCol w:w="5214"/>
        <w:gridCol w:w="1095"/>
      </w:tblGrid>
      <w:tr w14:paraId="6923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564" w:type="dxa"/>
            <w:noWrap w:val="0"/>
            <w:vAlign w:val="top"/>
          </w:tcPr>
          <w:p w14:paraId="086D1F1C">
            <w:pPr>
              <w:spacing w:line="560" w:lineRule="exact"/>
              <w:ind w:firstLine="640" w:firstLineChars="200"/>
              <w:rPr>
                <w:rFonts w:ascii="仿宋_GB2312" w:hAnsi="仿宋" w:eastAsia="仿宋_GB2312"/>
                <w:sz w:val="32"/>
                <w:szCs w:val="32"/>
              </w:rPr>
            </w:pPr>
          </w:p>
        </w:tc>
        <w:tc>
          <w:tcPr>
            <w:tcW w:w="1671" w:type="dxa"/>
            <w:noWrap w:val="0"/>
            <w:vAlign w:val="top"/>
          </w:tcPr>
          <w:p w14:paraId="61D07527">
            <w:pPr>
              <w:spacing w:line="560" w:lineRule="exact"/>
              <w:rPr>
                <w:rFonts w:ascii="仿宋_GB2312" w:hAnsi="仿宋" w:eastAsia="仿宋_GB2312"/>
                <w:sz w:val="32"/>
                <w:szCs w:val="32"/>
              </w:rPr>
            </w:pPr>
            <w:r>
              <w:rPr>
                <w:rFonts w:hint="eastAsia" w:ascii="仿宋_GB2312" w:hAnsi="仿宋" w:eastAsia="仿宋_GB2312"/>
                <w:sz w:val="32"/>
                <w:szCs w:val="32"/>
              </w:rPr>
              <w:t>项目</w:t>
            </w:r>
          </w:p>
        </w:tc>
        <w:tc>
          <w:tcPr>
            <w:tcW w:w="5214" w:type="dxa"/>
            <w:noWrap w:val="0"/>
            <w:vAlign w:val="top"/>
          </w:tcPr>
          <w:p w14:paraId="38294B58">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要求</w:t>
            </w:r>
          </w:p>
        </w:tc>
        <w:tc>
          <w:tcPr>
            <w:tcW w:w="1095" w:type="dxa"/>
            <w:noWrap w:val="0"/>
            <w:vAlign w:val="top"/>
          </w:tcPr>
          <w:p w14:paraId="3E3E09E2">
            <w:pPr>
              <w:spacing w:line="560" w:lineRule="exact"/>
              <w:rPr>
                <w:rFonts w:ascii="仿宋_GB2312" w:hAnsi="仿宋" w:eastAsia="仿宋_GB2312"/>
                <w:sz w:val="32"/>
                <w:szCs w:val="32"/>
              </w:rPr>
            </w:pPr>
            <w:r>
              <w:rPr>
                <w:rFonts w:hint="eastAsia" w:ascii="仿宋_GB2312" w:hAnsi="仿宋" w:eastAsia="仿宋_GB2312"/>
                <w:sz w:val="32"/>
                <w:szCs w:val="32"/>
              </w:rPr>
              <w:t>分值</w:t>
            </w:r>
          </w:p>
        </w:tc>
      </w:tr>
      <w:tr w14:paraId="2FEF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vMerge w:val="restart"/>
            <w:noWrap w:val="0"/>
            <w:vAlign w:val="top"/>
          </w:tcPr>
          <w:p w14:paraId="1B7A6440">
            <w:pPr>
              <w:spacing w:line="560" w:lineRule="exact"/>
              <w:ind w:firstLine="640" w:firstLineChars="200"/>
              <w:rPr>
                <w:rFonts w:ascii="仿宋_GB2312" w:hAnsi="仿宋" w:eastAsia="仿宋_GB2312"/>
                <w:sz w:val="32"/>
                <w:szCs w:val="32"/>
              </w:rPr>
            </w:pPr>
          </w:p>
          <w:p w14:paraId="0026D687">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口口语测试</w:t>
            </w:r>
          </w:p>
        </w:tc>
        <w:tc>
          <w:tcPr>
            <w:tcW w:w="1671" w:type="dxa"/>
            <w:vMerge w:val="restart"/>
            <w:noWrap w:val="0"/>
            <w:vAlign w:val="center"/>
          </w:tcPr>
          <w:p w14:paraId="5988453B">
            <w:pPr>
              <w:spacing w:line="560" w:lineRule="exact"/>
              <w:rPr>
                <w:rFonts w:ascii="仿宋_GB2312" w:hAnsi="仿宋" w:eastAsia="仿宋_GB2312"/>
                <w:sz w:val="32"/>
                <w:szCs w:val="32"/>
              </w:rPr>
            </w:pPr>
            <w:r>
              <w:rPr>
                <w:rFonts w:hint="eastAsia" w:ascii="仿宋_GB2312" w:hAnsi="仿宋" w:eastAsia="仿宋_GB2312"/>
                <w:sz w:val="32"/>
                <w:szCs w:val="32"/>
              </w:rPr>
              <w:t>完成图片相关任务</w:t>
            </w:r>
          </w:p>
        </w:tc>
        <w:tc>
          <w:tcPr>
            <w:tcW w:w="5214" w:type="dxa"/>
            <w:noWrap w:val="0"/>
            <w:vAlign w:val="top"/>
          </w:tcPr>
          <w:p w14:paraId="649410CB">
            <w:pPr>
              <w:spacing w:line="560" w:lineRule="exact"/>
              <w:rPr>
                <w:rFonts w:ascii="仿宋_GB2312" w:hAnsi="仿宋" w:eastAsia="仿宋_GB2312"/>
                <w:sz w:val="32"/>
                <w:szCs w:val="32"/>
              </w:rPr>
            </w:pPr>
            <w:r>
              <w:rPr>
                <w:rFonts w:hint="eastAsia" w:ascii="仿宋_GB2312" w:hAnsi="仿宋" w:eastAsia="仿宋_GB2312"/>
                <w:sz w:val="32"/>
                <w:szCs w:val="32"/>
              </w:rPr>
              <w:t>紧扣主题、观点明确、条理清晰、内容生动</w:t>
            </w:r>
          </w:p>
        </w:tc>
        <w:tc>
          <w:tcPr>
            <w:tcW w:w="1095" w:type="dxa"/>
            <w:vMerge w:val="restart"/>
            <w:noWrap w:val="0"/>
            <w:vAlign w:val="top"/>
          </w:tcPr>
          <w:p w14:paraId="4299B8BC">
            <w:pPr>
              <w:spacing w:line="560" w:lineRule="exact"/>
              <w:ind w:firstLine="640" w:firstLineChars="200"/>
              <w:rPr>
                <w:rFonts w:ascii="仿宋_GB2312" w:hAnsi="仿宋" w:eastAsia="仿宋_GB2312"/>
                <w:sz w:val="32"/>
                <w:szCs w:val="32"/>
              </w:rPr>
            </w:pPr>
          </w:p>
          <w:p w14:paraId="66A66FD5">
            <w:pPr>
              <w:spacing w:line="560" w:lineRule="exact"/>
              <w:ind w:firstLine="640" w:firstLineChars="200"/>
              <w:rPr>
                <w:rFonts w:ascii="仿宋_GB2312" w:hAnsi="仿宋" w:eastAsia="仿宋_GB2312"/>
                <w:sz w:val="32"/>
                <w:szCs w:val="32"/>
              </w:rPr>
            </w:pPr>
          </w:p>
          <w:p w14:paraId="47634FBD">
            <w:pPr>
              <w:spacing w:line="560" w:lineRule="exact"/>
              <w:rPr>
                <w:rFonts w:ascii="仿宋_GB2312" w:hAnsi="仿宋" w:eastAsia="仿宋_GB2312"/>
                <w:sz w:val="32"/>
                <w:szCs w:val="32"/>
              </w:rPr>
            </w:pPr>
            <w:r>
              <w:rPr>
                <w:rFonts w:hint="eastAsia" w:ascii="仿宋_GB2312" w:hAnsi="仿宋" w:eastAsia="仿宋_GB2312"/>
                <w:sz w:val="32"/>
                <w:szCs w:val="32"/>
              </w:rPr>
              <w:t>70</w:t>
            </w:r>
          </w:p>
        </w:tc>
      </w:tr>
      <w:tr w14:paraId="16610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vMerge w:val="continue"/>
            <w:noWrap w:val="0"/>
            <w:vAlign w:val="top"/>
          </w:tcPr>
          <w:p w14:paraId="47BC2129">
            <w:pPr>
              <w:spacing w:line="560" w:lineRule="exact"/>
              <w:ind w:firstLine="640" w:firstLineChars="200"/>
              <w:rPr>
                <w:rFonts w:ascii="仿宋_GB2312" w:hAnsi="仿宋" w:eastAsia="仿宋_GB2312"/>
                <w:sz w:val="32"/>
                <w:szCs w:val="32"/>
              </w:rPr>
            </w:pPr>
          </w:p>
        </w:tc>
        <w:tc>
          <w:tcPr>
            <w:tcW w:w="1671" w:type="dxa"/>
            <w:vMerge w:val="continue"/>
            <w:noWrap w:val="0"/>
            <w:vAlign w:val="center"/>
          </w:tcPr>
          <w:p w14:paraId="19392298">
            <w:pPr>
              <w:spacing w:line="560" w:lineRule="exact"/>
              <w:ind w:firstLine="640" w:firstLineChars="200"/>
              <w:rPr>
                <w:rFonts w:ascii="仿宋_GB2312" w:hAnsi="仿宋" w:eastAsia="仿宋_GB2312"/>
                <w:sz w:val="32"/>
                <w:szCs w:val="32"/>
              </w:rPr>
            </w:pPr>
          </w:p>
        </w:tc>
        <w:tc>
          <w:tcPr>
            <w:tcW w:w="5214" w:type="dxa"/>
            <w:noWrap w:val="0"/>
            <w:vAlign w:val="top"/>
          </w:tcPr>
          <w:p w14:paraId="2AAF099C">
            <w:pPr>
              <w:spacing w:line="560" w:lineRule="exact"/>
              <w:rPr>
                <w:rFonts w:ascii="仿宋_GB2312" w:hAnsi="仿宋" w:eastAsia="仿宋_GB2312"/>
                <w:sz w:val="32"/>
                <w:szCs w:val="32"/>
              </w:rPr>
            </w:pPr>
            <w:r>
              <w:rPr>
                <w:rFonts w:hint="eastAsia" w:ascii="仿宋_GB2312" w:hAnsi="仿宋" w:eastAsia="仿宋_GB2312"/>
                <w:sz w:val="32"/>
                <w:szCs w:val="32"/>
              </w:rPr>
              <w:t>发音清晰，音调、音高合适，语调抑扬顿挫；脱稿，语言流畅</w:t>
            </w:r>
          </w:p>
        </w:tc>
        <w:tc>
          <w:tcPr>
            <w:tcW w:w="1095" w:type="dxa"/>
            <w:vMerge w:val="continue"/>
            <w:noWrap w:val="0"/>
            <w:vAlign w:val="top"/>
          </w:tcPr>
          <w:p w14:paraId="68F08B5D">
            <w:pPr>
              <w:spacing w:line="560" w:lineRule="exact"/>
              <w:ind w:firstLine="640" w:firstLineChars="200"/>
              <w:rPr>
                <w:rFonts w:ascii="仿宋_GB2312" w:hAnsi="仿宋" w:eastAsia="仿宋_GB2312"/>
                <w:sz w:val="32"/>
                <w:szCs w:val="32"/>
              </w:rPr>
            </w:pPr>
          </w:p>
        </w:tc>
      </w:tr>
      <w:tr w14:paraId="4378C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4" w:type="dxa"/>
            <w:vMerge w:val="continue"/>
            <w:noWrap w:val="0"/>
            <w:vAlign w:val="top"/>
          </w:tcPr>
          <w:p w14:paraId="7D75F8C3">
            <w:pPr>
              <w:spacing w:line="560" w:lineRule="exact"/>
              <w:ind w:firstLine="640" w:firstLineChars="200"/>
              <w:rPr>
                <w:rFonts w:ascii="仿宋_GB2312" w:hAnsi="仿宋" w:eastAsia="仿宋_GB2312"/>
                <w:sz w:val="32"/>
                <w:szCs w:val="32"/>
              </w:rPr>
            </w:pPr>
          </w:p>
        </w:tc>
        <w:tc>
          <w:tcPr>
            <w:tcW w:w="1671" w:type="dxa"/>
            <w:vMerge w:val="continue"/>
            <w:noWrap w:val="0"/>
            <w:vAlign w:val="top"/>
          </w:tcPr>
          <w:p w14:paraId="6969987A">
            <w:pPr>
              <w:spacing w:line="560" w:lineRule="exact"/>
              <w:ind w:firstLine="640" w:firstLineChars="200"/>
              <w:rPr>
                <w:rFonts w:ascii="仿宋_GB2312" w:hAnsi="仿宋" w:eastAsia="仿宋_GB2312"/>
                <w:sz w:val="32"/>
                <w:szCs w:val="32"/>
              </w:rPr>
            </w:pPr>
          </w:p>
        </w:tc>
        <w:tc>
          <w:tcPr>
            <w:tcW w:w="5214" w:type="dxa"/>
            <w:noWrap w:val="0"/>
            <w:vAlign w:val="top"/>
          </w:tcPr>
          <w:p w14:paraId="4714D654">
            <w:pPr>
              <w:spacing w:line="560" w:lineRule="exact"/>
              <w:rPr>
                <w:rFonts w:ascii="仿宋_GB2312" w:hAnsi="仿宋" w:eastAsia="仿宋_GB2312"/>
                <w:sz w:val="32"/>
                <w:szCs w:val="32"/>
              </w:rPr>
            </w:pPr>
            <w:r>
              <w:rPr>
                <w:rFonts w:ascii="仿宋_GB2312" w:hAnsi="仿宋" w:eastAsia="仿宋_GB2312"/>
                <w:sz w:val="32"/>
                <w:szCs w:val="32"/>
              </w:rPr>
              <w:t>自信</w:t>
            </w:r>
            <w:r>
              <w:rPr>
                <w:rFonts w:hint="eastAsia" w:ascii="仿宋_GB2312" w:hAnsi="仿宋" w:eastAsia="仿宋_GB2312"/>
                <w:sz w:val="32"/>
                <w:szCs w:val="32"/>
              </w:rPr>
              <w:t>，感情得当；注意</w:t>
            </w:r>
            <w:r>
              <w:rPr>
                <w:rFonts w:ascii="仿宋_GB2312" w:hAnsi="仿宋" w:eastAsia="仿宋_GB2312"/>
                <w:sz w:val="32"/>
                <w:szCs w:val="32"/>
              </w:rPr>
              <w:t>手势</w:t>
            </w:r>
            <w:r>
              <w:rPr>
                <w:rFonts w:hint="eastAsia" w:ascii="仿宋_GB2312" w:hAnsi="仿宋" w:eastAsia="仿宋_GB2312"/>
                <w:sz w:val="32"/>
                <w:szCs w:val="32"/>
              </w:rPr>
              <w:t>，</w:t>
            </w:r>
            <w:r>
              <w:rPr>
                <w:rFonts w:ascii="仿宋_GB2312" w:hAnsi="仿宋" w:eastAsia="仿宋_GB2312"/>
                <w:sz w:val="32"/>
                <w:szCs w:val="32"/>
              </w:rPr>
              <w:t>眼神</w:t>
            </w:r>
            <w:r>
              <w:rPr>
                <w:rFonts w:hint="eastAsia" w:ascii="仿宋_GB2312" w:hAnsi="仿宋" w:eastAsia="仿宋_GB2312"/>
                <w:sz w:val="32"/>
                <w:szCs w:val="32"/>
              </w:rPr>
              <w:t>，</w:t>
            </w:r>
            <w:r>
              <w:rPr>
                <w:rFonts w:ascii="仿宋_GB2312" w:hAnsi="仿宋" w:eastAsia="仿宋_GB2312"/>
                <w:sz w:val="32"/>
                <w:szCs w:val="32"/>
              </w:rPr>
              <w:t>身势语言</w:t>
            </w:r>
          </w:p>
        </w:tc>
        <w:tc>
          <w:tcPr>
            <w:tcW w:w="1095" w:type="dxa"/>
            <w:vMerge w:val="continue"/>
            <w:noWrap w:val="0"/>
            <w:vAlign w:val="top"/>
          </w:tcPr>
          <w:p w14:paraId="576FFD25">
            <w:pPr>
              <w:spacing w:line="560" w:lineRule="exact"/>
              <w:ind w:firstLine="640" w:firstLineChars="200"/>
              <w:rPr>
                <w:rFonts w:ascii="仿宋_GB2312" w:hAnsi="仿宋" w:eastAsia="仿宋_GB2312"/>
                <w:sz w:val="32"/>
                <w:szCs w:val="32"/>
              </w:rPr>
            </w:pPr>
          </w:p>
        </w:tc>
      </w:tr>
      <w:tr w14:paraId="4EC4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564" w:type="dxa"/>
            <w:vMerge w:val="continue"/>
            <w:noWrap w:val="0"/>
            <w:vAlign w:val="top"/>
          </w:tcPr>
          <w:p w14:paraId="02635654">
            <w:pPr>
              <w:spacing w:line="560" w:lineRule="exact"/>
              <w:ind w:firstLine="640" w:firstLineChars="200"/>
              <w:rPr>
                <w:rFonts w:ascii="仿宋_GB2312" w:hAnsi="仿宋" w:eastAsia="仿宋_GB2312"/>
                <w:sz w:val="32"/>
                <w:szCs w:val="32"/>
              </w:rPr>
            </w:pPr>
          </w:p>
        </w:tc>
        <w:tc>
          <w:tcPr>
            <w:tcW w:w="1671" w:type="dxa"/>
            <w:vMerge w:val="continue"/>
            <w:noWrap w:val="0"/>
            <w:vAlign w:val="top"/>
          </w:tcPr>
          <w:p w14:paraId="6C2A2B7F">
            <w:pPr>
              <w:spacing w:line="560" w:lineRule="exact"/>
              <w:ind w:firstLine="640" w:firstLineChars="200"/>
              <w:rPr>
                <w:rFonts w:ascii="仿宋_GB2312" w:hAnsi="仿宋" w:eastAsia="仿宋_GB2312"/>
                <w:sz w:val="32"/>
                <w:szCs w:val="32"/>
              </w:rPr>
            </w:pPr>
          </w:p>
        </w:tc>
        <w:tc>
          <w:tcPr>
            <w:tcW w:w="5214" w:type="dxa"/>
            <w:noWrap w:val="0"/>
            <w:vAlign w:val="top"/>
          </w:tcPr>
          <w:p w14:paraId="0A4AE0C1">
            <w:pPr>
              <w:spacing w:line="560" w:lineRule="exact"/>
              <w:rPr>
                <w:rFonts w:ascii="仿宋_GB2312" w:hAnsi="仿宋" w:eastAsia="仿宋_GB2312"/>
                <w:sz w:val="32"/>
                <w:szCs w:val="32"/>
              </w:rPr>
            </w:pPr>
            <w:r>
              <w:rPr>
                <w:rFonts w:hint="eastAsia" w:ascii="仿宋_GB2312" w:hAnsi="仿宋" w:eastAsia="仿宋_GB2312"/>
                <w:sz w:val="32"/>
                <w:szCs w:val="32"/>
              </w:rPr>
              <w:t>两人分工协作，配合默契。</w:t>
            </w:r>
          </w:p>
        </w:tc>
        <w:tc>
          <w:tcPr>
            <w:tcW w:w="1095" w:type="dxa"/>
            <w:vMerge w:val="continue"/>
            <w:noWrap w:val="0"/>
            <w:vAlign w:val="top"/>
          </w:tcPr>
          <w:p w14:paraId="32E14975">
            <w:pPr>
              <w:spacing w:line="560" w:lineRule="exact"/>
              <w:ind w:firstLine="640" w:firstLineChars="200"/>
              <w:rPr>
                <w:rFonts w:ascii="仿宋_GB2312" w:hAnsi="仿宋" w:eastAsia="仿宋_GB2312"/>
                <w:sz w:val="32"/>
                <w:szCs w:val="32"/>
              </w:rPr>
            </w:pPr>
          </w:p>
        </w:tc>
      </w:tr>
      <w:tr w14:paraId="68FAF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564" w:type="dxa"/>
            <w:vMerge w:val="continue"/>
            <w:noWrap w:val="0"/>
            <w:vAlign w:val="top"/>
          </w:tcPr>
          <w:p w14:paraId="2B147F0E">
            <w:pPr>
              <w:spacing w:line="560" w:lineRule="exact"/>
              <w:ind w:firstLine="640" w:firstLineChars="200"/>
              <w:rPr>
                <w:rFonts w:ascii="仿宋_GB2312" w:hAnsi="仿宋" w:eastAsia="仿宋_GB2312"/>
                <w:sz w:val="32"/>
                <w:szCs w:val="32"/>
              </w:rPr>
            </w:pPr>
          </w:p>
        </w:tc>
        <w:tc>
          <w:tcPr>
            <w:tcW w:w="1671" w:type="dxa"/>
            <w:noWrap w:val="0"/>
            <w:vAlign w:val="top"/>
          </w:tcPr>
          <w:p w14:paraId="5A90BAFB">
            <w:pPr>
              <w:spacing w:line="560" w:lineRule="exact"/>
              <w:rPr>
                <w:rFonts w:ascii="仿宋_GB2312" w:hAnsi="仿宋" w:eastAsia="仿宋_GB2312"/>
                <w:sz w:val="32"/>
                <w:szCs w:val="32"/>
              </w:rPr>
            </w:pPr>
            <w:r>
              <w:rPr>
                <w:rFonts w:hint="eastAsia" w:ascii="仿宋_GB2312" w:hAnsi="仿宋" w:eastAsia="仿宋_GB2312"/>
                <w:sz w:val="32"/>
                <w:szCs w:val="32"/>
              </w:rPr>
              <w:t>现场问答</w:t>
            </w:r>
          </w:p>
        </w:tc>
        <w:tc>
          <w:tcPr>
            <w:tcW w:w="5214" w:type="dxa"/>
            <w:noWrap w:val="0"/>
            <w:vAlign w:val="top"/>
          </w:tcPr>
          <w:p w14:paraId="40E45330">
            <w:pPr>
              <w:spacing w:line="560" w:lineRule="exact"/>
              <w:rPr>
                <w:rFonts w:ascii="仿宋_GB2312" w:hAnsi="仿宋" w:eastAsia="仿宋_GB2312"/>
                <w:sz w:val="32"/>
                <w:szCs w:val="32"/>
              </w:rPr>
            </w:pPr>
            <w:r>
              <w:rPr>
                <w:rFonts w:hint="eastAsia" w:ascii="仿宋_GB2312" w:hAnsi="仿宋" w:eastAsia="仿宋_GB2312"/>
                <w:sz w:val="32"/>
                <w:szCs w:val="32"/>
              </w:rPr>
              <w:t>正确回答所问问题，反应迅速，回答切题，观点明确，表达流畅。</w:t>
            </w:r>
          </w:p>
        </w:tc>
        <w:tc>
          <w:tcPr>
            <w:tcW w:w="1095" w:type="dxa"/>
            <w:noWrap w:val="0"/>
            <w:vAlign w:val="top"/>
          </w:tcPr>
          <w:p w14:paraId="066FD968">
            <w:pPr>
              <w:spacing w:line="560" w:lineRule="exact"/>
              <w:rPr>
                <w:rFonts w:ascii="仿宋_GB2312" w:hAnsi="仿宋" w:eastAsia="仿宋_GB2312"/>
                <w:sz w:val="32"/>
                <w:szCs w:val="32"/>
              </w:rPr>
            </w:pPr>
            <w:r>
              <w:rPr>
                <w:rFonts w:hint="eastAsia" w:ascii="仿宋_GB2312" w:hAnsi="仿宋" w:eastAsia="仿宋_GB2312"/>
                <w:sz w:val="32"/>
                <w:szCs w:val="32"/>
              </w:rPr>
              <w:t>30</w:t>
            </w:r>
          </w:p>
        </w:tc>
      </w:tr>
    </w:tbl>
    <w:p w14:paraId="5924BE2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违规扣分</w:t>
      </w:r>
    </w:p>
    <w:p w14:paraId="312FF7F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）参赛选手不得穿校服、带校徽，在比赛过程中不得透露或暗示所在学校名称和选手个人信息，违者扣20分。</w:t>
      </w:r>
    </w:p>
    <w:p w14:paraId="705F672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（2）候赛室选手不能带手机等电子设备进入，可以拿纸笔准备，但比赛过程中选手不能把准备好的纸带入赛场，照着所写内容读。违者扣20分。</w:t>
      </w:r>
    </w:p>
    <w:p w14:paraId="6A6449FF">
      <w:pPr>
        <w:pStyle w:val="5"/>
        <w:spacing w:before="0" w:beforeAutospacing="0" w:after="0" w:afterAutospacing="0" w:line="600" w:lineRule="exact"/>
        <w:ind w:firstLine="640" w:firstLineChars="200"/>
        <w:jc w:val="both"/>
        <w:rPr>
          <w:rFonts w:hint="eastAsia" w:ascii="黑体" w:hAnsi="黑体" w:eastAsia="黑体" w:cs="黑体"/>
          <w:bCs/>
          <w:sz w:val="32"/>
          <w:szCs w:val="32"/>
        </w:rPr>
      </w:pPr>
      <w:r>
        <w:rPr>
          <w:rFonts w:hint="eastAsia" w:ascii="黑体" w:hAnsi="黑体" w:eastAsia="黑体" w:cs="黑体"/>
          <w:bCs/>
          <w:sz w:val="32"/>
          <w:szCs w:val="32"/>
          <w:lang w:eastAsia="zh-CN"/>
        </w:rPr>
        <w:t>五、</w:t>
      </w:r>
      <w:r>
        <w:rPr>
          <w:rFonts w:hint="eastAsia" w:ascii="黑体" w:hAnsi="黑体" w:eastAsia="黑体" w:cs="黑体"/>
          <w:bCs/>
          <w:sz w:val="32"/>
          <w:szCs w:val="32"/>
        </w:rPr>
        <w:t>表彰奖励</w:t>
      </w:r>
    </w:p>
    <w:p w14:paraId="3CBE1B63">
      <w:pPr>
        <w:pStyle w:val="5"/>
        <w:spacing w:before="0" w:beforeAutospacing="0" w:after="0" w:afterAutospacing="0" w:line="600" w:lineRule="exact"/>
        <w:ind w:firstLine="640" w:firstLineChars="200"/>
        <w:jc w:val="both"/>
        <w:rPr>
          <w:rFonts w:hint="eastAsia" w:ascii="仿宋_GB2312" w:hAnsi="仿宋_GB2312" w:eastAsia="仿宋_GB2312" w:cs="仿宋_GB2312"/>
          <w:snapToGrid w:val="0"/>
          <w:color w:val="000000"/>
          <w:sz w:val="32"/>
          <w:szCs w:val="32"/>
          <w:lang w:val="en-US" w:eastAsia="zh-CN" w:bidi="ar-SA"/>
        </w:rPr>
      </w:pPr>
      <w:r>
        <w:rPr>
          <w:rFonts w:hint="eastAsia" w:ascii="仿宋_GB2312" w:hAnsi="仿宋_GB2312" w:eastAsia="仿宋_GB2312" w:cs="仿宋_GB2312"/>
          <w:snapToGrid w:val="0"/>
          <w:color w:val="000000"/>
          <w:sz w:val="32"/>
          <w:szCs w:val="32"/>
          <w:lang w:val="en-US" w:eastAsia="zh-CN" w:bidi="ar-SA"/>
        </w:rPr>
        <w:t>（一）奖励分为一等奖、二等奖、三等奖。获奖比例分别为参赛人数的15%、25%、35%，不设优秀奖。</w:t>
      </w:r>
    </w:p>
    <w:p w14:paraId="68F487D3">
      <w:pPr>
        <w:pStyle w:val="5"/>
        <w:spacing w:before="0" w:beforeAutospacing="0" w:after="0" w:afterAutospacing="0" w:line="600" w:lineRule="exact"/>
        <w:ind w:firstLine="640" w:firstLineChars="200"/>
        <w:jc w:val="both"/>
        <w:rPr>
          <w:rFonts w:hint="eastAsia" w:ascii="仿宋_GB2312" w:hAnsi="仿宋_GB2312" w:eastAsia="仿宋_GB2312" w:cs="仿宋_GB2312"/>
          <w:snapToGrid w:val="0"/>
          <w:color w:val="000000"/>
          <w:sz w:val="32"/>
          <w:szCs w:val="32"/>
          <w:lang w:val="en-US" w:eastAsia="zh-CN" w:bidi="ar-SA"/>
        </w:rPr>
      </w:pPr>
      <w:r>
        <w:rPr>
          <w:rFonts w:hint="eastAsia" w:ascii="仿宋_GB2312" w:hAnsi="仿宋_GB2312" w:eastAsia="仿宋_GB2312" w:cs="仿宋_GB2312"/>
          <w:snapToGrid w:val="0"/>
          <w:color w:val="000000"/>
          <w:sz w:val="32"/>
          <w:szCs w:val="32"/>
          <w:lang w:val="en-US" w:eastAsia="zh-CN" w:bidi="ar-SA"/>
        </w:rPr>
        <w:t>（二）获得一等奖选手的专业指导教师颁发优秀指导教师奖。</w:t>
      </w:r>
    </w:p>
    <w:p w14:paraId="185BBE1F">
      <w:pPr>
        <w:pStyle w:val="2"/>
        <w:keepNext w:val="0"/>
        <w:keepLines w:val="0"/>
        <w:pageBreakBefore w:val="0"/>
        <w:wordWrap/>
        <w:overflowPunct/>
        <w:topLinePunct w:val="0"/>
        <w:bidi w:val="0"/>
        <w:spacing w:line="520" w:lineRule="exact"/>
        <w:ind w:left="17" w:right="25" w:firstLine="682"/>
        <w:jc w:val="both"/>
        <w:rPr>
          <w:rFonts w:hint="eastAsia" w:ascii="黑体" w:hAnsi="黑体" w:eastAsia="黑体" w:cs="黑体"/>
          <w:sz w:val="32"/>
          <w:szCs w:val="32"/>
          <w:lang w:eastAsia="zh-CN"/>
        </w:rPr>
      </w:pPr>
      <w:r>
        <w:rPr>
          <w:rFonts w:hint="eastAsia" w:ascii="黑体" w:hAnsi="黑体" w:eastAsia="黑体" w:cs="黑体"/>
          <w:spacing w:val="4"/>
          <w:sz w:val="32"/>
          <w:szCs w:val="32"/>
          <w:lang w:eastAsia="zh-CN"/>
        </w:rPr>
        <w:t>六、</w:t>
      </w:r>
      <w:r>
        <w:rPr>
          <w:rFonts w:ascii="黑体" w:hAnsi="黑体" w:eastAsia="黑体" w:cs="黑体"/>
          <w:spacing w:val="4"/>
          <w:sz w:val="32"/>
          <w:szCs w:val="32"/>
          <w:lang w:eastAsia="zh-CN"/>
        </w:rPr>
        <w:t>参赛要求</w:t>
      </w:r>
    </w:p>
    <w:p w14:paraId="129963E9">
      <w:pPr>
        <w:pStyle w:val="2"/>
        <w:keepNext w:val="0"/>
        <w:keepLines w:val="0"/>
        <w:pageBreakBefore w:val="0"/>
        <w:wordWrap/>
        <w:overflowPunct/>
        <w:topLinePunct w:val="0"/>
        <w:bidi w:val="0"/>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219AA169">
      <w:pPr>
        <w:keepNext w:val="0"/>
        <w:keepLines w:val="0"/>
        <w:pageBreakBefore w:val="0"/>
        <w:wordWrap/>
        <w:overflowPunct/>
        <w:topLinePunct w:val="0"/>
        <w:bidi w:val="0"/>
        <w:spacing w:line="520" w:lineRule="exact"/>
        <w:ind w:left="534"/>
        <w:jc w:val="both"/>
        <w:outlineLvl w:val="1"/>
        <w:rPr>
          <w:rFonts w:hint="default" w:ascii="楷体" w:hAnsi="楷体" w:eastAsia="楷体" w:cs="楷体"/>
          <w:b/>
          <w:bCs/>
          <w:spacing w:val="-2"/>
          <w:sz w:val="32"/>
          <w:szCs w:val="32"/>
          <w:highlight w:val="none"/>
          <w:lang w:val="en-US" w:eastAsia="zh-CN"/>
        </w:rPr>
      </w:pPr>
      <w:r>
        <w:rPr>
          <w:rFonts w:hint="eastAsia" w:ascii="楷体" w:hAnsi="楷体" w:eastAsia="楷体" w:cs="楷体"/>
          <w:b/>
          <w:bCs/>
          <w:spacing w:val="-2"/>
          <w:sz w:val="32"/>
          <w:szCs w:val="32"/>
          <w:highlight w:val="none"/>
          <w:lang w:eastAsia="zh-CN"/>
        </w:rPr>
        <w:t>（一）</w:t>
      </w:r>
      <w:r>
        <w:rPr>
          <w:rFonts w:hint="eastAsia" w:ascii="楷体" w:hAnsi="楷体" w:eastAsia="楷体" w:cs="楷体"/>
          <w:b/>
          <w:bCs/>
          <w:spacing w:val="-2"/>
          <w:sz w:val="32"/>
          <w:szCs w:val="32"/>
          <w:highlight w:val="none"/>
          <w:lang w:val="en-US" w:eastAsia="zh-CN"/>
        </w:rPr>
        <w:t>指导教师</w:t>
      </w:r>
    </w:p>
    <w:p w14:paraId="442F02B9">
      <w:pPr>
        <w:keepNext w:val="0"/>
        <w:keepLines w:val="0"/>
        <w:pageBreakBefore w:val="0"/>
        <w:wordWrap/>
        <w:overflowPunct/>
        <w:topLinePunct w:val="0"/>
        <w:bidi w:val="0"/>
        <w:spacing w:line="520" w:lineRule="exact"/>
        <w:ind w:firstLine="672" w:firstLineChars="200"/>
        <w:jc w:val="both"/>
        <w:outlineLvl w:val="1"/>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1.须传达相关会议精神，按时参加赛前</w:t>
      </w:r>
      <w:r>
        <w:rPr>
          <w:rFonts w:hint="eastAsia" w:ascii="仿宋_GB2312" w:hAnsi="仿宋_GB2312" w:eastAsia="仿宋_GB2312" w:cs="仿宋_GB2312"/>
          <w:spacing w:val="8"/>
          <w:sz w:val="32"/>
          <w:szCs w:val="32"/>
          <w:highlight w:val="none"/>
          <w:lang w:val="en-US" w:eastAsia="zh-CN"/>
        </w:rPr>
        <w:t>说明</w:t>
      </w:r>
      <w:r>
        <w:rPr>
          <w:rFonts w:hint="eastAsia" w:ascii="仿宋_GB2312" w:hAnsi="仿宋_GB2312" w:eastAsia="仿宋_GB2312" w:cs="仿宋_GB2312"/>
          <w:spacing w:val="8"/>
          <w:sz w:val="32"/>
          <w:szCs w:val="32"/>
          <w:highlight w:val="none"/>
          <w:lang w:eastAsia="zh-CN"/>
        </w:rPr>
        <w:t>会议，指</w:t>
      </w:r>
    </w:p>
    <w:p w14:paraId="5A885B48">
      <w:pPr>
        <w:keepNext w:val="0"/>
        <w:keepLines w:val="0"/>
        <w:pageBreakBefore w:val="0"/>
        <w:wordWrap/>
        <w:overflowPunct/>
        <w:topLinePunct w:val="0"/>
        <w:bidi w:val="0"/>
        <w:spacing w:line="520" w:lineRule="exact"/>
        <w:jc w:val="both"/>
        <w:outlineLvl w:val="1"/>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导参赛队伍做好参赛备赛相关工作，不得无故缺席。</w:t>
      </w:r>
    </w:p>
    <w:p w14:paraId="3C22BE76">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z w:val="32"/>
          <w:szCs w:val="32"/>
          <w:highlight w:val="none"/>
          <w:lang w:eastAsia="zh-CN"/>
        </w:rPr>
      </w:pPr>
      <w:r>
        <w:rPr>
          <w:rFonts w:hint="eastAsia" w:ascii="仿宋_GB2312" w:hAnsi="仿宋_GB2312" w:eastAsia="仿宋_GB2312" w:cs="仿宋_GB2312"/>
          <w:spacing w:val="8"/>
          <w:sz w:val="32"/>
          <w:szCs w:val="32"/>
          <w:highlight w:val="none"/>
          <w:lang w:eastAsia="zh-CN"/>
        </w:rPr>
        <w:t>2.应积极做好本校参赛队伍的服务工作，协调参赛</w:t>
      </w:r>
      <w:r>
        <w:rPr>
          <w:rFonts w:hint="eastAsia" w:ascii="仿宋_GB2312" w:hAnsi="仿宋_GB2312" w:eastAsia="仿宋_GB2312" w:cs="仿宋_GB2312"/>
          <w:spacing w:val="5"/>
          <w:sz w:val="32"/>
          <w:szCs w:val="32"/>
          <w:highlight w:val="none"/>
          <w:lang w:eastAsia="zh-CN"/>
        </w:rPr>
        <w:t>队伍与赛事组织机构及承办学校的对接工作。</w:t>
      </w:r>
    </w:p>
    <w:p w14:paraId="1BF17E86">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pacing w:val="8"/>
          <w:sz w:val="32"/>
          <w:szCs w:val="32"/>
          <w:highlight w:val="none"/>
        </w:rPr>
      </w:pPr>
      <w:r>
        <w:rPr>
          <w:rFonts w:hint="eastAsia" w:ascii="仿宋_GB2312" w:hAnsi="仿宋_GB2312" w:eastAsia="仿宋_GB2312" w:cs="仿宋_GB2312"/>
          <w:spacing w:val="8"/>
          <w:sz w:val="32"/>
          <w:szCs w:val="32"/>
          <w:highlight w:val="none"/>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w:t>
      </w:r>
      <w:r>
        <w:rPr>
          <w:rFonts w:hint="eastAsia" w:ascii="仿宋_GB2312" w:hAnsi="仿宋_GB2312" w:eastAsia="仿宋_GB2312" w:cs="仿宋_GB2312"/>
          <w:spacing w:val="8"/>
          <w:sz w:val="32"/>
          <w:szCs w:val="32"/>
          <w:highlight w:val="none"/>
        </w:rPr>
        <w:t>超过申诉时效不予受理。</w:t>
      </w:r>
    </w:p>
    <w:p w14:paraId="1A8FA35D">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4.明确要求参赛选手按制度规定的程序处理比赛过程中出现的争议问题，不得利用微信群、QQ群、钉钉群等发布虚假信息和不当言论。</w:t>
      </w:r>
    </w:p>
    <w:p w14:paraId="137AE19B">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b/>
          <w:bCs/>
          <w:color w:val="auto"/>
          <w:spacing w:val="2"/>
          <w:sz w:val="32"/>
          <w:szCs w:val="32"/>
          <w:highlight w:val="none"/>
          <w:lang w:eastAsia="zh-CN"/>
        </w:rPr>
      </w:pPr>
      <w:r>
        <w:rPr>
          <w:rFonts w:hint="eastAsia" w:ascii="仿宋_GB2312" w:hAnsi="仿宋_GB2312" w:eastAsia="仿宋_GB2312" w:cs="仿宋_GB2312"/>
          <w:spacing w:val="8"/>
          <w:sz w:val="32"/>
          <w:szCs w:val="32"/>
          <w:highlight w:val="none"/>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highlight w:val="none"/>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highlight w:val="none"/>
          <w:lang w:eastAsia="zh-CN"/>
        </w:rPr>
        <w:t>身、指导</w:t>
      </w:r>
      <w:r>
        <w:rPr>
          <w:rFonts w:hint="eastAsia" w:ascii="仿宋_GB2312" w:hAnsi="仿宋_GB2312" w:eastAsia="仿宋_GB2312" w:cs="仿宋_GB2312"/>
          <w:b/>
          <w:bCs/>
          <w:color w:val="auto"/>
          <w:spacing w:val="8"/>
          <w:sz w:val="32"/>
          <w:szCs w:val="32"/>
          <w:highlight w:val="none"/>
          <w:lang w:eastAsia="zh-CN"/>
        </w:rPr>
        <w:t>老师、</w:t>
      </w:r>
      <w:r>
        <w:rPr>
          <w:rFonts w:hint="eastAsia" w:ascii="仿宋_GB2312" w:hAnsi="仿宋_GB2312" w:eastAsia="仿宋_GB2312" w:cs="仿宋_GB2312"/>
          <w:b/>
          <w:bCs/>
          <w:color w:val="auto"/>
          <w:spacing w:val="9"/>
          <w:sz w:val="32"/>
          <w:szCs w:val="32"/>
          <w:highlight w:val="none"/>
          <w:lang w:eastAsia="zh-CN"/>
        </w:rPr>
        <w:t>参赛选手的身体状况；有既往病史、患有严重</w:t>
      </w:r>
      <w:r>
        <w:rPr>
          <w:rFonts w:hint="eastAsia" w:ascii="仿宋_GB2312" w:hAnsi="仿宋_GB2312" w:eastAsia="仿宋_GB2312" w:cs="仿宋_GB2312"/>
          <w:b/>
          <w:bCs/>
          <w:color w:val="auto"/>
          <w:spacing w:val="8"/>
          <w:sz w:val="32"/>
          <w:szCs w:val="32"/>
          <w:highlight w:val="none"/>
          <w:lang w:eastAsia="zh-CN"/>
        </w:rPr>
        <w:t>疾病者不得参</w:t>
      </w:r>
      <w:r>
        <w:rPr>
          <w:rFonts w:hint="eastAsia" w:ascii="仿宋_GB2312" w:hAnsi="仿宋_GB2312" w:eastAsia="仿宋_GB2312" w:cs="仿宋_GB2312"/>
          <w:b/>
          <w:bCs/>
          <w:color w:val="auto"/>
          <w:spacing w:val="9"/>
          <w:sz w:val="32"/>
          <w:szCs w:val="32"/>
          <w:highlight w:val="none"/>
          <w:lang w:eastAsia="zh-CN"/>
        </w:rPr>
        <w:t>加比赛。因身体原因无法参赛的，参照本办法中的“</w:t>
      </w:r>
      <w:r>
        <w:rPr>
          <w:rFonts w:hint="eastAsia" w:ascii="仿宋_GB2312" w:hAnsi="仿宋_GB2312" w:eastAsia="仿宋_GB2312" w:cs="仿宋_GB2312"/>
          <w:b/>
          <w:bCs/>
          <w:color w:val="auto"/>
          <w:spacing w:val="8"/>
          <w:sz w:val="32"/>
          <w:szCs w:val="32"/>
          <w:highlight w:val="none"/>
          <w:lang w:eastAsia="zh-CN"/>
        </w:rPr>
        <w:t>人员变</w:t>
      </w:r>
      <w:r>
        <w:rPr>
          <w:rFonts w:hint="eastAsia" w:ascii="仿宋_GB2312" w:hAnsi="仿宋_GB2312" w:eastAsia="仿宋_GB2312" w:cs="仿宋_GB2312"/>
          <w:b/>
          <w:bCs/>
          <w:color w:val="auto"/>
          <w:spacing w:val="2"/>
          <w:sz w:val="32"/>
          <w:szCs w:val="32"/>
          <w:highlight w:val="none"/>
          <w:lang w:eastAsia="zh-CN"/>
        </w:rPr>
        <w:t>更”相关要求执行。</w:t>
      </w:r>
    </w:p>
    <w:p w14:paraId="6C2DC156">
      <w:pPr>
        <w:pStyle w:val="2"/>
        <w:keepNext w:val="0"/>
        <w:keepLines w:val="0"/>
        <w:pageBreakBefore w:val="0"/>
        <w:wordWrap/>
        <w:overflowPunct/>
        <w:topLinePunct w:val="0"/>
        <w:bidi w:val="0"/>
        <w:spacing w:line="520" w:lineRule="exact"/>
        <w:ind w:right="114" w:firstLine="648" w:firstLineChars="200"/>
        <w:jc w:val="both"/>
        <w:rPr>
          <w:rFonts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w:t>
      </w:r>
      <w:r>
        <w:rPr>
          <w:rFonts w:hint="eastAsia" w:ascii="仿宋_GB2312" w:hAnsi="仿宋_GB2312" w:eastAsia="仿宋_GB2312" w:cs="仿宋_GB2312"/>
          <w:b/>
          <w:bCs/>
          <w:spacing w:val="2"/>
          <w:sz w:val="32"/>
          <w:szCs w:val="32"/>
          <w:lang w:eastAsia="zh-CN"/>
        </w:rPr>
        <w:t>身份证、保险单，及《参赛证》</w:t>
      </w:r>
      <w:r>
        <w:rPr>
          <w:rFonts w:hint="eastAsia" w:ascii="仿宋_GB2312" w:hAnsi="仿宋_GB2312" w:eastAsia="仿宋_GB2312" w:cs="仿宋_GB2312"/>
          <w:spacing w:val="2"/>
          <w:sz w:val="32"/>
          <w:szCs w:val="32"/>
          <w:lang w:eastAsia="zh-CN"/>
        </w:rPr>
        <w:t>参加比赛。大赛期间，参赛单位须为每位参赛选手办理意外伤害保险，未办理保险者，不得参加比赛。所有选手参赛时，不得着印制有校名或特征明显的校服参赛。</w:t>
      </w:r>
    </w:p>
    <w:p w14:paraId="20573FE8">
      <w:pPr>
        <w:keepNext w:val="0"/>
        <w:keepLines w:val="0"/>
        <w:pageBreakBefore w:val="0"/>
        <w:wordWrap/>
        <w:overflowPunct/>
        <w:topLinePunct w:val="0"/>
        <w:bidi w:val="0"/>
        <w:spacing w:line="520" w:lineRule="exact"/>
        <w:ind w:firstLine="648" w:firstLineChars="200"/>
        <w:outlineLvl w:val="1"/>
        <w:rPr>
          <w:rFonts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val="en-US" w:eastAsia="zh-CN"/>
        </w:rPr>
        <w:t>7</w:t>
      </w:r>
      <w:r>
        <w:rPr>
          <w:rFonts w:hint="eastAsia" w:ascii="仿宋_GB2312" w:hAnsi="仿宋_GB2312" w:eastAsia="仿宋_GB2312" w:cs="仿宋_GB2312"/>
          <w:spacing w:val="4"/>
          <w:sz w:val="32"/>
          <w:szCs w:val="32"/>
          <w:lang w:eastAsia="zh-CN"/>
        </w:rPr>
        <w:t>.</w:t>
      </w:r>
      <w:r>
        <w:rPr>
          <w:rFonts w:hint="eastAsia" w:ascii="仿宋_GB2312" w:hAnsi="仿宋" w:eastAsia="仿宋_GB2312"/>
          <w:sz w:val="32"/>
          <w:szCs w:val="32"/>
        </w:rPr>
        <w:t>指导教师应认真研究和掌握本赛项比赛的规则和赛场要求，</w:t>
      </w:r>
      <w:r>
        <w:rPr>
          <w:rFonts w:hint="eastAsia" w:ascii="仿宋_GB2312" w:hAnsi="仿宋_GB2312" w:eastAsia="仿宋_GB2312" w:cs="仿宋_GB2312"/>
          <w:spacing w:val="4"/>
          <w:sz w:val="32"/>
          <w:szCs w:val="32"/>
          <w:lang w:eastAsia="zh-CN"/>
        </w:rPr>
        <w:t>做好选手比赛期间的服务和管理工作，做好选手的安全教育。</w:t>
      </w:r>
    </w:p>
    <w:p w14:paraId="4E3B67DE">
      <w:pPr>
        <w:pStyle w:val="2"/>
        <w:keepNext w:val="0"/>
        <w:keepLines w:val="0"/>
        <w:pageBreakBefore w:val="0"/>
        <w:wordWrap/>
        <w:overflowPunct/>
        <w:topLinePunct w:val="0"/>
        <w:bidi w:val="0"/>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val="en-US" w:eastAsia="zh-CN"/>
        </w:rPr>
        <w:t>8</w:t>
      </w:r>
      <w:r>
        <w:rPr>
          <w:rFonts w:hint="eastAsia" w:ascii="仿宋_GB2312" w:hAnsi="仿宋_GB2312" w:eastAsia="仿宋_GB2312" w:cs="仿宋_GB2312"/>
          <w:spacing w:val="4"/>
          <w:sz w:val="32"/>
          <w:szCs w:val="32"/>
          <w:lang w:eastAsia="zh-CN"/>
        </w:rPr>
        <w:t>.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09515EFC">
      <w:pPr>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lang w:val="en-US" w:eastAsia="zh-CN"/>
        </w:rPr>
        <w:t>9</w:t>
      </w:r>
      <w:r>
        <w:rPr>
          <w:rFonts w:hint="eastAsia" w:ascii="仿宋_GB2312" w:hAnsi="仿宋" w:eastAsia="仿宋_GB2312"/>
          <w:sz w:val="32"/>
          <w:szCs w:val="32"/>
        </w:rPr>
        <w:t>.指导教师自觉执行各项规定，竞赛期间不得私自接触评委</w:t>
      </w:r>
      <w:r>
        <w:rPr>
          <w:rFonts w:hint="eastAsia" w:ascii="仿宋_GB2312" w:hAnsi="仿宋" w:eastAsia="仿宋_GB2312"/>
          <w:sz w:val="32"/>
          <w:szCs w:val="32"/>
          <w:lang w:eastAsia="zh-CN"/>
        </w:rPr>
        <w:t>，</w:t>
      </w:r>
      <w:r>
        <w:rPr>
          <w:rFonts w:hint="eastAsia" w:ascii="仿宋_GB2312" w:hAnsi="仿宋" w:eastAsia="仿宋_GB2312"/>
          <w:sz w:val="32"/>
          <w:szCs w:val="32"/>
        </w:rPr>
        <w:t>不得以任何方式对选手进行指导和提示。</w:t>
      </w:r>
    </w:p>
    <w:p w14:paraId="534D7350">
      <w:pPr>
        <w:spacing w:line="560" w:lineRule="exact"/>
        <w:ind w:firstLine="640" w:firstLineChars="200"/>
        <w:rPr>
          <w:rFonts w:hint="eastAsia" w:ascii="仿宋_GB2312" w:hAnsi="仿宋_GB2312" w:eastAsia="仿宋_GB2312" w:cs="仿宋_GB2312"/>
          <w:spacing w:val="4"/>
          <w:sz w:val="32"/>
          <w:szCs w:val="32"/>
          <w:lang w:eastAsia="zh-CN"/>
        </w:rPr>
      </w:pPr>
      <w:r>
        <w:rPr>
          <w:rFonts w:hint="eastAsia" w:ascii="仿宋_GB2312" w:hAnsi="仿宋" w:eastAsia="仿宋_GB2312"/>
          <w:sz w:val="32"/>
          <w:szCs w:val="32"/>
          <w:lang w:val="en-US" w:eastAsia="zh-CN"/>
        </w:rPr>
        <w:t>10</w:t>
      </w:r>
      <w:r>
        <w:rPr>
          <w:rFonts w:hint="eastAsia" w:ascii="仿宋_GB2312" w:hAnsi="仿宋" w:eastAsia="仿宋_GB2312"/>
          <w:sz w:val="32"/>
          <w:szCs w:val="32"/>
        </w:rPr>
        <w:t>.赛场不允许观摩,拍照。</w:t>
      </w:r>
    </w:p>
    <w:p w14:paraId="580C9F84">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eastAsia="zh-CN"/>
        </w:rPr>
        <w:t>二</w:t>
      </w:r>
      <w:r>
        <w:rPr>
          <w:rFonts w:ascii="楷体" w:hAnsi="楷体" w:eastAsia="楷体" w:cs="楷体"/>
          <w:b/>
          <w:bCs/>
          <w:sz w:val="32"/>
          <w:szCs w:val="32"/>
          <w:lang w:eastAsia="zh-CN"/>
        </w:rPr>
        <w:t>）参赛选手</w:t>
      </w:r>
    </w:p>
    <w:p w14:paraId="77506C0F">
      <w:pPr>
        <w:pStyle w:val="2"/>
        <w:keepNext w:val="0"/>
        <w:keepLines w:val="0"/>
        <w:pageBreakBefore w:val="0"/>
        <w:wordWrap/>
        <w:overflowPunct/>
        <w:topLinePunct w:val="0"/>
        <w:bidi w:val="0"/>
        <w:spacing w:line="520" w:lineRule="exact"/>
        <w:ind w:left="23" w:firstLine="669"/>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634E64DF">
      <w:pPr>
        <w:pStyle w:val="2"/>
        <w:keepNext w:val="0"/>
        <w:keepLines w:val="0"/>
        <w:pageBreakBefore w:val="0"/>
        <w:wordWrap/>
        <w:overflowPunct/>
        <w:topLinePunct w:val="0"/>
        <w:bidi w:val="0"/>
        <w:spacing w:line="520" w:lineRule="exact"/>
        <w:ind w:left="36" w:right="83" w:firstLine="625"/>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5180AEBB">
      <w:pPr>
        <w:pStyle w:val="2"/>
        <w:keepNext w:val="0"/>
        <w:keepLines w:val="0"/>
        <w:pageBreakBefore w:val="0"/>
        <w:wordWrap/>
        <w:overflowPunct/>
        <w:topLinePunct w:val="0"/>
        <w:bidi w:val="0"/>
        <w:spacing w:line="520" w:lineRule="exact"/>
        <w:ind w:left="28" w:right="81" w:firstLine="64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50BC0F1A">
      <w:pPr>
        <w:pStyle w:val="2"/>
        <w:keepNext w:val="0"/>
        <w:keepLines w:val="0"/>
        <w:pageBreakBefore w:val="0"/>
        <w:wordWrap/>
        <w:overflowPunct/>
        <w:topLinePunct w:val="0"/>
        <w:bidi w:val="0"/>
        <w:spacing w:line="520" w:lineRule="exact"/>
        <w:ind w:left="20" w:right="83" w:firstLine="639"/>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599C4A1C">
      <w:pPr>
        <w:pStyle w:val="2"/>
        <w:keepNext w:val="0"/>
        <w:keepLines w:val="0"/>
        <w:pageBreakBefore w:val="0"/>
        <w:wordWrap/>
        <w:overflowPunct/>
        <w:topLinePunct w:val="0"/>
        <w:bidi w:val="0"/>
        <w:spacing w:line="520" w:lineRule="exact"/>
        <w:ind w:left="21" w:right="79" w:firstLine="648"/>
        <w:jc w:val="both"/>
        <w:rPr>
          <w:rFonts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5BD40310">
      <w:pPr>
        <w:pStyle w:val="2"/>
        <w:keepNext w:val="0"/>
        <w:keepLines w:val="0"/>
        <w:pageBreakBefore w:val="0"/>
        <w:wordWrap/>
        <w:overflowPunct/>
        <w:topLinePunct w:val="0"/>
        <w:bidi w:val="0"/>
        <w:spacing w:line="520" w:lineRule="exact"/>
        <w:ind w:left="21" w:right="79" w:firstLine="648"/>
        <w:jc w:val="both"/>
        <w:rPr>
          <w:rFonts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78026E6B">
      <w:pPr>
        <w:spacing w:line="560" w:lineRule="exact"/>
        <w:ind w:firstLine="648" w:firstLineChars="200"/>
        <w:rPr>
          <w:rFonts w:hint="eastAsia" w:ascii="仿宋_GB2312" w:hAnsi="仿宋" w:eastAsia="仿宋_GB2312"/>
          <w:sz w:val="32"/>
          <w:szCs w:val="32"/>
        </w:rPr>
      </w:pPr>
      <w:r>
        <w:rPr>
          <w:rFonts w:hint="eastAsia" w:ascii="仿宋_GB2312" w:hAnsi="仿宋_GB2312" w:eastAsia="仿宋_GB2312" w:cs="仿宋_GB2312"/>
          <w:spacing w:val="2"/>
          <w:sz w:val="32"/>
          <w:szCs w:val="32"/>
          <w:lang w:eastAsia="zh-CN"/>
        </w:rPr>
        <w:t>7.参赛选手持</w:t>
      </w:r>
      <w:r>
        <w:rPr>
          <w:rFonts w:hint="eastAsia" w:ascii="仿宋_GB2312" w:hAnsi="仿宋_GB2312" w:eastAsia="仿宋_GB2312" w:cs="仿宋_GB2312"/>
          <w:b/>
          <w:bCs/>
          <w:spacing w:val="2"/>
          <w:sz w:val="32"/>
          <w:szCs w:val="32"/>
          <w:lang w:eastAsia="zh-CN"/>
        </w:rPr>
        <w:t>三证（身份证原件、学生证、参赛证）一单（保险单）</w:t>
      </w:r>
      <w:r>
        <w:rPr>
          <w:rFonts w:hint="eastAsia" w:ascii="仿宋_GB2312" w:hAnsi="仿宋_GB2312" w:eastAsia="仿宋_GB2312" w:cs="仿宋_GB2312"/>
          <w:spacing w:val="2"/>
          <w:sz w:val="32"/>
          <w:szCs w:val="32"/>
          <w:lang w:eastAsia="zh-CN"/>
        </w:rPr>
        <w:t>检录参赛</w:t>
      </w:r>
      <w:r>
        <w:rPr>
          <w:rFonts w:hint="eastAsia" w:ascii="仿宋_GB2312" w:hAnsi="仿宋" w:eastAsia="仿宋_GB2312"/>
          <w:sz w:val="32"/>
          <w:szCs w:val="32"/>
        </w:rPr>
        <w:t>。比赛时严格按时间要求进入候赛场地，核对身份。</w:t>
      </w:r>
      <w:r>
        <w:rPr>
          <w:rFonts w:hint="eastAsia" w:ascii="仿宋_GB2312" w:hAnsi="仿宋_GB2312" w:eastAsia="仿宋_GB2312" w:cs="仿宋_GB2312"/>
          <w:spacing w:val="2"/>
          <w:sz w:val="32"/>
          <w:szCs w:val="32"/>
          <w:lang w:eastAsia="zh-CN"/>
        </w:rPr>
        <w:t>，赛前检录迟到超过15分钟的选手，视为弃权，不得入场比赛；已检录入场的选手，未经允许不得擅自离场。</w:t>
      </w:r>
      <w:r>
        <w:rPr>
          <w:rFonts w:hint="eastAsia" w:ascii="仿宋_GB2312" w:hAnsi="仿宋" w:eastAsia="仿宋_GB2312"/>
          <w:sz w:val="32"/>
          <w:szCs w:val="32"/>
        </w:rPr>
        <w:t xml:space="preserve"> </w:t>
      </w:r>
    </w:p>
    <w:p w14:paraId="40E418E9">
      <w:pPr>
        <w:spacing w:line="560" w:lineRule="exact"/>
        <w:ind w:firstLine="640" w:firstLineChars="200"/>
        <w:rPr>
          <w:rFonts w:hint="eastAsia" w:ascii="仿宋_GB2312" w:hAnsi="仿宋" w:eastAsia="仿宋_GB2312"/>
          <w:sz w:val="32"/>
          <w:szCs w:val="32"/>
        </w:rPr>
      </w:pPr>
      <w:r>
        <w:rPr>
          <w:rFonts w:hint="eastAsia" w:ascii="仿宋_GB2312" w:hAnsi="仿宋" w:eastAsia="仿宋_GB2312"/>
          <w:sz w:val="32"/>
          <w:szCs w:val="32"/>
          <w:lang w:val="en-US" w:eastAsia="zh-CN"/>
        </w:rPr>
        <w:t xml:space="preserve">8. </w:t>
      </w:r>
      <w:r>
        <w:rPr>
          <w:rFonts w:hint="eastAsia" w:ascii="仿宋_GB2312" w:hAnsi="仿宋" w:eastAsia="仿宋_GB2312"/>
          <w:sz w:val="32"/>
          <w:szCs w:val="32"/>
        </w:rPr>
        <w:t>参赛选手上场时请先告知评委老师“我们是  号选手，抽到的是   号题” ，再开始内容陈述。比赛结束后，选手按要求将试题交还给门口工作人员，离开赛场区域。</w:t>
      </w:r>
    </w:p>
    <w:p w14:paraId="54DDFEF6">
      <w:pPr>
        <w:pStyle w:val="2"/>
        <w:keepNext w:val="0"/>
        <w:keepLines w:val="0"/>
        <w:pageBreakBefore w:val="0"/>
        <w:widowControl/>
        <w:wordWrap/>
        <w:overflowPunct/>
        <w:topLinePunct w:val="0"/>
        <w:bidi w:val="0"/>
        <w:spacing w:line="520" w:lineRule="exact"/>
        <w:ind w:left="0" w:right="0"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val="en-US" w:eastAsia="zh-CN"/>
        </w:rPr>
        <w:t>七</w:t>
      </w:r>
      <w:r>
        <w:rPr>
          <w:rFonts w:hint="eastAsia" w:ascii="黑体" w:hAnsi="黑体" w:eastAsia="黑体" w:cs="黑体"/>
          <w:spacing w:val="7"/>
          <w:sz w:val="32"/>
          <w:szCs w:val="32"/>
          <w:lang w:eastAsia="zh-CN"/>
        </w:rPr>
        <w:t>、成绩</w:t>
      </w:r>
      <w:r>
        <w:rPr>
          <w:rFonts w:hint="eastAsia" w:ascii="黑体" w:hAnsi="黑体" w:eastAsia="黑体" w:cs="黑体"/>
          <w:spacing w:val="7"/>
          <w:sz w:val="32"/>
          <w:szCs w:val="32"/>
          <w:lang w:val="en-US" w:eastAsia="zh-CN"/>
        </w:rPr>
        <w:t>公示</w:t>
      </w:r>
    </w:p>
    <w:p w14:paraId="48A69BF9">
      <w:pPr>
        <w:keepNext w:val="0"/>
        <w:keepLines w:val="0"/>
        <w:pageBreakBefore w:val="0"/>
        <w:widowControl/>
        <w:wordWrap/>
        <w:overflowPunct/>
        <w:topLinePunct w:val="0"/>
        <w:bidi w:val="0"/>
        <w:spacing w:line="520" w:lineRule="exact"/>
        <w:ind w:left="0" w:right="0" w:firstLine="700" w:firstLineChars="200"/>
        <w:jc w:val="both"/>
        <w:rPr>
          <w:rFonts w:hint="eastAsia" w:ascii="仿宋_GB2312" w:hAnsi="仿宋_GB2312" w:eastAsia="仿宋_GB2312" w:cs="仿宋_GB2312"/>
          <w:snapToGrid w:val="0"/>
          <w:color w:val="000000"/>
          <w:spacing w:val="15"/>
          <w:kern w:val="0"/>
          <w:sz w:val="32"/>
          <w:szCs w:val="32"/>
          <w:lang w:val="en-US" w:eastAsia="zh-CN" w:bidi="ar-SA"/>
        </w:rPr>
      </w:pPr>
      <w:r>
        <w:rPr>
          <w:rFonts w:hint="eastAsia" w:ascii="仿宋_GB2312" w:hAnsi="仿宋_GB2312" w:eastAsia="仿宋_GB2312" w:cs="仿宋_GB2312"/>
          <w:snapToGrid w:val="0"/>
          <w:color w:val="000000"/>
          <w:spacing w:val="15"/>
          <w:kern w:val="0"/>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p w14:paraId="1252D932">
      <w:pPr>
        <w:spacing w:line="560" w:lineRule="exact"/>
        <w:ind w:firstLine="640" w:firstLineChars="200"/>
        <w:rPr>
          <w:rFonts w:hint="eastAsia" w:ascii="仿宋_GB2312" w:hAnsi="仿宋" w:eastAsia="仿宋_GB2312"/>
          <w:sz w:val="32"/>
          <w:szCs w:val="32"/>
          <w:lang w:eastAsia="zh-CN"/>
        </w:rPr>
      </w:pP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A75C64A-5C7A-4B10-A089-E1703DBAF4F1}"/>
  </w:font>
  <w:font w:name="Arial">
    <w:panose1 w:val="020B0604020202020204"/>
    <w:charset w:val="01"/>
    <w:family w:val="swiss"/>
    <w:pitch w:val="default"/>
    <w:sig w:usb0="E0002EFF" w:usb1="C000785B" w:usb2="00000009" w:usb3="00000000" w:csb0="400001FF" w:csb1="FFFF0000"/>
    <w:embedRegular r:id="rId2" w:fontKey="{C30B2F3E-2D42-41A6-9841-EEB54B2075CE}"/>
  </w:font>
  <w:font w:name="黑体">
    <w:panose1 w:val="02010609060101010101"/>
    <w:charset w:val="86"/>
    <w:family w:val="auto"/>
    <w:pitch w:val="default"/>
    <w:sig w:usb0="800002BF" w:usb1="38CF7CFA" w:usb2="00000016" w:usb3="00000000" w:csb0="00040001" w:csb1="00000000"/>
    <w:embedRegular r:id="rId3" w:fontKey="{FA44D96A-0CFE-4911-A8F9-69D112F63460}"/>
  </w:font>
  <w:font w:name="Courier New">
    <w:panose1 w:val="02070309020205020404"/>
    <w:charset w:val="01"/>
    <w:family w:val="modern"/>
    <w:pitch w:val="default"/>
    <w:sig w:usb0="E0002EFF" w:usb1="C0007843" w:usb2="00000009" w:usb3="00000000" w:csb0="400001FF" w:csb1="FFFF0000"/>
    <w:embedRegular r:id="rId4" w:fontKey="{D312237A-FD14-464C-919F-3B7E5F2C3CDF}"/>
  </w:font>
  <w:font w:name="Symbol">
    <w:panose1 w:val="05050102010706020507"/>
    <w:charset w:val="02"/>
    <w:family w:val="roman"/>
    <w:pitch w:val="default"/>
    <w:sig w:usb0="00000000" w:usb1="00000000" w:usb2="00000000" w:usb3="00000000" w:csb0="80000000" w:csb1="00000000"/>
    <w:embedRegular r:id="rId5" w:fontKey="{247A72D9-13BF-4AC5-A503-5C6F60A62549}"/>
  </w:font>
  <w:font w:name="Calibri">
    <w:panose1 w:val="020F0502020204030204"/>
    <w:charset w:val="00"/>
    <w:family w:val="swiss"/>
    <w:pitch w:val="default"/>
    <w:sig w:usb0="E4002EFF" w:usb1="C200247B" w:usb2="00000009" w:usb3="00000000" w:csb0="200001FF" w:csb1="00000000"/>
    <w:embedRegular r:id="rId6" w:fontKey="{E626EED7-158D-4CCD-8BF4-44E350CC852A}"/>
  </w:font>
  <w:font w:name="仿宋">
    <w:panose1 w:val="02010609060101010101"/>
    <w:charset w:val="86"/>
    <w:family w:val="modern"/>
    <w:pitch w:val="default"/>
    <w:sig w:usb0="800002BF" w:usb1="38CF7CFA" w:usb2="00000016" w:usb3="00000000" w:csb0="00040001" w:csb1="00000000"/>
    <w:embedRegular r:id="rId7" w:fontKey="{F223A942-E4AF-419B-BC59-CF9E41CA4F10}"/>
  </w:font>
  <w:font w:name="方正小标宋简体">
    <w:panose1 w:val="03000509000000000000"/>
    <w:charset w:val="86"/>
    <w:family w:val="auto"/>
    <w:pitch w:val="default"/>
    <w:sig w:usb0="00000001" w:usb1="080E0000" w:usb2="00000000" w:usb3="00000000" w:csb0="00040000" w:csb1="00000000"/>
    <w:embedRegular r:id="rId8" w:fontKey="{4249B76E-60DA-4B73-B1AA-2AC61C3A0D23}"/>
  </w:font>
  <w:font w:name="仿宋_GB2312">
    <w:panose1 w:val="02010609030101010101"/>
    <w:charset w:val="86"/>
    <w:family w:val="auto"/>
    <w:pitch w:val="default"/>
    <w:sig w:usb0="00000001" w:usb1="080E0000" w:usb2="00000000" w:usb3="00000000" w:csb0="00040000" w:csb1="00000000"/>
    <w:embedRegular r:id="rId9" w:fontKey="{86CA9546-2EF4-4165-BFF1-DFA02C269FC2}"/>
  </w:font>
  <w:font w:name="楷体">
    <w:panose1 w:val="02010609060101010101"/>
    <w:charset w:val="86"/>
    <w:family w:val="modern"/>
    <w:pitch w:val="default"/>
    <w:sig w:usb0="800002BF" w:usb1="38CF7CFA" w:usb2="00000016" w:usb3="00000000" w:csb0="00040001" w:csb1="00000000"/>
    <w:embedRegular r:id="rId10" w:fontKey="{AF0091E7-F9B5-40BB-BCF6-B2048D8BA82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D0BF8">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74BC5">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E274BC5">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A8DC66E"/>
    <w:multiLevelType w:val="singleLevel"/>
    <w:tmpl w:val="EA8DC66E"/>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126664"/>
    <w:rsid w:val="00222B52"/>
    <w:rsid w:val="00260655"/>
    <w:rsid w:val="00284386"/>
    <w:rsid w:val="0039221D"/>
    <w:rsid w:val="00422464"/>
    <w:rsid w:val="0058100B"/>
    <w:rsid w:val="005A753D"/>
    <w:rsid w:val="00873244"/>
    <w:rsid w:val="008F78AE"/>
    <w:rsid w:val="00930024"/>
    <w:rsid w:val="00993D76"/>
    <w:rsid w:val="00C8215B"/>
    <w:rsid w:val="00D87C9C"/>
    <w:rsid w:val="00FC170C"/>
    <w:rsid w:val="013A3F8C"/>
    <w:rsid w:val="01BF2DBB"/>
    <w:rsid w:val="0239097A"/>
    <w:rsid w:val="02663C42"/>
    <w:rsid w:val="02750329"/>
    <w:rsid w:val="02D05560"/>
    <w:rsid w:val="02EE59E6"/>
    <w:rsid w:val="03195159"/>
    <w:rsid w:val="032F4898"/>
    <w:rsid w:val="037E4FBC"/>
    <w:rsid w:val="046E6DDE"/>
    <w:rsid w:val="05EC445F"/>
    <w:rsid w:val="065A3ABE"/>
    <w:rsid w:val="06606BFB"/>
    <w:rsid w:val="066761DB"/>
    <w:rsid w:val="0781151E"/>
    <w:rsid w:val="09811362"/>
    <w:rsid w:val="09F5622F"/>
    <w:rsid w:val="0A6C3DC0"/>
    <w:rsid w:val="0A7D5FCD"/>
    <w:rsid w:val="0AC27E84"/>
    <w:rsid w:val="0B2E72C7"/>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071336"/>
    <w:rsid w:val="1E8219AC"/>
    <w:rsid w:val="1E8A6AB3"/>
    <w:rsid w:val="1F721A21"/>
    <w:rsid w:val="1FAD0CAB"/>
    <w:rsid w:val="201A01A4"/>
    <w:rsid w:val="21393D64"/>
    <w:rsid w:val="228F6446"/>
    <w:rsid w:val="23305E7B"/>
    <w:rsid w:val="234C07DB"/>
    <w:rsid w:val="238C6E29"/>
    <w:rsid w:val="23C14D25"/>
    <w:rsid w:val="24092228"/>
    <w:rsid w:val="246F652F"/>
    <w:rsid w:val="250C0222"/>
    <w:rsid w:val="25C428AA"/>
    <w:rsid w:val="25C805EC"/>
    <w:rsid w:val="26287E6D"/>
    <w:rsid w:val="267E0CAB"/>
    <w:rsid w:val="27296055"/>
    <w:rsid w:val="27B65978"/>
    <w:rsid w:val="2817361C"/>
    <w:rsid w:val="28A40771"/>
    <w:rsid w:val="290A4A78"/>
    <w:rsid w:val="29492BFD"/>
    <w:rsid w:val="29C15A38"/>
    <w:rsid w:val="2B787A6A"/>
    <w:rsid w:val="2B8A00F2"/>
    <w:rsid w:val="2BBB474F"/>
    <w:rsid w:val="2D1305E9"/>
    <w:rsid w:val="2D60110A"/>
    <w:rsid w:val="2D7921CC"/>
    <w:rsid w:val="2DEE2BBA"/>
    <w:rsid w:val="2EF266DA"/>
    <w:rsid w:val="2F160CED"/>
    <w:rsid w:val="2F191EB9"/>
    <w:rsid w:val="2F383732"/>
    <w:rsid w:val="3038636F"/>
    <w:rsid w:val="30CC6AB7"/>
    <w:rsid w:val="30DD0CC4"/>
    <w:rsid w:val="31552F50"/>
    <w:rsid w:val="315F0104"/>
    <w:rsid w:val="32C57C62"/>
    <w:rsid w:val="3428461C"/>
    <w:rsid w:val="345D2848"/>
    <w:rsid w:val="34B220E9"/>
    <w:rsid w:val="35C12962"/>
    <w:rsid w:val="361B02C4"/>
    <w:rsid w:val="36B2214A"/>
    <w:rsid w:val="36D16BD5"/>
    <w:rsid w:val="396226AE"/>
    <w:rsid w:val="39A14F85"/>
    <w:rsid w:val="39DA3FF3"/>
    <w:rsid w:val="3A4678DA"/>
    <w:rsid w:val="3BB0325D"/>
    <w:rsid w:val="3C0572CE"/>
    <w:rsid w:val="3C9963E7"/>
    <w:rsid w:val="3D007E13"/>
    <w:rsid w:val="3D966E80"/>
    <w:rsid w:val="3DBB238D"/>
    <w:rsid w:val="3E4D5F46"/>
    <w:rsid w:val="3F9B4224"/>
    <w:rsid w:val="40275AB8"/>
    <w:rsid w:val="4040316C"/>
    <w:rsid w:val="40AB66E9"/>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D6689C"/>
    <w:rsid w:val="4E102281"/>
    <w:rsid w:val="4E7760E7"/>
    <w:rsid w:val="4E881E17"/>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9E85E60"/>
    <w:rsid w:val="5A600310"/>
    <w:rsid w:val="5A753B98"/>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569254B"/>
    <w:rsid w:val="65757142"/>
    <w:rsid w:val="657F3B1C"/>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C43611"/>
    <w:rsid w:val="77F959B0"/>
    <w:rsid w:val="78251F22"/>
    <w:rsid w:val="78D45AB3"/>
    <w:rsid w:val="792E4795"/>
    <w:rsid w:val="79AE4579"/>
    <w:rsid w:val="7A5F28B0"/>
    <w:rsid w:val="7A965738"/>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footer"/>
    <w:basedOn w:val="1"/>
    <w:qFormat/>
    <w:uiPriority w:val="0"/>
    <w:pPr>
      <w:tabs>
        <w:tab w:val="center" w:pos="4153"/>
        <w:tab w:val="right" w:pos="8306"/>
      </w:tabs>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5">
    <w:name w:val="Normal (Web)"/>
    <w:basedOn w:val="1"/>
    <w:qFormat/>
    <w:uiPriority w:val="0"/>
    <w:rPr>
      <w:sz w:val="24"/>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3325</Words>
  <Characters>3424</Characters>
  <Lines>33</Lines>
  <Paragraphs>9</Paragraphs>
  <TotalTime>0</TotalTime>
  <ScaleCrop>false</ScaleCrop>
  <LinksUpToDate>false</LinksUpToDate>
  <CharactersWithSpaces>3443</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余夏有阳</cp:lastModifiedBy>
  <dcterms:modified xsi:type="dcterms:W3CDTF">2024-11-20T02:07:08Z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51C75404F1AD48969D58CCDA973799B5_12</vt:lpwstr>
  </property>
</Properties>
</file>