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6BB86D">
      <w:pPr>
        <w:spacing w:line="520" w:lineRule="exact"/>
        <w:jc w:val="distribute"/>
        <w:outlineLvl w:val="0"/>
        <w:rPr>
          <w:rFonts w:hint="eastAsia" w:ascii="黑体" w:hAnsi="黑体" w:eastAsia="黑体" w:cs="黑体"/>
          <w:b/>
          <w:bCs/>
          <w:sz w:val="44"/>
          <w:szCs w:val="44"/>
          <w:lang w:eastAsia="zh-CN"/>
        </w:rPr>
      </w:pPr>
    </w:p>
    <w:p w14:paraId="0D8F051E">
      <w:pPr>
        <w:spacing w:line="700" w:lineRule="exact"/>
        <w:jc w:val="center"/>
        <w:outlineLvl w:val="0"/>
        <w:rPr>
          <w:rFonts w:hint="eastAsia" w:ascii="方正小标宋简体" w:hAnsi="方正小标宋简体" w:eastAsia="方正小标宋简体" w:cs="方正小标宋简体"/>
          <w:b/>
          <w:bCs/>
          <w:sz w:val="44"/>
          <w:szCs w:val="44"/>
          <w:lang w:eastAsia="zh-CN"/>
        </w:rPr>
      </w:pPr>
      <w:r>
        <w:rPr>
          <w:rFonts w:hint="eastAsia" w:ascii="方正小标宋简体" w:hAnsi="方正小标宋简体" w:eastAsia="方正小标宋简体" w:cs="方正小标宋简体"/>
          <w:b/>
          <w:bCs/>
          <w:sz w:val="44"/>
          <w:szCs w:val="44"/>
          <w:lang w:eastAsia="zh-CN"/>
        </w:rPr>
        <w:t>2025年兰州市中等职业学校技能大赛</w:t>
      </w:r>
    </w:p>
    <w:p w14:paraId="42C4095E">
      <w:pPr>
        <w:spacing w:line="700" w:lineRule="exact"/>
        <w:jc w:val="center"/>
        <w:outlineLvl w:val="0"/>
        <w:rPr>
          <w:rFonts w:hint="eastAsia" w:ascii="方正小标宋简体" w:hAnsi="方正小标宋简体" w:eastAsia="方正小标宋简体" w:cs="方正小标宋简体"/>
          <w:sz w:val="44"/>
          <w:szCs w:val="44"/>
          <w:lang w:eastAsia="zh-CN"/>
        </w:rPr>
      </w:pPr>
      <w:r>
        <w:rPr>
          <w:rFonts w:hint="eastAsia" w:ascii="方正小标宋简体" w:hAnsi="方正小标宋简体" w:eastAsia="方正小标宋简体" w:cs="方正小标宋简体"/>
          <w:b/>
          <w:bCs/>
          <w:sz w:val="44"/>
          <w:szCs w:val="44"/>
          <w:lang w:eastAsia="zh-CN"/>
        </w:rPr>
        <w:t>美术造型赛项规程</w:t>
      </w:r>
    </w:p>
    <w:p w14:paraId="75A84133">
      <w:pPr>
        <w:spacing w:line="520" w:lineRule="exact"/>
        <w:jc w:val="both"/>
        <w:rPr>
          <w:lang w:eastAsia="zh-CN"/>
        </w:rPr>
      </w:pPr>
    </w:p>
    <w:p w14:paraId="52DA2A80">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为深入贯彻落实《关于推进现代职业教育高质量发展的意见》《关于深化现代职业教育体系建设改革的意见》等文件精神，坚持“以赛促教、以赛促学、以赛促改”，发挥技能大赛对教学引领示范作用，推进“岗课赛证”综合育人，市教育局、市人力资源和社会保障局拟定于2024年12月9日-13日举办“2025年兰州市中等职业学校学生技能大赛”。本次大赛将对接世界职业院校技能大赛规程、秉持“精彩、公平、专业、开放”的办赛理念，检验中职学校实训教学成果，提升中职学生实践操作能力，提高我市中职学校办学水平和办学能力，培养更多高素质技术技能人才、能工巧匠、大国工匠。</w:t>
      </w:r>
    </w:p>
    <w:p w14:paraId="169D5CC6">
      <w:pPr>
        <w:spacing w:line="520" w:lineRule="exact"/>
        <w:ind w:left="672"/>
        <w:jc w:val="both"/>
        <w:rPr>
          <w:rFonts w:hint="eastAsia" w:ascii="黑体" w:hAnsi="黑体" w:eastAsia="黑体" w:cs="黑体"/>
          <w:sz w:val="31"/>
          <w:szCs w:val="31"/>
          <w:lang w:eastAsia="zh-CN"/>
        </w:rPr>
      </w:pPr>
      <w:r>
        <w:rPr>
          <w:rFonts w:ascii="黑体" w:hAnsi="黑体" w:eastAsia="黑体" w:cs="黑体"/>
          <w:spacing w:val="5"/>
          <w:sz w:val="31"/>
          <w:szCs w:val="31"/>
          <w:lang w:eastAsia="zh-CN"/>
        </w:rPr>
        <w:t>一、参赛队组成</w:t>
      </w:r>
    </w:p>
    <w:p w14:paraId="2DFCDD77">
      <w:pPr>
        <w:spacing w:line="520" w:lineRule="exact"/>
        <w:ind w:left="534"/>
        <w:jc w:val="both"/>
        <w:outlineLvl w:val="1"/>
        <w:rPr>
          <w:rFonts w:hint="eastAsia" w:ascii="楷体" w:hAnsi="楷体" w:eastAsia="楷体" w:cs="楷体"/>
          <w:b/>
          <w:bCs/>
          <w:spacing w:val="1"/>
          <w:sz w:val="31"/>
          <w:szCs w:val="31"/>
          <w:lang w:eastAsia="zh-CN"/>
        </w:rPr>
      </w:pPr>
      <w:r>
        <w:rPr>
          <w:rFonts w:ascii="楷体" w:hAnsi="楷体" w:eastAsia="楷体" w:cs="楷体"/>
          <w:b/>
          <w:bCs/>
          <w:spacing w:val="1"/>
          <w:sz w:val="32"/>
          <w:szCs w:val="32"/>
          <w:lang w:eastAsia="zh-CN"/>
        </w:rPr>
        <w:t>（一）参赛</w:t>
      </w:r>
      <w:r>
        <w:rPr>
          <w:rFonts w:hint="eastAsia" w:ascii="楷体" w:hAnsi="楷体" w:eastAsia="楷体" w:cs="楷体"/>
          <w:b/>
          <w:bCs/>
          <w:spacing w:val="1"/>
          <w:sz w:val="32"/>
          <w:szCs w:val="32"/>
          <w:lang w:eastAsia="zh-CN"/>
        </w:rPr>
        <w:t>单位</w:t>
      </w:r>
    </w:p>
    <w:p w14:paraId="58C8E749">
      <w:pPr>
        <w:spacing w:line="520" w:lineRule="exact"/>
        <w:ind w:firstLine="640" w:firstLineChars="200"/>
        <w:jc w:val="both"/>
        <w:outlineLvl w:val="1"/>
        <w:rPr>
          <w:rFonts w:ascii="仿宋_GB2312" w:hAnsi="仿宋_GB2312" w:eastAsia="仿宋_GB2312" w:cs="仿宋_GB2312"/>
          <w:spacing w:val="8"/>
          <w:sz w:val="32"/>
          <w:szCs w:val="32"/>
          <w:lang w:eastAsia="zh-CN"/>
        </w:rPr>
      </w:pPr>
      <w:r>
        <w:rPr>
          <w:rFonts w:hint="eastAsia" w:ascii="仿宋_GB2312" w:hAnsi="仿宋_GB2312" w:eastAsia="仿宋_GB2312" w:cs="仿宋_GB2312"/>
          <w:sz w:val="32"/>
          <w:szCs w:val="32"/>
          <w:lang w:eastAsia="zh-CN"/>
        </w:rPr>
        <w:t>全市各中职学校、技工学校、开设职普融通中职实验班的普通高中学校，市域内省属中等职业学校</w:t>
      </w:r>
      <w:r>
        <w:rPr>
          <w:rFonts w:hint="eastAsia" w:ascii="仿宋_GB2312" w:hAnsi="仿宋_GB2312" w:eastAsia="仿宋_GB2312" w:cs="仿宋_GB2312"/>
          <w:spacing w:val="8"/>
          <w:sz w:val="32"/>
          <w:szCs w:val="32"/>
          <w:lang w:eastAsia="zh-CN"/>
        </w:rPr>
        <w:t>。</w:t>
      </w:r>
    </w:p>
    <w:p w14:paraId="2E5DB92E">
      <w:pPr>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（二）选手人数</w:t>
      </w:r>
    </w:p>
    <w:p w14:paraId="5C95F57F">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每支参赛队选手不超过4人，均为团体赛。</w:t>
      </w:r>
    </w:p>
    <w:p w14:paraId="7FF7F687">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同一学校相同赛道内同一小组参赛队不超过4支，不得跨校组队。</w:t>
      </w:r>
    </w:p>
    <w:p w14:paraId="18B53F65">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注：本次参赛的所有绘画工具需自备（如尺子、圆规、颜料等），考场仅提供试卷纸张</w:t>
      </w:r>
    </w:p>
    <w:p w14:paraId="66B9A0BC">
      <w:pPr>
        <w:spacing w:line="520" w:lineRule="exact"/>
        <w:ind w:right="14" w:firstLine="635" w:firstLineChars="200"/>
        <w:rPr>
          <w:rFonts w:hint="eastAsia" w:ascii="楷体" w:hAnsi="楷体" w:eastAsia="楷体" w:cs="楷体"/>
          <w:sz w:val="32"/>
          <w:szCs w:val="32"/>
          <w:lang w:eastAsia="zh-CN"/>
        </w:rPr>
      </w:pPr>
      <w:r>
        <w:rPr>
          <w:rFonts w:hint="eastAsia" w:ascii="楷体" w:hAnsi="楷体" w:eastAsia="楷体" w:cs="楷体"/>
          <w:b/>
          <w:bCs/>
          <w:spacing w:val="-2"/>
          <w:sz w:val="32"/>
          <w:szCs w:val="32"/>
          <w:lang w:eastAsia="zh-CN"/>
        </w:rPr>
        <w:t>（三）指</w:t>
      </w:r>
      <w:r>
        <w:rPr>
          <w:rFonts w:ascii="楷体" w:hAnsi="楷体" w:eastAsia="楷体" w:cs="楷体"/>
          <w:b/>
          <w:bCs/>
          <w:spacing w:val="-2"/>
          <w:sz w:val="32"/>
          <w:szCs w:val="32"/>
          <w:lang w:eastAsia="zh-CN"/>
        </w:rPr>
        <w:t>导教师</w:t>
      </w:r>
    </w:p>
    <w:p w14:paraId="7A584AB3">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各参赛队可配指导教师，每队限报2名，负责参赛选手的报名、训练指导以及比赛期间的日常管理。</w:t>
      </w:r>
    </w:p>
    <w:p w14:paraId="16AAE620">
      <w:pPr>
        <w:spacing w:line="520" w:lineRule="exact"/>
        <w:ind w:left="672"/>
        <w:jc w:val="both"/>
        <w:rPr>
          <w:rFonts w:hint="eastAsia" w:ascii="黑体" w:hAnsi="黑体" w:eastAsia="黑体" w:cs="黑体"/>
          <w:spacing w:val="7"/>
          <w:sz w:val="32"/>
          <w:szCs w:val="32"/>
          <w:lang w:eastAsia="zh-CN"/>
        </w:rPr>
      </w:pPr>
      <w:r>
        <w:rPr>
          <w:rFonts w:ascii="黑体" w:hAnsi="黑体" w:eastAsia="黑体" w:cs="黑体"/>
          <w:spacing w:val="7"/>
          <w:sz w:val="32"/>
          <w:szCs w:val="32"/>
          <w:lang w:eastAsia="zh-CN"/>
        </w:rPr>
        <w:t>二、参赛报名</w:t>
      </w:r>
    </w:p>
    <w:p w14:paraId="354B223B">
      <w:pPr>
        <w:spacing w:line="520" w:lineRule="exact"/>
        <w:ind w:left="676"/>
        <w:jc w:val="both"/>
        <w:outlineLvl w:val="1"/>
        <w:rPr>
          <w:rFonts w:hint="eastAsia" w:ascii="楷体" w:hAnsi="楷体" w:eastAsia="楷体" w:cs="楷体"/>
          <w:b/>
          <w:bCs/>
          <w:spacing w:val="2"/>
          <w:sz w:val="32"/>
          <w:szCs w:val="32"/>
          <w:lang w:eastAsia="zh-CN"/>
        </w:rPr>
      </w:pPr>
      <w:r>
        <w:rPr>
          <w:rFonts w:hint="eastAsia" w:ascii="楷体" w:hAnsi="楷体" w:eastAsia="楷体" w:cs="楷体"/>
          <w:b/>
          <w:bCs/>
          <w:spacing w:val="2"/>
          <w:sz w:val="32"/>
          <w:szCs w:val="32"/>
          <w:lang w:eastAsia="zh-CN"/>
        </w:rPr>
        <w:t>（一）报名时间</w:t>
      </w:r>
    </w:p>
    <w:p w14:paraId="1E6D0BA6">
      <w:pPr>
        <w:pStyle w:val="5"/>
        <w:kinsoku/>
        <w:autoSpaceDE/>
        <w:autoSpaceDN/>
        <w:adjustRightInd/>
        <w:snapToGrid/>
        <w:spacing w:line="520" w:lineRule="exact"/>
        <w:ind w:firstLine="640" w:firstLineChars="200"/>
        <w:jc w:val="both"/>
        <w:textAlignment w:val="auto"/>
        <w:rPr>
          <w:rFonts w:ascii="仿宋_GB2312" w:hAnsi="仿宋" w:eastAsia="仿宋_GB2312"/>
          <w:sz w:val="32"/>
          <w:szCs w:val="32"/>
          <w:lang w:eastAsia="zh-CN"/>
        </w:rPr>
      </w:pPr>
      <w:r>
        <w:rPr>
          <w:rFonts w:hint="eastAsia" w:ascii="仿宋_GB2312" w:hAnsi="仿宋" w:eastAsia="仿宋_GB2312"/>
          <w:sz w:val="32"/>
          <w:szCs w:val="32"/>
          <w:lang w:eastAsia="zh-CN"/>
        </w:rPr>
        <w:t>报名时间为2024年11月15日至2024年11月22日。本次大赛以学校为单位组织报名，报名时各学校须提交该专业二、三年级在籍在校学生总人数证明（部分赛项还需出具学校盖章的课程表）、《2025年兰州市中等职业学校学生技能大赛参赛选手报名表》、《2025年兰州市中等职业学校技能大赛参赛选手花</w:t>
      </w:r>
      <w:r>
        <w:rPr>
          <w:rFonts w:hint="eastAsia" w:ascii="仿宋" w:hAnsi="仿宋" w:eastAsia="仿宋" w:cs="仿宋"/>
          <w:sz w:val="32"/>
          <w:szCs w:val="32"/>
          <w:lang w:eastAsia="zh-CN"/>
        </w:rPr>
        <w:t>名册</w:t>
      </w:r>
      <w:r>
        <w:rPr>
          <w:rFonts w:hint="eastAsia" w:ascii="仿宋_GB2312" w:hAnsi="仿宋" w:eastAsia="仿宋_GB2312"/>
          <w:sz w:val="32"/>
          <w:szCs w:val="32"/>
          <w:lang w:eastAsia="zh-CN"/>
        </w:rPr>
        <w:t>》（盖学校公章）、参赛选手身份证复印件和参赛选手意外伤害保险保单纸质版（一式一份）及电子版（Excel格式）到大赛组委会办公室。（花名册提供纸质版和电子版，其他只提交电子版）</w:t>
      </w:r>
    </w:p>
    <w:p w14:paraId="5864AD74">
      <w:pPr>
        <w:spacing w:line="520" w:lineRule="exact"/>
        <w:ind w:left="676"/>
        <w:jc w:val="both"/>
        <w:outlineLvl w:val="1"/>
        <w:rPr>
          <w:rFonts w:hint="eastAsia" w:ascii="楷体" w:hAnsi="楷体" w:eastAsia="楷体" w:cs="楷体"/>
          <w:sz w:val="32"/>
          <w:szCs w:val="32"/>
          <w:lang w:eastAsia="zh-CN"/>
        </w:rPr>
      </w:pPr>
      <w:r>
        <w:rPr>
          <w:rFonts w:ascii="楷体" w:hAnsi="楷体" w:eastAsia="楷体" w:cs="楷体"/>
          <w:b/>
          <w:bCs/>
          <w:spacing w:val="2"/>
          <w:sz w:val="32"/>
          <w:szCs w:val="32"/>
          <w:lang w:eastAsia="zh-CN"/>
        </w:rPr>
        <w:t>（</w:t>
      </w:r>
      <w:r>
        <w:rPr>
          <w:rFonts w:hint="eastAsia" w:ascii="楷体" w:hAnsi="楷体" w:eastAsia="楷体" w:cs="楷体"/>
          <w:b/>
          <w:bCs/>
          <w:spacing w:val="2"/>
          <w:sz w:val="32"/>
          <w:szCs w:val="32"/>
          <w:lang w:eastAsia="zh-CN"/>
        </w:rPr>
        <w:t>二</w:t>
      </w:r>
      <w:r>
        <w:rPr>
          <w:rFonts w:ascii="楷体" w:hAnsi="楷体" w:eastAsia="楷体" w:cs="楷体"/>
          <w:b/>
          <w:bCs/>
          <w:spacing w:val="2"/>
          <w:sz w:val="32"/>
          <w:szCs w:val="32"/>
          <w:lang w:eastAsia="zh-CN"/>
        </w:rPr>
        <w:t>）报名资格</w:t>
      </w:r>
    </w:p>
    <w:p w14:paraId="7732FD6C">
      <w:pPr>
        <w:pStyle w:val="5"/>
        <w:kinsoku/>
        <w:autoSpaceDE/>
        <w:autoSpaceDN/>
        <w:adjustRightInd/>
        <w:snapToGrid/>
        <w:spacing w:line="520" w:lineRule="exact"/>
        <w:ind w:firstLine="656" w:firstLineChars="200"/>
        <w:jc w:val="both"/>
        <w:textAlignment w:val="auto"/>
        <w:rPr>
          <w:rFonts w:hint="eastAsia" w:ascii="仿宋_GB2312" w:hAnsi="仿宋_GB2312" w:eastAsia="仿宋_GB2312" w:cs="仿宋_GB2312"/>
          <w:spacing w:val="4"/>
          <w:sz w:val="32"/>
          <w:szCs w:val="32"/>
          <w:lang w:eastAsia="zh-CN"/>
        </w:rPr>
      </w:pPr>
      <w:r>
        <w:rPr>
          <w:rFonts w:ascii="仿宋_GB2312" w:hAnsi="仿宋_GB2312" w:eastAsia="仿宋_GB2312" w:cs="仿宋_GB2312"/>
          <w:spacing w:val="4"/>
          <w:sz w:val="32"/>
          <w:szCs w:val="32"/>
          <w:lang w:eastAsia="zh-CN"/>
        </w:rPr>
        <w:t>1.</w:t>
      </w:r>
      <w:r>
        <w:rPr>
          <w:rFonts w:hint="eastAsia" w:ascii="仿宋_GB2312" w:hAnsi="仿宋_GB2312" w:eastAsia="仿宋_GB2312" w:cs="仿宋_GB2312"/>
          <w:spacing w:val="4"/>
          <w:sz w:val="32"/>
          <w:szCs w:val="32"/>
          <w:lang w:eastAsia="zh-CN"/>
        </w:rPr>
        <w:t>中职学生组比赛参赛选手必须是市域内中等职业学校</w:t>
      </w:r>
      <w:r>
        <w:rPr>
          <w:rFonts w:ascii="仿宋_GB2312" w:hAnsi="仿宋_GB2312" w:eastAsia="仿宋_GB2312" w:cs="仿宋_GB2312"/>
          <w:spacing w:val="4"/>
          <w:sz w:val="32"/>
          <w:szCs w:val="32"/>
          <w:lang w:eastAsia="zh-CN"/>
        </w:rPr>
        <w:t xml:space="preserve"> </w:t>
      </w:r>
      <w:r>
        <w:rPr>
          <w:rFonts w:hint="eastAsia" w:ascii="仿宋_GB2312" w:hAnsi="仿宋_GB2312" w:eastAsia="仿宋_GB2312" w:cs="仿宋_GB2312"/>
          <w:spacing w:val="4"/>
          <w:sz w:val="32"/>
          <w:szCs w:val="32"/>
          <w:lang w:eastAsia="zh-CN"/>
        </w:rPr>
        <w:t>（含技工学校和职普融通中职班）具有正式学籍的二、三年级全日制在校生，每名学生按专业限报</w:t>
      </w:r>
      <w:r>
        <w:rPr>
          <w:rFonts w:ascii="仿宋_GB2312" w:hAnsi="仿宋_GB2312" w:eastAsia="仿宋_GB2312" w:cs="仿宋_GB2312"/>
          <w:spacing w:val="4"/>
          <w:sz w:val="32"/>
          <w:szCs w:val="32"/>
          <w:lang w:eastAsia="zh-CN"/>
        </w:rPr>
        <w:t>1</w:t>
      </w:r>
      <w:r>
        <w:rPr>
          <w:rFonts w:hint="eastAsia" w:ascii="仿宋_GB2312" w:hAnsi="仿宋_GB2312" w:eastAsia="仿宋_GB2312" w:cs="仿宋_GB2312"/>
          <w:spacing w:val="4"/>
          <w:sz w:val="32"/>
          <w:szCs w:val="32"/>
          <w:lang w:eastAsia="zh-CN"/>
        </w:rPr>
        <w:t>个赛项，年龄不超过</w:t>
      </w:r>
      <w:r>
        <w:rPr>
          <w:rFonts w:ascii="仿宋_GB2312" w:hAnsi="仿宋_GB2312" w:eastAsia="仿宋_GB2312" w:cs="仿宋_GB2312"/>
          <w:spacing w:val="4"/>
          <w:sz w:val="32"/>
          <w:szCs w:val="32"/>
          <w:lang w:eastAsia="zh-CN"/>
        </w:rPr>
        <w:t>21</w:t>
      </w:r>
      <w:r>
        <w:rPr>
          <w:rFonts w:hint="eastAsia" w:ascii="仿宋_GB2312" w:hAnsi="仿宋_GB2312" w:eastAsia="仿宋_GB2312" w:cs="仿宋_GB2312"/>
          <w:spacing w:val="4"/>
          <w:sz w:val="32"/>
          <w:szCs w:val="32"/>
          <w:lang w:eastAsia="zh-CN"/>
        </w:rPr>
        <w:t>周岁。</w:t>
      </w:r>
    </w:p>
    <w:p w14:paraId="4C01AAD9">
      <w:pPr>
        <w:pStyle w:val="5"/>
        <w:kinsoku/>
        <w:autoSpaceDE/>
        <w:autoSpaceDN/>
        <w:adjustRightInd/>
        <w:snapToGrid/>
        <w:spacing w:line="520" w:lineRule="exact"/>
        <w:ind w:firstLine="656" w:firstLineChars="200"/>
        <w:jc w:val="both"/>
        <w:textAlignment w:val="auto"/>
        <w:rPr>
          <w:rFonts w:hint="eastAsia" w:ascii="仿宋_GB2312" w:hAnsi="仿宋_GB2312" w:eastAsia="仿宋_GB2312" w:cs="仿宋_GB2312"/>
          <w:spacing w:val="4"/>
          <w:sz w:val="32"/>
          <w:szCs w:val="32"/>
          <w:lang w:eastAsia="zh-CN"/>
        </w:rPr>
      </w:pPr>
      <w:r>
        <w:rPr>
          <w:rFonts w:ascii="仿宋_GB2312" w:hAnsi="仿宋_GB2312" w:eastAsia="仿宋_GB2312" w:cs="仿宋_GB2312"/>
          <w:spacing w:val="4"/>
          <w:sz w:val="32"/>
          <w:szCs w:val="32"/>
          <w:lang w:eastAsia="zh-CN"/>
        </w:rPr>
        <w:t>2.</w:t>
      </w:r>
      <w:r>
        <w:rPr>
          <w:rFonts w:hint="eastAsia" w:ascii="仿宋_GB2312" w:hAnsi="仿宋_GB2312" w:eastAsia="仿宋_GB2312" w:cs="仿宋_GB2312"/>
          <w:spacing w:val="4"/>
          <w:sz w:val="32"/>
          <w:szCs w:val="32"/>
          <w:lang w:eastAsia="zh-CN"/>
        </w:rPr>
        <w:t>已获得同赛项省赛一、二等奖的选手不得参加本次市级大赛。各校的校内选拔、名额分配和指导教师资格审查工作由校级教育行政部门负责。</w:t>
      </w:r>
    </w:p>
    <w:p w14:paraId="13C7E1B2">
      <w:pPr>
        <w:pStyle w:val="5"/>
        <w:kinsoku/>
        <w:autoSpaceDE/>
        <w:autoSpaceDN/>
        <w:adjustRightInd/>
        <w:snapToGrid/>
        <w:spacing w:line="520" w:lineRule="exact"/>
        <w:ind w:firstLine="655" w:firstLineChars="200"/>
        <w:jc w:val="both"/>
        <w:textAlignment w:val="auto"/>
        <w:rPr>
          <w:rFonts w:hint="eastAsia" w:ascii="楷体" w:hAnsi="楷体" w:eastAsia="楷体" w:cs="楷体"/>
          <w:b/>
          <w:bCs/>
          <w:spacing w:val="3"/>
          <w:sz w:val="32"/>
          <w:szCs w:val="32"/>
          <w:lang w:eastAsia="zh-CN"/>
        </w:rPr>
      </w:pPr>
      <w:r>
        <w:rPr>
          <w:rFonts w:hint="eastAsia" w:ascii="楷体" w:hAnsi="楷体" w:eastAsia="楷体" w:cs="楷体"/>
          <w:b/>
          <w:bCs/>
          <w:spacing w:val="3"/>
          <w:sz w:val="32"/>
          <w:szCs w:val="32"/>
          <w:lang w:eastAsia="zh-CN"/>
        </w:rPr>
        <w:t>（三）报到</w:t>
      </w:r>
    </w:p>
    <w:p w14:paraId="4867C2DB">
      <w:pPr>
        <w:pStyle w:val="5"/>
        <w:kinsoku/>
        <w:autoSpaceDE/>
        <w:autoSpaceDN/>
        <w:adjustRightInd/>
        <w:snapToGrid/>
        <w:spacing w:line="520" w:lineRule="exact"/>
        <w:ind w:firstLine="640" w:firstLineChars="200"/>
        <w:jc w:val="both"/>
        <w:textAlignment w:val="auto"/>
        <w:rPr>
          <w:rFonts w:hint="eastAsia" w:ascii="仿宋_GB2312" w:hAnsi="仿宋" w:eastAsia="仿宋_GB2312"/>
          <w:sz w:val="32"/>
          <w:szCs w:val="32"/>
          <w:lang w:eastAsia="zh-CN"/>
        </w:rPr>
      </w:pPr>
      <w:r>
        <w:rPr>
          <w:rFonts w:hint="eastAsia" w:ascii="仿宋_GB2312" w:hAnsi="仿宋" w:eastAsia="仿宋_GB2312"/>
          <w:sz w:val="32"/>
          <w:szCs w:val="32"/>
          <w:lang w:eastAsia="zh-CN"/>
        </w:rPr>
        <w:t>各代表队按所参加赛项竞赛日程安排按时报到。报到时需出示身份证、学生证（或学校出具的有效证明）、保险单。</w:t>
      </w:r>
    </w:p>
    <w:p w14:paraId="4FAB14EA">
      <w:pPr>
        <w:spacing w:line="520" w:lineRule="exact"/>
        <w:ind w:firstLine="655" w:firstLineChars="200"/>
        <w:jc w:val="both"/>
        <w:outlineLvl w:val="1"/>
        <w:rPr>
          <w:rFonts w:hint="eastAsia" w:ascii="楷体" w:hAnsi="楷体" w:eastAsia="楷体" w:cs="楷体"/>
          <w:sz w:val="32"/>
          <w:szCs w:val="32"/>
          <w:lang w:eastAsia="zh-CN"/>
        </w:rPr>
      </w:pPr>
      <w:r>
        <w:rPr>
          <w:rFonts w:ascii="楷体" w:hAnsi="楷体" w:eastAsia="楷体" w:cs="楷体"/>
          <w:b/>
          <w:bCs/>
          <w:spacing w:val="3"/>
          <w:sz w:val="32"/>
          <w:szCs w:val="32"/>
          <w:lang w:eastAsia="zh-CN"/>
        </w:rPr>
        <w:t>（</w:t>
      </w:r>
      <w:r>
        <w:rPr>
          <w:rFonts w:hint="eastAsia" w:ascii="楷体" w:hAnsi="楷体" w:eastAsia="楷体" w:cs="楷体"/>
          <w:b/>
          <w:bCs/>
          <w:spacing w:val="3"/>
          <w:sz w:val="32"/>
          <w:szCs w:val="32"/>
          <w:lang w:eastAsia="zh-CN"/>
        </w:rPr>
        <w:t>四</w:t>
      </w:r>
      <w:r>
        <w:rPr>
          <w:rFonts w:ascii="楷体" w:hAnsi="楷体" w:eastAsia="楷体" w:cs="楷体"/>
          <w:b/>
          <w:bCs/>
          <w:spacing w:val="3"/>
          <w:sz w:val="32"/>
          <w:szCs w:val="32"/>
          <w:lang w:eastAsia="zh-CN"/>
        </w:rPr>
        <w:t>）参赛人员变更</w:t>
      </w:r>
    </w:p>
    <w:p w14:paraId="714E282D">
      <w:pPr>
        <w:pStyle w:val="2"/>
        <w:spacing w:line="520" w:lineRule="exact"/>
        <w:ind w:left="20" w:firstLine="653"/>
        <w:jc w:val="both"/>
        <w:rPr>
          <w:rFonts w:ascii="仿宋_GB2312" w:hAnsi="仿宋_GB2312" w:eastAsia="仿宋_GB2312" w:cs="仿宋_GB2312"/>
          <w:spacing w:val="6"/>
          <w:sz w:val="32"/>
          <w:szCs w:val="32"/>
          <w:lang w:eastAsia="zh-CN"/>
        </w:rPr>
      </w:pPr>
      <w:r>
        <w:rPr>
          <w:rFonts w:hint="eastAsia" w:ascii="仿宋_GB2312" w:hAnsi="仿宋_GB2312" w:eastAsia="仿宋_GB2312" w:cs="仿宋_GB2312"/>
          <w:spacing w:val="8"/>
          <w:sz w:val="32"/>
          <w:szCs w:val="32"/>
          <w:lang w:eastAsia="zh-CN"/>
        </w:rPr>
        <w:t>参赛选手和指导教师报名提交后不得随意更换。</w:t>
      </w:r>
      <w:r>
        <w:rPr>
          <w:rFonts w:hint="eastAsia" w:ascii="仿宋_GB2312" w:hAnsi="仿宋_GB2312" w:eastAsia="仿宋_GB2312" w:cs="仿宋_GB2312"/>
          <w:spacing w:val="5"/>
          <w:sz w:val="32"/>
          <w:szCs w:val="32"/>
          <w:lang w:eastAsia="zh-CN"/>
        </w:rPr>
        <w:t>比赛前如需更换参赛选手，参</w:t>
      </w:r>
      <w:r>
        <w:rPr>
          <w:rFonts w:hint="eastAsia" w:ascii="仿宋_GB2312" w:hAnsi="仿宋_GB2312" w:eastAsia="仿宋_GB2312" w:cs="仿宋_GB2312"/>
          <w:spacing w:val="8"/>
          <w:sz w:val="32"/>
          <w:szCs w:val="32"/>
          <w:lang w:eastAsia="zh-CN"/>
        </w:rPr>
        <w:t>赛队需于赛前10个工作日由所在校提交书面申</w:t>
      </w:r>
      <w:r>
        <w:rPr>
          <w:rFonts w:hint="eastAsia" w:ascii="仿宋_GB2312" w:hAnsi="仿宋_GB2312" w:eastAsia="仿宋_GB2312" w:cs="仿宋_GB2312"/>
          <w:spacing w:val="9"/>
          <w:sz w:val="32"/>
          <w:szCs w:val="32"/>
          <w:lang w:eastAsia="zh-CN"/>
        </w:rPr>
        <w:t>请，经大赛组委会办公室核实后予以更换。比赛期间选手因故不能参加比赛，由裁判工作组决定是否可进行缺员比赛，并上报承办校备</w:t>
      </w:r>
      <w:r>
        <w:rPr>
          <w:rFonts w:hint="eastAsia" w:ascii="仿宋_GB2312" w:hAnsi="仿宋_GB2312" w:eastAsia="仿宋_GB2312" w:cs="仿宋_GB2312"/>
          <w:sz w:val="32"/>
          <w:szCs w:val="32"/>
          <w:lang w:eastAsia="zh-CN"/>
        </w:rPr>
        <w:t>案。如发现未经报备，实际参赛选手与报名信息不符的情况，</w:t>
      </w:r>
      <w:r>
        <w:rPr>
          <w:rFonts w:hint="eastAsia" w:ascii="仿宋_GB2312" w:hAnsi="仿宋_GB2312" w:eastAsia="仿宋_GB2312" w:cs="仿宋_GB2312"/>
          <w:spacing w:val="6"/>
          <w:sz w:val="32"/>
          <w:szCs w:val="32"/>
          <w:lang w:eastAsia="zh-CN"/>
        </w:rPr>
        <w:t>不得入场。</w:t>
      </w:r>
    </w:p>
    <w:p w14:paraId="5E683803">
      <w:pPr>
        <w:spacing w:line="520" w:lineRule="exact"/>
        <w:ind w:firstLine="668" w:firstLineChars="200"/>
        <w:jc w:val="both"/>
        <w:rPr>
          <w:rFonts w:hint="eastAsia" w:ascii="黑体" w:hAnsi="黑体" w:eastAsia="黑体" w:cs="黑体"/>
          <w:sz w:val="32"/>
          <w:szCs w:val="32"/>
          <w:lang w:eastAsia="zh-CN"/>
        </w:rPr>
      </w:pPr>
      <w:r>
        <w:rPr>
          <w:rFonts w:ascii="黑体" w:hAnsi="黑体" w:eastAsia="黑体" w:cs="黑体"/>
          <w:spacing w:val="7"/>
          <w:sz w:val="32"/>
          <w:szCs w:val="32"/>
          <w:lang w:eastAsia="zh-CN"/>
        </w:rPr>
        <w:t>三、参赛项目设计要求</w:t>
      </w:r>
    </w:p>
    <w:p w14:paraId="5F39BA0F">
      <w:pPr>
        <w:pStyle w:val="2"/>
        <w:spacing w:line="520" w:lineRule="exact"/>
        <w:ind w:left="26" w:right="91" w:firstLine="655"/>
        <w:jc w:val="both"/>
        <w:rPr>
          <w:rFonts w:hint="eastAsia"/>
          <w:lang w:eastAsia="zh-CN"/>
        </w:rPr>
      </w:pPr>
      <w:r>
        <w:rPr>
          <w:rFonts w:hint="eastAsia" w:ascii="仿宋_GB2312" w:hAnsi="仿宋_GB2312" w:eastAsia="仿宋_GB2312" w:cs="仿宋_GB2312"/>
          <w:spacing w:val="8"/>
          <w:sz w:val="32"/>
          <w:szCs w:val="32"/>
          <w:lang w:eastAsia="zh-CN"/>
        </w:rPr>
        <w:t>突出能力导向、解决实际问题、体现创新因素、确保可评可比。</w:t>
      </w:r>
    </w:p>
    <w:p w14:paraId="44A3ABAA">
      <w:pPr>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（一）项目内容</w:t>
      </w:r>
    </w:p>
    <w:p w14:paraId="55FD66E8">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结合专业要求，围绕生产、管理、服务一线岗位实际需要和实践要求，立足技能创新，基于参赛学校专业优势和特点，自主设计参赛项目内容。</w:t>
      </w:r>
    </w:p>
    <w:p w14:paraId="354FFCB1">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比赛以团队协同为核心采用实操考核形式，分“</w:t>
      </w:r>
      <w:bookmarkStart w:id="0" w:name="OLE_LINK1"/>
      <w:bookmarkStart w:id="1" w:name="OLE_LINK2"/>
      <w:r>
        <w:rPr>
          <w:rFonts w:hint="eastAsia" w:ascii="仿宋_GB2312" w:hAnsi="仿宋_GB2312" w:eastAsia="仿宋_GB2312" w:cs="仿宋_GB2312"/>
          <w:spacing w:val="8"/>
          <w:sz w:val="32"/>
          <w:szCs w:val="32"/>
          <w:lang w:eastAsia="zh-CN"/>
        </w:rPr>
        <w:t>形象转化线描</w:t>
      </w:r>
      <w:bookmarkEnd w:id="0"/>
      <w:r>
        <w:rPr>
          <w:rFonts w:hint="eastAsia" w:ascii="仿宋_GB2312" w:hAnsi="仿宋_GB2312" w:eastAsia="仿宋_GB2312" w:cs="仿宋_GB2312"/>
          <w:spacing w:val="8"/>
          <w:sz w:val="32"/>
          <w:szCs w:val="32"/>
          <w:lang w:eastAsia="zh-CN"/>
        </w:rPr>
        <w:t>、</w:t>
      </w:r>
      <w:bookmarkStart w:id="2" w:name="OLE_LINK6"/>
      <w:r>
        <w:rPr>
          <w:rFonts w:hint="eastAsia" w:ascii="仿宋_GB2312" w:hAnsi="仿宋_GB2312" w:eastAsia="仿宋_GB2312" w:cs="仿宋_GB2312"/>
          <w:spacing w:val="8"/>
          <w:sz w:val="32"/>
          <w:szCs w:val="32"/>
          <w:lang w:eastAsia="zh-CN"/>
        </w:rPr>
        <w:t>形象转化单独纹样、</w:t>
      </w:r>
      <w:bookmarkStart w:id="3" w:name="OLE_LINK3"/>
      <w:r>
        <w:rPr>
          <w:rFonts w:hint="eastAsia" w:ascii="仿宋_GB2312" w:hAnsi="仿宋_GB2312" w:eastAsia="仿宋_GB2312" w:cs="仿宋_GB2312"/>
          <w:spacing w:val="8"/>
          <w:sz w:val="32"/>
          <w:szCs w:val="32"/>
          <w:lang w:eastAsia="zh-CN"/>
        </w:rPr>
        <w:t>纹样转化装饰设计</w:t>
      </w:r>
      <w:bookmarkEnd w:id="3"/>
      <w:r>
        <w:rPr>
          <w:rFonts w:hint="eastAsia" w:ascii="仿宋_GB2312" w:hAnsi="仿宋_GB2312" w:eastAsia="仿宋_GB2312" w:cs="仿宋_GB2312"/>
          <w:spacing w:val="8"/>
          <w:sz w:val="32"/>
          <w:szCs w:val="32"/>
          <w:lang w:eastAsia="zh-CN"/>
        </w:rPr>
        <w:t>、装饰转化应用产品</w:t>
      </w:r>
      <w:bookmarkEnd w:id="1"/>
      <w:bookmarkEnd w:id="2"/>
      <w:r>
        <w:rPr>
          <w:rFonts w:hint="eastAsia" w:ascii="仿宋_GB2312" w:hAnsi="仿宋_GB2312" w:eastAsia="仿宋_GB2312" w:cs="仿宋_GB2312"/>
          <w:spacing w:val="8"/>
          <w:sz w:val="32"/>
          <w:szCs w:val="32"/>
          <w:lang w:eastAsia="zh-CN"/>
        </w:rPr>
        <w:t>”四个竞赛模块同时进行。</w:t>
      </w:r>
    </w:p>
    <w:p w14:paraId="7F85EA78">
      <w:pPr>
        <w:pStyle w:val="2"/>
        <w:spacing w:line="520" w:lineRule="exact"/>
        <w:ind w:left="26" w:right="91" w:firstLine="655"/>
        <w:jc w:val="both"/>
        <w:rPr>
          <w:rFonts w:ascii="仿宋_GB2312" w:hAnsi="仿宋_GB2312" w:eastAsia="仿宋_GB2312" w:cs="仿宋_GB2312"/>
          <w:b/>
          <w:sz w:val="32"/>
          <w:szCs w:val="32"/>
          <w:lang w:eastAsia="zh-CN"/>
        </w:rPr>
      </w:pPr>
      <w:r>
        <w:rPr>
          <w:rFonts w:hint="eastAsia" w:ascii="仿宋_GB2312" w:hAnsi="仿宋_GB2312" w:eastAsia="仿宋_GB2312" w:cs="仿宋_GB2312"/>
          <w:b/>
          <w:sz w:val="32"/>
          <w:szCs w:val="32"/>
          <w:lang w:eastAsia="zh-CN"/>
        </w:rPr>
        <w:t>表1  各竞赛</w:t>
      </w:r>
      <w:r>
        <w:rPr>
          <w:rFonts w:hint="eastAsia" w:ascii="宋体" w:hAnsi="宋体" w:eastAsia="宋体" w:cs="宋体"/>
          <w:b/>
          <w:sz w:val="32"/>
          <w:szCs w:val="32"/>
          <w:lang w:eastAsia="zh-CN"/>
        </w:rPr>
        <w:t>模块</w:t>
      </w:r>
      <w:r>
        <w:rPr>
          <w:rFonts w:hint="eastAsia" w:ascii="___WRD_EMBED_SUB_46" w:hAnsi="___WRD_EMBED_SUB_46" w:eastAsia="___WRD_EMBED_SUB_46" w:cs="___WRD_EMBED_SUB_46"/>
          <w:b/>
          <w:sz w:val="32"/>
          <w:szCs w:val="32"/>
          <w:lang w:eastAsia="zh-CN"/>
        </w:rPr>
        <w:t>的竞赛内容、时长与权重</w:t>
      </w:r>
    </w:p>
    <w:tbl>
      <w:tblPr>
        <w:tblStyle w:val="6"/>
        <w:tblpPr w:leftFromText="180" w:rightFromText="180" w:vertAnchor="text" w:horzAnchor="margin" w:tblpXSpec="center" w:tblpY="165"/>
        <w:tblOverlap w:val="never"/>
        <w:tblW w:w="84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85"/>
        <w:gridCol w:w="1701"/>
        <w:gridCol w:w="1843"/>
        <w:gridCol w:w="1843"/>
      </w:tblGrid>
      <w:tr w14:paraId="34CB5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8" w:hRule="atLeast"/>
        </w:trPr>
        <w:tc>
          <w:tcPr>
            <w:tcW w:w="3085" w:type="dxa"/>
            <w:vAlign w:val="center"/>
          </w:tcPr>
          <w:p w14:paraId="4F80F242">
            <w:pPr>
              <w:pStyle w:val="2"/>
              <w:spacing w:line="520" w:lineRule="exact"/>
              <w:ind w:left="29" w:right="83" w:firstLine="634"/>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模块竞赛内容</w:t>
            </w:r>
          </w:p>
        </w:tc>
        <w:tc>
          <w:tcPr>
            <w:tcW w:w="1701" w:type="dxa"/>
            <w:vAlign w:val="center"/>
          </w:tcPr>
          <w:p w14:paraId="20DAA0C6">
            <w:pPr>
              <w:pStyle w:val="2"/>
              <w:spacing w:line="520" w:lineRule="exact"/>
              <w:ind w:right="83"/>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竞赛时长（小时）</w:t>
            </w:r>
          </w:p>
        </w:tc>
        <w:tc>
          <w:tcPr>
            <w:tcW w:w="1843" w:type="dxa"/>
          </w:tcPr>
          <w:p w14:paraId="7E569AC0">
            <w:pPr>
              <w:pStyle w:val="2"/>
              <w:spacing w:line="520" w:lineRule="exact"/>
              <w:ind w:right="83"/>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权重（%）</w:t>
            </w:r>
          </w:p>
        </w:tc>
        <w:tc>
          <w:tcPr>
            <w:tcW w:w="1843" w:type="dxa"/>
          </w:tcPr>
          <w:p w14:paraId="5B7BBB3F">
            <w:pPr>
              <w:pStyle w:val="2"/>
              <w:spacing w:line="520" w:lineRule="exact"/>
              <w:ind w:left="29" w:right="83" w:firstLine="634"/>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分值</w:t>
            </w:r>
          </w:p>
        </w:tc>
      </w:tr>
      <w:tr w14:paraId="005FF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3085" w:type="dxa"/>
            <w:vAlign w:val="center"/>
          </w:tcPr>
          <w:p w14:paraId="77F03282">
            <w:pPr>
              <w:pStyle w:val="2"/>
              <w:spacing w:line="520" w:lineRule="exact"/>
              <w:ind w:left="29" w:right="83" w:firstLine="634"/>
              <w:jc w:val="both"/>
              <w:rPr>
                <w:rFonts w:hint="eastAsia" w:ascii="宋体" w:hAnsi="宋体" w:eastAsia="宋体" w:cs="宋体"/>
                <w:sz w:val="21"/>
                <w:szCs w:val="21"/>
                <w:lang w:eastAsia="zh-CN"/>
              </w:rPr>
            </w:pPr>
            <w:bookmarkStart w:id="4" w:name="OLE_LINK4"/>
            <w:r>
              <w:rPr>
                <w:rFonts w:hint="eastAsia" w:ascii="宋体" w:hAnsi="宋体" w:eastAsia="宋体" w:cs="宋体"/>
                <w:sz w:val="21"/>
                <w:szCs w:val="21"/>
                <w:lang w:eastAsia="zh-CN"/>
              </w:rPr>
              <w:t>形象转化线描</w:t>
            </w:r>
            <w:bookmarkEnd w:id="4"/>
          </w:p>
        </w:tc>
        <w:tc>
          <w:tcPr>
            <w:tcW w:w="1701" w:type="dxa"/>
            <w:vAlign w:val="center"/>
          </w:tcPr>
          <w:p w14:paraId="54CEA62D">
            <w:pPr>
              <w:pStyle w:val="2"/>
              <w:spacing w:line="520" w:lineRule="exact"/>
              <w:ind w:left="29" w:right="83" w:firstLine="634"/>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3</w:t>
            </w:r>
          </w:p>
        </w:tc>
        <w:tc>
          <w:tcPr>
            <w:tcW w:w="1843" w:type="dxa"/>
          </w:tcPr>
          <w:p w14:paraId="16C9FD6B">
            <w:pPr>
              <w:pStyle w:val="2"/>
              <w:spacing w:line="520" w:lineRule="exact"/>
              <w:ind w:left="29" w:right="83" w:firstLine="634"/>
              <w:rPr>
                <w:rFonts w:hint="eastAsia" w:ascii="宋体" w:hAnsi="宋体" w:eastAsia="宋体" w:cs="宋体"/>
                <w:sz w:val="21"/>
                <w:szCs w:val="21"/>
                <w:lang w:eastAsia="zh-CN"/>
              </w:rPr>
            </w:pPr>
            <w:r>
              <w:rPr>
                <w:rFonts w:hint="eastAsia" w:ascii="宋体" w:hAnsi="宋体" w:eastAsia="宋体" w:cs="宋体"/>
                <w:sz w:val="21"/>
                <w:szCs w:val="21"/>
                <w:lang w:eastAsia="zh-CN"/>
              </w:rPr>
              <w:t>25</w:t>
            </w:r>
          </w:p>
        </w:tc>
        <w:tc>
          <w:tcPr>
            <w:tcW w:w="1843" w:type="dxa"/>
            <w:vAlign w:val="center"/>
          </w:tcPr>
          <w:p w14:paraId="5E0BA904">
            <w:pPr>
              <w:pStyle w:val="2"/>
              <w:spacing w:line="520" w:lineRule="exact"/>
              <w:ind w:left="29" w:right="83" w:firstLine="634"/>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25分</w:t>
            </w:r>
          </w:p>
        </w:tc>
      </w:tr>
      <w:tr w14:paraId="569A1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3085" w:type="dxa"/>
            <w:vAlign w:val="center"/>
          </w:tcPr>
          <w:p w14:paraId="7BED5964">
            <w:pPr>
              <w:pStyle w:val="2"/>
              <w:spacing w:line="520" w:lineRule="exact"/>
              <w:ind w:left="29" w:right="83" w:firstLine="634"/>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形象转化单独纹样</w:t>
            </w:r>
          </w:p>
        </w:tc>
        <w:tc>
          <w:tcPr>
            <w:tcW w:w="1701" w:type="dxa"/>
            <w:vAlign w:val="center"/>
          </w:tcPr>
          <w:p w14:paraId="5B8B5846">
            <w:pPr>
              <w:pStyle w:val="2"/>
              <w:spacing w:line="520" w:lineRule="exact"/>
              <w:ind w:left="29" w:right="83" w:firstLine="634"/>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3</w:t>
            </w:r>
          </w:p>
        </w:tc>
        <w:tc>
          <w:tcPr>
            <w:tcW w:w="1843" w:type="dxa"/>
          </w:tcPr>
          <w:p w14:paraId="0BC662E7">
            <w:pPr>
              <w:pStyle w:val="2"/>
              <w:spacing w:line="520" w:lineRule="exact"/>
              <w:ind w:left="29" w:right="83" w:firstLine="634"/>
              <w:rPr>
                <w:rFonts w:hint="eastAsia" w:ascii="宋体" w:hAnsi="宋体" w:eastAsia="宋体" w:cs="宋体"/>
                <w:sz w:val="21"/>
                <w:szCs w:val="21"/>
                <w:lang w:eastAsia="zh-CN"/>
              </w:rPr>
            </w:pPr>
            <w:r>
              <w:rPr>
                <w:rFonts w:hint="eastAsia" w:ascii="宋体" w:hAnsi="宋体" w:eastAsia="宋体" w:cs="宋体"/>
                <w:sz w:val="21"/>
                <w:szCs w:val="21"/>
                <w:lang w:eastAsia="zh-CN"/>
              </w:rPr>
              <w:t>25</w:t>
            </w:r>
          </w:p>
        </w:tc>
        <w:tc>
          <w:tcPr>
            <w:tcW w:w="1843" w:type="dxa"/>
          </w:tcPr>
          <w:p w14:paraId="54CCF9DB">
            <w:pPr>
              <w:pStyle w:val="2"/>
              <w:spacing w:line="520" w:lineRule="exact"/>
              <w:ind w:left="29" w:right="83" w:firstLine="634"/>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25分</w:t>
            </w:r>
          </w:p>
        </w:tc>
      </w:tr>
      <w:tr w14:paraId="737C5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3085" w:type="dxa"/>
            <w:vAlign w:val="center"/>
          </w:tcPr>
          <w:p w14:paraId="70F3C512">
            <w:pPr>
              <w:pStyle w:val="2"/>
              <w:spacing w:line="520" w:lineRule="exact"/>
              <w:ind w:left="29" w:right="83" w:firstLine="634"/>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纹样转化装饰设计</w:t>
            </w:r>
          </w:p>
        </w:tc>
        <w:tc>
          <w:tcPr>
            <w:tcW w:w="1701" w:type="dxa"/>
            <w:vAlign w:val="center"/>
          </w:tcPr>
          <w:p w14:paraId="52DC33B5">
            <w:pPr>
              <w:pStyle w:val="2"/>
              <w:spacing w:line="520" w:lineRule="exact"/>
              <w:ind w:left="29" w:right="83" w:firstLine="634"/>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3</w:t>
            </w:r>
          </w:p>
        </w:tc>
        <w:tc>
          <w:tcPr>
            <w:tcW w:w="1843" w:type="dxa"/>
          </w:tcPr>
          <w:p w14:paraId="64B87D72">
            <w:pPr>
              <w:pStyle w:val="2"/>
              <w:spacing w:line="520" w:lineRule="exact"/>
              <w:ind w:left="29" w:right="83" w:firstLine="634"/>
              <w:rPr>
                <w:rFonts w:hint="eastAsia" w:ascii="宋体" w:hAnsi="宋体" w:eastAsia="宋体" w:cs="宋体"/>
                <w:sz w:val="21"/>
                <w:szCs w:val="21"/>
                <w:lang w:eastAsia="zh-CN"/>
              </w:rPr>
            </w:pPr>
            <w:r>
              <w:rPr>
                <w:rFonts w:hint="eastAsia" w:ascii="宋体" w:hAnsi="宋体" w:eastAsia="宋体" w:cs="宋体"/>
                <w:sz w:val="21"/>
                <w:szCs w:val="21"/>
                <w:lang w:eastAsia="zh-CN"/>
              </w:rPr>
              <w:t>25</w:t>
            </w:r>
          </w:p>
        </w:tc>
        <w:tc>
          <w:tcPr>
            <w:tcW w:w="1843" w:type="dxa"/>
          </w:tcPr>
          <w:p w14:paraId="14B15E53">
            <w:pPr>
              <w:pStyle w:val="2"/>
              <w:spacing w:line="520" w:lineRule="exact"/>
              <w:ind w:left="29" w:right="83" w:firstLine="634"/>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25分</w:t>
            </w:r>
          </w:p>
        </w:tc>
      </w:tr>
      <w:tr w14:paraId="66C7E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3085" w:type="dxa"/>
            <w:vAlign w:val="center"/>
          </w:tcPr>
          <w:p w14:paraId="0501560E">
            <w:pPr>
              <w:pStyle w:val="2"/>
              <w:spacing w:line="520" w:lineRule="exact"/>
              <w:ind w:left="29" w:right="83" w:firstLine="634"/>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装饰转化应用产品</w:t>
            </w:r>
          </w:p>
        </w:tc>
        <w:tc>
          <w:tcPr>
            <w:tcW w:w="1701" w:type="dxa"/>
            <w:vAlign w:val="center"/>
          </w:tcPr>
          <w:p w14:paraId="1F4F1D72">
            <w:pPr>
              <w:pStyle w:val="2"/>
              <w:spacing w:line="520" w:lineRule="exact"/>
              <w:ind w:left="29" w:right="83" w:firstLine="634"/>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3</w:t>
            </w:r>
          </w:p>
        </w:tc>
        <w:tc>
          <w:tcPr>
            <w:tcW w:w="1843" w:type="dxa"/>
          </w:tcPr>
          <w:p w14:paraId="39296765">
            <w:pPr>
              <w:pStyle w:val="2"/>
              <w:spacing w:line="520" w:lineRule="exact"/>
              <w:ind w:left="29" w:right="83" w:firstLine="634"/>
              <w:rPr>
                <w:rFonts w:hint="eastAsia" w:ascii="宋体" w:hAnsi="宋体" w:eastAsia="宋体" w:cs="宋体"/>
                <w:sz w:val="21"/>
                <w:szCs w:val="21"/>
                <w:lang w:eastAsia="zh-CN"/>
              </w:rPr>
            </w:pPr>
            <w:r>
              <w:rPr>
                <w:rFonts w:hint="eastAsia" w:ascii="宋体" w:hAnsi="宋体" w:eastAsia="宋体" w:cs="宋体"/>
                <w:sz w:val="21"/>
                <w:szCs w:val="21"/>
                <w:lang w:eastAsia="zh-CN"/>
              </w:rPr>
              <w:t>25</w:t>
            </w:r>
          </w:p>
        </w:tc>
        <w:tc>
          <w:tcPr>
            <w:tcW w:w="1843" w:type="dxa"/>
          </w:tcPr>
          <w:p w14:paraId="04706463">
            <w:pPr>
              <w:pStyle w:val="2"/>
              <w:spacing w:line="520" w:lineRule="exact"/>
              <w:ind w:left="29" w:right="83" w:firstLine="634"/>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25分</w:t>
            </w:r>
          </w:p>
        </w:tc>
      </w:tr>
    </w:tbl>
    <w:p w14:paraId="1D6FDF40">
      <w:pPr>
        <w:pStyle w:val="2"/>
        <w:spacing w:line="520" w:lineRule="exact"/>
        <w:ind w:left="29" w:right="83" w:firstLine="634"/>
        <w:jc w:val="both"/>
        <w:rPr>
          <w:rFonts w:ascii="仿宋_GB2312" w:hAnsi="仿宋_GB2312" w:eastAsia="仿宋_GB2312" w:cs="仿宋_GB2312"/>
          <w:sz w:val="32"/>
          <w:szCs w:val="32"/>
          <w:lang w:eastAsia="zh-CN"/>
        </w:rPr>
      </w:pPr>
      <w:r>
        <w:rPr>
          <w:rFonts w:hint="eastAsia" w:ascii="仿宋_GB2312" w:hAnsi="仿宋_GB2312" w:eastAsia="仿宋_GB2312" w:cs="仿宋_GB2312"/>
          <w:spacing w:val="8"/>
          <w:sz w:val="32"/>
          <w:szCs w:val="32"/>
          <w:lang w:eastAsia="zh-CN"/>
        </w:rPr>
        <w:t>每个竞赛模块的作业要求和考核要点如下：</w:t>
      </w:r>
    </w:p>
    <w:p w14:paraId="67D458BD">
      <w:pPr>
        <w:pStyle w:val="2"/>
        <w:spacing w:line="520" w:lineRule="exact"/>
        <w:ind w:left="29" w:right="83" w:firstLine="634"/>
        <w:jc w:val="both"/>
        <w:rPr>
          <w:rFonts w:hint="eastAsia" w:ascii="楷体_GB2312" w:hAnsi="楷体_GB2312" w:eastAsia="楷体_GB2312" w:cs="楷体_GB2312"/>
          <w:b w:val="0"/>
          <w:bCs/>
          <w:sz w:val="32"/>
          <w:szCs w:val="32"/>
          <w:lang w:eastAsia="zh-CN"/>
        </w:rPr>
      </w:pPr>
      <w:r>
        <w:rPr>
          <w:rFonts w:hint="eastAsia" w:ascii="仿宋_GB2312" w:hAnsi="仿宋_GB2312" w:eastAsia="仿宋_GB2312" w:cs="仿宋_GB2312"/>
          <w:spacing w:val="8"/>
          <w:sz w:val="32"/>
          <w:szCs w:val="32"/>
          <w:lang w:eastAsia="zh-CN"/>
        </w:rPr>
        <w:t>1.形象转化线描</w:t>
      </w:r>
    </w:p>
    <w:p w14:paraId="0B1CB3D8">
      <w:pPr>
        <w:pStyle w:val="2"/>
        <w:spacing w:line="520" w:lineRule="exact"/>
        <w:ind w:left="29" w:right="83" w:firstLine="634"/>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b/>
          <w:sz w:val="32"/>
          <w:szCs w:val="32"/>
          <w:lang w:eastAsia="zh-CN"/>
        </w:rPr>
        <w:t>作业要求：</w:t>
      </w:r>
      <w:r>
        <w:rPr>
          <w:rFonts w:hint="eastAsia" w:ascii="仿宋_GB2312" w:hAnsi="仿宋_GB2312" w:eastAsia="仿宋_GB2312" w:cs="仿宋_GB2312"/>
          <w:spacing w:val="8"/>
          <w:sz w:val="32"/>
          <w:szCs w:val="32"/>
          <w:lang w:eastAsia="zh-CN"/>
        </w:rPr>
        <w:t>在规定时间内，在8k纸上要求参赛选手对指定形象完成线描作品一幅。完成线描作品的构图；突出对造型的理解；具有线描美感的表达，协调画面整体关系的处理，体现参赛选手的专业素质和审美素养。</w:t>
      </w:r>
    </w:p>
    <w:p w14:paraId="6EDA7629">
      <w:pPr>
        <w:pStyle w:val="2"/>
        <w:spacing w:line="520" w:lineRule="exact"/>
        <w:ind w:left="29" w:right="83" w:firstLine="634"/>
        <w:jc w:val="both"/>
        <w:rPr>
          <w:rFonts w:hint="eastAsia" w:ascii="仿宋_GB2312" w:hAnsi="仿宋_GB2312" w:eastAsia="仿宋_GB2312" w:cs="仿宋_GB2312"/>
          <w:b/>
          <w:sz w:val="32"/>
          <w:szCs w:val="32"/>
          <w:lang w:eastAsia="zh-CN"/>
        </w:rPr>
      </w:pPr>
      <w:r>
        <w:rPr>
          <w:rFonts w:hint="eastAsia" w:ascii="仿宋_GB2312" w:hAnsi="仿宋_GB2312" w:eastAsia="仿宋_GB2312" w:cs="仿宋_GB2312"/>
          <w:b/>
          <w:sz w:val="32"/>
          <w:szCs w:val="32"/>
          <w:lang w:eastAsia="zh-CN"/>
        </w:rPr>
        <w:t>考核要点：</w:t>
      </w:r>
    </w:p>
    <w:p w14:paraId="17682C1E">
      <w:pPr>
        <w:pStyle w:val="2"/>
        <w:spacing w:line="520" w:lineRule="exact"/>
        <w:ind w:left="29" w:right="83" w:firstLine="634"/>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val="en-US" w:eastAsia="zh-CN"/>
        </w:rPr>
        <w:t>(1)</w:t>
      </w:r>
      <w:r>
        <w:rPr>
          <w:rFonts w:hint="eastAsia" w:ascii="仿宋_GB2312" w:hAnsi="仿宋_GB2312" w:eastAsia="仿宋_GB2312" w:cs="仿宋_GB2312"/>
          <w:spacing w:val="8"/>
          <w:sz w:val="32"/>
          <w:szCs w:val="32"/>
          <w:lang w:eastAsia="zh-CN"/>
        </w:rPr>
        <w:t>对画面的布局和构图能力；</w:t>
      </w:r>
    </w:p>
    <w:p w14:paraId="316EABEE">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val="en-US" w:eastAsia="zh-CN"/>
        </w:rPr>
        <w:t>(2)</w:t>
      </w:r>
      <w:r>
        <w:rPr>
          <w:rFonts w:hint="eastAsia" w:ascii="仿宋_GB2312" w:hAnsi="仿宋_GB2312" w:eastAsia="仿宋_GB2312" w:cs="仿宋_GB2312"/>
          <w:spacing w:val="8"/>
          <w:sz w:val="32"/>
          <w:szCs w:val="32"/>
          <w:lang w:eastAsia="zh-CN"/>
        </w:rPr>
        <w:t>对画面空间和体积的理解；</w:t>
      </w:r>
    </w:p>
    <w:p w14:paraId="7A2265C1">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val="en-US" w:eastAsia="zh-CN"/>
        </w:rPr>
        <w:t>(3)</w:t>
      </w:r>
      <w:r>
        <w:rPr>
          <w:rFonts w:hint="eastAsia" w:ascii="仿宋_GB2312" w:hAnsi="仿宋_GB2312" w:eastAsia="仿宋_GB2312" w:cs="仿宋_GB2312"/>
          <w:spacing w:val="8"/>
          <w:sz w:val="32"/>
          <w:szCs w:val="32"/>
          <w:lang w:eastAsia="zh-CN"/>
        </w:rPr>
        <w:t>形象与线描的协调和处理能力；</w:t>
      </w:r>
    </w:p>
    <w:p w14:paraId="228944CB">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val="en-US" w:eastAsia="zh-CN"/>
        </w:rPr>
        <w:t>(4)</w:t>
      </w:r>
      <w:r>
        <w:rPr>
          <w:rFonts w:hint="eastAsia" w:ascii="仿宋_GB2312" w:hAnsi="仿宋_GB2312" w:eastAsia="仿宋_GB2312" w:cs="仿宋_GB2312"/>
          <w:spacing w:val="8"/>
          <w:sz w:val="32"/>
          <w:szCs w:val="32"/>
          <w:lang w:eastAsia="zh-CN"/>
        </w:rPr>
        <w:t>考察参赛选手的美术综合素养和创造性思维以及绘画技法等方面的综合考察。</w:t>
      </w:r>
    </w:p>
    <w:p w14:paraId="0720ED73">
      <w:pPr>
        <w:pStyle w:val="2"/>
        <w:spacing w:line="520" w:lineRule="exact"/>
        <w:ind w:left="29" w:right="83" w:firstLine="634"/>
        <w:jc w:val="both"/>
        <w:rPr>
          <w:rFonts w:ascii="仿宋_GB2312" w:hAnsi="仿宋_GB2312" w:eastAsia="仿宋_GB2312" w:cs="仿宋_GB2312"/>
          <w:b/>
          <w:sz w:val="32"/>
          <w:szCs w:val="32"/>
          <w:lang w:eastAsia="zh-CN"/>
        </w:rPr>
      </w:pPr>
      <w:r>
        <w:rPr>
          <w:rFonts w:hint="eastAsia" w:ascii="仿宋_GB2312" w:hAnsi="仿宋_GB2312" w:eastAsia="仿宋_GB2312" w:cs="仿宋_GB2312"/>
          <w:spacing w:val="8"/>
          <w:sz w:val="32"/>
          <w:szCs w:val="32"/>
          <w:lang w:val="en-US" w:eastAsia="zh-CN"/>
        </w:rPr>
        <w:t>2.</w:t>
      </w:r>
      <w:r>
        <w:rPr>
          <w:rFonts w:hint="eastAsia" w:ascii="仿宋_GB2312" w:hAnsi="仿宋_GB2312" w:eastAsia="仿宋_GB2312" w:cs="仿宋_GB2312"/>
          <w:spacing w:val="8"/>
          <w:sz w:val="32"/>
          <w:szCs w:val="32"/>
          <w:lang w:eastAsia="zh-CN"/>
        </w:rPr>
        <w:t>形象转化单独纹样</w:t>
      </w:r>
    </w:p>
    <w:p w14:paraId="23573F5D">
      <w:pPr>
        <w:pStyle w:val="2"/>
        <w:spacing w:line="520" w:lineRule="exact"/>
        <w:ind w:left="29" w:right="83" w:firstLine="634"/>
        <w:jc w:val="both"/>
        <w:rPr>
          <w:rFonts w:ascii="仿宋_GB2312" w:hAnsi="仿宋_GB2312" w:eastAsia="仿宋_GB2312" w:cs="仿宋_GB2312"/>
          <w:sz w:val="32"/>
          <w:szCs w:val="32"/>
          <w:lang w:eastAsia="zh-CN"/>
        </w:rPr>
      </w:pPr>
      <w:r>
        <w:rPr>
          <w:rFonts w:hint="eastAsia" w:ascii="仿宋_GB2312" w:hAnsi="仿宋_GB2312" w:eastAsia="仿宋_GB2312" w:cs="仿宋_GB2312"/>
          <w:b/>
          <w:sz w:val="32"/>
          <w:szCs w:val="32"/>
          <w:lang w:eastAsia="zh-CN"/>
        </w:rPr>
        <w:t>作业要求：</w:t>
      </w:r>
      <w:r>
        <w:rPr>
          <w:rFonts w:hint="eastAsia" w:ascii="仿宋_GB2312" w:hAnsi="仿宋_GB2312" w:eastAsia="仿宋_GB2312" w:cs="仿宋_GB2312"/>
          <w:spacing w:val="8"/>
          <w:sz w:val="32"/>
          <w:szCs w:val="32"/>
          <w:lang w:eastAsia="zh-CN"/>
        </w:rPr>
        <w:t>在规定时间内，在8k纸上要求参赛选手依据指定形象完成设计图案黑白稿作品一幅。完成具有指定形象特征的设计单</w:t>
      </w:r>
      <w:bookmarkStart w:id="5" w:name="OLE_LINK8"/>
      <w:r>
        <w:rPr>
          <w:rFonts w:hint="eastAsia" w:ascii="仿宋_GB2312" w:hAnsi="仿宋_GB2312" w:eastAsia="仿宋_GB2312" w:cs="仿宋_GB2312"/>
          <w:spacing w:val="8"/>
          <w:sz w:val="32"/>
          <w:szCs w:val="32"/>
          <w:lang w:eastAsia="zh-CN"/>
        </w:rPr>
        <w:t>独纹样</w:t>
      </w:r>
      <w:bookmarkEnd w:id="5"/>
      <w:r>
        <w:rPr>
          <w:rFonts w:hint="eastAsia" w:ascii="仿宋_GB2312" w:hAnsi="仿宋_GB2312" w:eastAsia="仿宋_GB2312" w:cs="仿宋_GB2312"/>
          <w:spacing w:val="8"/>
          <w:sz w:val="32"/>
          <w:szCs w:val="32"/>
          <w:lang w:eastAsia="zh-CN"/>
        </w:rPr>
        <w:t>绘画；作品能体现出对设计图案有正确的理解；体现参赛选手的综合素质和审美素养。</w:t>
      </w:r>
    </w:p>
    <w:p w14:paraId="65268AAE">
      <w:pPr>
        <w:pStyle w:val="2"/>
        <w:spacing w:line="520" w:lineRule="exact"/>
        <w:ind w:left="29" w:right="83" w:firstLine="634"/>
        <w:jc w:val="both"/>
        <w:rPr>
          <w:rFonts w:ascii="仿宋_GB2312" w:hAnsi="仿宋_GB2312" w:eastAsia="仿宋_GB2312" w:cs="仿宋_GB2312"/>
          <w:b/>
          <w:sz w:val="32"/>
          <w:szCs w:val="32"/>
          <w:lang w:eastAsia="zh-CN"/>
        </w:rPr>
      </w:pPr>
      <w:bookmarkStart w:id="6" w:name="OLE_LINK5"/>
      <w:r>
        <w:rPr>
          <w:rFonts w:hint="eastAsia" w:ascii="仿宋_GB2312" w:hAnsi="仿宋_GB2312" w:eastAsia="仿宋_GB2312" w:cs="仿宋_GB2312"/>
          <w:b/>
          <w:sz w:val="32"/>
          <w:szCs w:val="32"/>
          <w:lang w:eastAsia="zh-CN"/>
        </w:rPr>
        <w:t>考核要点：</w:t>
      </w:r>
    </w:p>
    <w:bookmarkEnd w:id="6"/>
    <w:p w14:paraId="2A6FA409">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val="en-US" w:eastAsia="zh-CN"/>
        </w:rPr>
        <w:t>(1)</w:t>
      </w:r>
      <w:r>
        <w:rPr>
          <w:rFonts w:hint="eastAsia" w:ascii="仿宋_GB2312" w:hAnsi="仿宋_GB2312" w:eastAsia="仿宋_GB2312" w:cs="仿宋_GB2312"/>
          <w:spacing w:val="8"/>
          <w:sz w:val="32"/>
          <w:szCs w:val="32"/>
          <w:lang w:eastAsia="zh-CN"/>
        </w:rPr>
        <w:t>对形象特征的理解和观察能力；</w:t>
      </w:r>
    </w:p>
    <w:p w14:paraId="09F94A22">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val="en-US" w:eastAsia="zh-CN"/>
        </w:rPr>
        <w:t>(2)</w:t>
      </w:r>
      <w:r>
        <w:rPr>
          <w:rFonts w:hint="eastAsia" w:ascii="仿宋_GB2312" w:hAnsi="仿宋_GB2312" w:eastAsia="仿宋_GB2312" w:cs="仿宋_GB2312"/>
          <w:spacing w:val="8"/>
          <w:sz w:val="32"/>
          <w:szCs w:val="32"/>
          <w:lang w:eastAsia="zh-CN"/>
        </w:rPr>
        <w:t>对独纹样设计具有一定的思考能力；</w:t>
      </w:r>
    </w:p>
    <w:p w14:paraId="7E322DCF">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val="en-US" w:eastAsia="zh-CN"/>
        </w:rPr>
        <w:t>(3)</w:t>
      </w:r>
      <w:r>
        <w:rPr>
          <w:rFonts w:hint="eastAsia" w:ascii="仿宋_GB2312" w:hAnsi="仿宋_GB2312" w:eastAsia="仿宋_GB2312" w:cs="仿宋_GB2312"/>
          <w:spacing w:val="8"/>
          <w:sz w:val="32"/>
          <w:szCs w:val="32"/>
          <w:lang w:eastAsia="zh-CN"/>
        </w:rPr>
        <w:t>独纹样表现的相关的技法处理；</w:t>
      </w:r>
    </w:p>
    <w:p w14:paraId="12A32262">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val="en-US" w:eastAsia="zh-CN"/>
        </w:rPr>
        <w:t>(4)</w:t>
      </w:r>
      <w:r>
        <w:rPr>
          <w:rFonts w:hint="eastAsia" w:ascii="仿宋_GB2312" w:hAnsi="仿宋_GB2312" w:eastAsia="仿宋_GB2312" w:cs="仿宋_GB2312"/>
          <w:spacing w:val="8"/>
          <w:sz w:val="32"/>
          <w:szCs w:val="32"/>
          <w:lang w:eastAsia="zh-CN"/>
        </w:rPr>
        <w:t>单独纹样抽象、夸张具有美感，对参赛选手在美术综合素养和创造性思维以及绘画技法等方面的综合能力的考察。</w:t>
      </w:r>
    </w:p>
    <w:p w14:paraId="176AD608">
      <w:pPr>
        <w:pStyle w:val="2"/>
        <w:spacing w:line="520" w:lineRule="exact"/>
        <w:ind w:left="29" w:right="83" w:firstLine="634"/>
        <w:jc w:val="both"/>
        <w:rPr>
          <w:rFonts w:ascii="仿宋_GB2312" w:hAnsi="仿宋_GB2312" w:eastAsia="仿宋_GB2312" w:cs="仿宋_GB2312"/>
          <w:b/>
          <w:bCs/>
          <w:sz w:val="32"/>
          <w:szCs w:val="32"/>
          <w:lang w:eastAsia="zh-CN"/>
        </w:rPr>
      </w:pPr>
      <w:r>
        <w:rPr>
          <w:rFonts w:hint="eastAsia" w:ascii="仿宋_GB2312" w:hAnsi="仿宋_GB2312" w:eastAsia="仿宋_GB2312" w:cs="仿宋_GB2312"/>
          <w:spacing w:val="8"/>
          <w:sz w:val="32"/>
          <w:szCs w:val="32"/>
          <w:lang w:val="en-US" w:eastAsia="zh-CN"/>
        </w:rPr>
        <w:t>3.</w:t>
      </w:r>
      <w:r>
        <w:rPr>
          <w:rFonts w:hint="eastAsia" w:ascii="仿宋_GB2312" w:hAnsi="仿宋_GB2312" w:eastAsia="仿宋_GB2312" w:cs="仿宋_GB2312"/>
          <w:spacing w:val="8"/>
          <w:sz w:val="32"/>
          <w:szCs w:val="32"/>
          <w:lang w:eastAsia="zh-CN"/>
        </w:rPr>
        <w:t>纹样转化装饰设计</w:t>
      </w:r>
    </w:p>
    <w:p w14:paraId="78A1AEDE">
      <w:pPr>
        <w:pStyle w:val="2"/>
        <w:spacing w:line="520" w:lineRule="exact"/>
        <w:ind w:left="29" w:right="83" w:firstLine="634"/>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b/>
          <w:sz w:val="32"/>
          <w:szCs w:val="32"/>
          <w:lang w:eastAsia="zh-CN"/>
        </w:rPr>
        <w:t>作业要求：</w:t>
      </w:r>
      <w:r>
        <w:rPr>
          <w:rFonts w:hint="eastAsia" w:ascii="仿宋_GB2312" w:hAnsi="仿宋_GB2312" w:eastAsia="仿宋_GB2312" w:cs="仿宋_GB2312"/>
          <w:spacing w:val="8"/>
          <w:sz w:val="32"/>
          <w:szCs w:val="32"/>
          <w:lang w:eastAsia="zh-CN"/>
        </w:rPr>
        <w:t>在规定的时间内，在8k纸上根据比赛所给的指定形象完成一幅具有装饰性的纹样设计，要求形象美观富有装饰性，色调统一，既有指定形象的特点，又有实用图形的装饰美感。具体大小20cm*20cm色彩不少于四种。</w:t>
      </w:r>
    </w:p>
    <w:p w14:paraId="6DBE832A">
      <w:pPr>
        <w:pStyle w:val="2"/>
        <w:spacing w:line="520" w:lineRule="exact"/>
        <w:ind w:left="29" w:right="83" w:firstLine="634"/>
        <w:jc w:val="both"/>
        <w:rPr>
          <w:rFonts w:ascii="仿宋_GB2312" w:hAnsi="仿宋_GB2312" w:eastAsia="仿宋_GB2312" w:cs="仿宋_GB2312"/>
          <w:b/>
          <w:sz w:val="32"/>
          <w:szCs w:val="32"/>
          <w:lang w:eastAsia="zh-CN"/>
        </w:rPr>
      </w:pPr>
      <w:r>
        <w:rPr>
          <w:rFonts w:hint="eastAsia" w:ascii="仿宋_GB2312" w:hAnsi="仿宋_GB2312" w:eastAsia="仿宋_GB2312" w:cs="仿宋_GB2312"/>
          <w:b/>
          <w:sz w:val="32"/>
          <w:szCs w:val="32"/>
          <w:lang w:eastAsia="zh-CN"/>
        </w:rPr>
        <w:t>考核要点</w:t>
      </w:r>
    </w:p>
    <w:p w14:paraId="4DEA6047">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val="en-US" w:eastAsia="zh-CN"/>
        </w:rPr>
        <w:t>(1)</w:t>
      </w:r>
      <w:r>
        <w:rPr>
          <w:rFonts w:hint="eastAsia" w:ascii="仿宋_GB2312" w:hAnsi="仿宋_GB2312" w:eastAsia="仿宋_GB2312" w:cs="仿宋_GB2312"/>
          <w:spacing w:val="8"/>
          <w:sz w:val="32"/>
          <w:szCs w:val="32"/>
          <w:lang w:eastAsia="zh-CN"/>
        </w:rPr>
        <w:t>对画面的布局和构图能力；</w:t>
      </w:r>
    </w:p>
    <w:p w14:paraId="24330BA3">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val="en-US" w:eastAsia="zh-CN"/>
        </w:rPr>
        <w:t>(2)</w:t>
      </w:r>
      <w:r>
        <w:rPr>
          <w:rFonts w:hint="eastAsia" w:ascii="仿宋_GB2312" w:hAnsi="仿宋_GB2312" w:eastAsia="仿宋_GB2312" w:cs="仿宋_GB2312"/>
          <w:spacing w:val="8"/>
          <w:sz w:val="32"/>
          <w:szCs w:val="32"/>
          <w:lang w:eastAsia="zh-CN"/>
        </w:rPr>
        <w:t>图像的抽象概括能力和点，线，面。黑，白，灰及色彩构成的能力；</w:t>
      </w:r>
    </w:p>
    <w:p w14:paraId="40BAE0AA">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val="en-US" w:eastAsia="zh-CN"/>
        </w:rPr>
        <w:t>(3)</w:t>
      </w:r>
      <w:r>
        <w:rPr>
          <w:rFonts w:hint="eastAsia" w:ascii="仿宋_GB2312" w:hAnsi="仿宋_GB2312" w:eastAsia="仿宋_GB2312" w:cs="仿宋_GB2312"/>
          <w:spacing w:val="8"/>
          <w:sz w:val="32"/>
          <w:szCs w:val="32"/>
          <w:lang w:eastAsia="zh-CN"/>
        </w:rPr>
        <w:t>绘画的表现手法方面的考察。</w:t>
      </w:r>
    </w:p>
    <w:p w14:paraId="5C499DB7">
      <w:pPr>
        <w:pStyle w:val="2"/>
        <w:spacing w:line="520" w:lineRule="exact"/>
        <w:ind w:left="29" w:right="83" w:firstLine="634"/>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val="en-US" w:eastAsia="zh-CN"/>
        </w:rPr>
        <w:t>4.</w:t>
      </w:r>
      <w:r>
        <w:rPr>
          <w:rFonts w:hint="eastAsia" w:ascii="仿宋_GB2312" w:hAnsi="仿宋_GB2312" w:eastAsia="仿宋_GB2312" w:cs="仿宋_GB2312"/>
          <w:spacing w:val="8"/>
          <w:sz w:val="32"/>
          <w:szCs w:val="32"/>
          <w:lang w:eastAsia="zh-CN"/>
        </w:rPr>
        <w:t>装饰转化应用产品</w:t>
      </w:r>
    </w:p>
    <w:p w14:paraId="0F346C05">
      <w:pPr>
        <w:pStyle w:val="2"/>
        <w:spacing w:line="520" w:lineRule="exact"/>
        <w:ind w:left="29" w:right="83" w:firstLine="634"/>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b/>
          <w:sz w:val="32"/>
          <w:szCs w:val="32"/>
          <w:lang w:eastAsia="zh-CN"/>
        </w:rPr>
        <w:t>作业要求：</w:t>
      </w:r>
      <w:r>
        <w:rPr>
          <w:rFonts w:hint="eastAsia" w:ascii="仿宋_GB2312" w:hAnsi="仿宋_GB2312" w:eastAsia="仿宋_GB2312" w:cs="仿宋_GB2312"/>
          <w:spacing w:val="8"/>
          <w:sz w:val="32"/>
          <w:szCs w:val="32"/>
          <w:lang w:eastAsia="zh-CN"/>
        </w:rPr>
        <w:t>在规定的时间内，在8k纸上根据比赛所给的指定形象完成一幅具有装饰纹样且用于实际产品的设计图；产品可以用草图，装饰纹样用彩色图套用要求形象美观富有装饰性，且具有功能性，既有指定形象的特点，又有创新性和实用性；产品造型可以具有多样性，例如命名：书的封面，产品包装盒、床单、窗帘、手提包等。</w:t>
      </w:r>
    </w:p>
    <w:p w14:paraId="6920BCED">
      <w:pPr>
        <w:pStyle w:val="2"/>
        <w:spacing w:line="520" w:lineRule="exact"/>
        <w:ind w:left="29" w:right="83" w:firstLine="634"/>
        <w:jc w:val="both"/>
        <w:rPr>
          <w:rFonts w:ascii="仿宋_GB2312" w:hAnsi="仿宋_GB2312" w:eastAsia="仿宋_GB2312" w:cs="仿宋_GB2312"/>
          <w:b/>
          <w:sz w:val="32"/>
          <w:szCs w:val="32"/>
          <w:lang w:eastAsia="zh-CN"/>
        </w:rPr>
      </w:pPr>
      <w:r>
        <w:rPr>
          <w:rFonts w:hint="eastAsia" w:ascii="仿宋_GB2312" w:hAnsi="仿宋_GB2312" w:eastAsia="仿宋_GB2312" w:cs="仿宋_GB2312"/>
          <w:b/>
          <w:sz w:val="32"/>
          <w:szCs w:val="32"/>
          <w:lang w:eastAsia="zh-CN"/>
        </w:rPr>
        <w:t>考核要点</w:t>
      </w:r>
    </w:p>
    <w:p w14:paraId="77B0C810">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val="en-US" w:eastAsia="zh-CN"/>
        </w:rPr>
        <w:t>(1)</w:t>
      </w:r>
      <w:r>
        <w:rPr>
          <w:rFonts w:hint="eastAsia" w:ascii="仿宋_GB2312" w:hAnsi="仿宋_GB2312" w:eastAsia="仿宋_GB2312" w:cs="仿宋_GB2312"/>
          <w:spacing w:val="8"/>
          <w:sz w:val="32"/>
          <w:szCs w:val="32"/>
          <w:lang w:eastAsia="zh-CN"/>
        </w:rPr>
        <w:t>对绘画转化实际应用的能力；</w:t>
      </w:r>
    </w:p>
    <w:p w14:paraId="0F8DCCF4">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val="en-US" w:eastAsia="zh-CN"/>
        </w:rPr>
        <w:t>(2)</w:t>
      </w:r>
      <w:r>
        <w:rPr>
          <w:rFonts w:hint="eastAsia" w:ascii="仿宋_GB2312" w:hAnsi="仿宋_GB2312" w:eastAsia="仿宋_GB2312" w:cs="仿宋_GB2312"/>
          <w:spacing w:val="8"/>
          <w:sz w:val="32"/>
          <w:szCs w:val="32"/>
          <w:lang w:eastAsia="zh-CN"/>
        </w:rPr>
        <w:t>团队协作能力；</w:t>
      </w:r>
    </w:p>
    <w:p w14:paraId="27FCCA62">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val="en-US" w:eastAsia="zh-CN"/>
        </w:rPr>
        <w:t>(3)</w:t>
      </w:r>
      <w:r>
        <w:rPr>
          <w:rFonts w:hint="eastAsia" w:ascii="仿宋_GB2312" w:hAnsi="仿宋_GB2312" w:eastAsia="仿宋_GB2312" w:cs="仿宋_GB2312"/>
          <w:spacing w:val="8"/>
          <w:sz w:val="32"/>
          <w:szCs w:val="32"/>
          <w:lang w:eastAsia="zh-CN"/>
        </w:rPr>
        <w:t>实用产品的创新能力。</w:t>
      </w:r>
    </w:p>
    <w:p w14:paraId="7561BD6D">
      <w:pPr>
        <w:pStyle w:val="2"/>
        <w:spacing w:line="520" w:lineRule="exact"/>
        <w:ind w:left="678"/>
        <w:jc w:val="both"/>
        <w:outlineLvl w:val="2"/>
        <w:rPr>
          <w:rFonts w:ascii="仿宋_GB2312" w:hAnsi="仿宋_GB2312" w:eastAsia="仿宋_GB2312" w:cs="仿宋_GB2312"/>
          <w:sz w:val="32"/>
          <w:szCs w:val="32"/>
          <w:lang w:eastAsia="zh-CN"/>
        </w:rPr>
      </w:pPr>
      <w:r>
        <w:rPr>
          <w:rFonts w:hint="eastAsia" w:ascii="仿宋_GB2312" w:hAnsi="仿宋_GB2312" w:eastAsia="仿宋_GB2312" w:cs="仿宋_GB2312"/>
          <w:b/>
          <w:bCs/>
          <w:spacing w:val="1"/>
          <w:sz w:val="32"/>
          <w:szCs w:val="32"/>
          <w:lang w:eastAsia="zh-CN"/>
        </w:rPr>
        <w:t>参赛项目确定</w:t>
      </w:r>
    </w:p>
    <w:p w14:paraId="41ACF50F">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自主设计和确定参赛项目名称。</w:t>
      </w:r>
    </w:p>
    <w:p w14:paraId="23422109">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设计的参赛项目须符合职业岗位要求，操作规范、安全。不得含有任何违反《中华人民共和国宪法》及其他法律法规的内容。所涉及的发明创造、专利技术、资源等必须拥有清晰、合法的产权或物权。参赛项目如有涉密内容，参赛前须进行脱密处理。不得有抄袭盗用他人成果、提供虚假材料等违反相关法律法规的行为。</w:t>
      </w:r>
    </w:p>
    <w:p w14:paraId="3AFA0EEA">
      <w:pPr>
        <w:pStyle w:val="2"/>
        <w:spacing w:line="520" w:lineRule="exact"/>
        <w:ind w:left="665"/>
        <w:jc w:val="both"/>
        <w:outlineLvl w:val="2"/>
        <w:rPr>
          <w:rFonts w:ascii="仿宋_GB2312" w:hAnsi="仿宋_GB2312" w:eastAsia="仿宋_GB2312" w:cs="仿宋_GB2312"/>
          <w:sz w:val="32"/>
          <w:szCs w:val="32"/>
          <w:lang w:eastAsia="zh-CN"/>
        </w:rPr>
      </w:pPr>
      <w:r>
        <w:rPr>
          <w:rFonts w:hint="eastAsia" w:ascii="仿宋_GB2312" w:hAnsi="仿宋_GB2312" w:eastAsia="仿宋_GB2312" w:cs="仿宋_GB2312"/>
          <w:b/>
          <w:bCs/>
          <w:spacing w:val="5"/>
          <w:sz w:val="32"/>
          <w:szCs w:val="32"/>
          <w:lang w:eastAsia="zh-CN"/>
        </w:rPr>
        <w:t>项目内容设计</w:t>
      </w:r>
    </w:p>
    <w:p w14:paraId="261B0D23">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应围绕“技能水平、职业素养、应用价值、团队合作、创新创意”要素，进行参赛项目的内容设计。</w:t>
      </w:r>
    </w:p>
    <w:p w14:paraId="76D3C14B">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技能水平方面应能体现选手技能熟练度、难易度及解决问题的复杂度等；职业素养方面应能体现良好的职业道德、职业精神、工匠精神等；应用价值方面应能体现解决生产、生活一线实际问题或困难以及创造社会经济价值的情况；团队合作方面应能够体现分工明确、紧密协作、各司其职、高效沟通、统筹安排等能力；创新创意方面应能体现创新意识、创新理念及技能创新点。</w:t>
      </w:r>
    </w:p>
    <w:p w14:paraId="34AB4253">
      <w:pPr>
        <w:pStyle w:val="2"/>
        <w:spacing w:line="520" w:lineRule="exact"/>
        <w:ind w:left="21" w:right="95" w:firstLine="645"/>
        <w:jc w:val="both"/>
        <w:rPr>
          <w:rFonts w:hint="eastAsia" w:ascii="楷体" w:hAnsi="楷体" w:eastAsia="楷体" w:cs="楷体"/>
          <w:b/>
          <w:bCs/>
          <w:spacing w:val="-1"/>
          <w:sz w:val="32"/>
          <w:szCs w:val="32"/>
          <w:lang w:eastAsia="zh-CN"/>
        </w:rPr>
      </w:pPr>
      <w:r>
        <w:rPr>
          <w:rFonts w:ascii="楷体" w:hAnsi="楷体" w:eastAsia="楷体" w:cs="楷体"/>
          <w:b/>
          <w:bCs/>
          <w:spacing w:val="-1"/>
          <w:sz w:val="32"/>
          <w:szCs w:val="32"/>
          <w:lang w:eastAsia="zh-CN"/>
        </w:rPr>
        <w:t>（二）项目呈现</w:t>
      </w:r>
    </w:p>
    <w:p w14:paraId="291C292B">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参赛队伍根据工作任务，按团队成员分工，同步进行技能操作。技能操作重点展示专业技能熟练程度、规范程度以及解决技术难题的创新能力，现场讲解主要介绍总体思路、技能要点、主要成果、项目创新等。</w:t>
      </w:r>
    </w:p>
    <w:p w14:paraId="3864273F">
      <w:pPr>
        <w:spacing w:line="520" w:lineRule="exact"/>
        <w:ind w:firstLine="639" w:firstLineChars="200"/>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（三）比赛时长</w:t>
      </w:r>
    </w:p>
    <w:p w14:paraId="75426071">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每支参赛队伍比赛时长不超过3个小时，须完成一个完整的工作任务，具体时长由各参赛队根据实际项目需要确定。</w:t>
      </w:r>
    </w:p>
    <w:p w14:paraId="0E7AD6F9">
      <w:pPr>
        <w:pStyle w:val="2"/>
        <w:spacing w:line="520" w:lineRule="exact"/>
        <w:ind w:left="17" w:right="25" w:firstLine="682"/>
        <w:jc w:val="both"/>
        <w:rPr>
          <w:rFonts w:hint="eastAsia" w:ascii="黑体" w:hAnsi="黑体" w:eastAsia="黑体" w:cs="黑体"/>
          <w:sz w:val="32"/>
          <w:szCs w:val="32"/>
          <w:lang w:eastAsia="zh-CN"/>
        </w:rPr>
      </w:pPr>
      <w:r>
        <w:rPr>
          <w:rFonts w:ascii="黑体" w:hAnsi="黑体" w:eastAsia="黑体" w:cs="黑体"/>
          <w:spacing w:val="4"/>
          <w:sz w:val="32"/>
          <w:szCs w:val="32"/>
          <w:lang w:eastAsia="zh-CN"/>
        </w:rPr>
        <w:t>四、参赛要求</w:t>
      </w:r>
    </w:p>
    <w:p w14:paraId="1995D51E">
      <w:pPr>
        <w:pStyle w:val="2"/>
        <w:spacing w:line="520" w:lineRule="exact"/>
        <w:ind w:left="40" w:right="14" w:firstLine="628"/>
        <w:jc w:val="both"/>
        <w:rPr>
          <w:rFonts w:hint="eastAsia"/>
          <w:sz w:val="32"/>
          <w:szCs w:val="32"/>
          <w:lang w:eastAsia="zh-CN"/>
        </w:rPr>
      </w:pPr>
      <w:r>
        <w:rPr>
          <w:rFonts w:hint="eastAsia" w:ascii="仿宋_GB2312" w:hAnsi="仿宋_GB2312" w:eastAsia="仿宋_GB2312" w:cs="仿宋_GB2312"/>
          <w:spacing w:val="8"/>
          <w:sz w:val="32"/>
          <w:szCs w:val="32"/>
          <w:lang w:eastAsia="zh-CN"/>
        </w:rPr>
        <w:t>所有参赛人员应该树立正确的参赛观，严格遵守大赛相关制度和规定。</w:t>
      </w:r>
    </w:p>
    <w:p w14:paraId="241D9E64">
      <w:pPr>
        <w:spacing w:line="520" w:lineRule="exact"/>
        <w:ind w:left="534"/>
        <w:jc w:val="both"/>
        <w:outlineLvl w:val="1"/>
        <w:rPr>
          <w:rFonts w:hint="eastAsia" w:ascii="楷体" w:hAnsi="楷体" w:eastAsia="楷体" w:cs="楷体"/>
          <w:b/>
          <w:bCs/>
          <w:spacing w:val="-2"/>
          <w:sz w:val="32"/>
          <w:szCs w:val="32"/>
          <w:lang w:eastAsia="zh-CN"/>
        </w:rPr>
      </w:pPr>
      <w:r>
        <w:rPr>
          <w:rFonts w:hint="eastAsia" w:ascii="楷体" w:hAnsi="楷体" w:eastAsia="楷体" w:cs="楷体"/>
          <w:b/>
          <w:bCs/>
          <w:spacing w:val="-2"/>
          <w:sz w:val="32"/>
          <w:szCs w:val="32"/>
          <w:lang w:eastAsia="zh-CN"/>
        </w:rPr>
        <w:t>（一）指导教师</w:t>
      </w:r>
    </w:p>
    <w:p w14:paraId="1F52288A">
      <w:pPr>
        <w:spacing w:line="520" w:lineRule="exact"/>
        <w:ind w:firstLine="672" w:firstLineChars="200"/>
        <w:jc w:val="both"/>
        <w:outlineLvl w:val="1"/>
        <w:rPr>
          <w:rFonts w:hint="eastAsia" w:ascii="仿宋_GB2312" w:hAnsi="仿宋_GB2312" w:eastAsia="仿宋_GB2312" w:cs="仿宋_GB2312"/>
          <w:snapToGrid w:val="0"/>
          <w:color w:val="000000"/>
          <w:spacing w:val="8"/>
          <w:sz w:val="32"/>
          <w:szCs w:val="32"/>
          <w:lang w:val="en-US" w:eastAsia="zh-CN" w:bidi="ar-SA"/>
        </w:rPr>
      </w:pPr>
      <w:r>
        <w:rPr>
          <w:rFonts w:hint="eastAsia" w:ascii="仿宋_GB2312" w:hAnsi="仿宋_GB2312" w:eastAsia="仿宋_GB2312" w:cs="仿宋_GB2312"/>
          <w:snapToGrid w:val="0"/>
          <w:color w:val="000000"/>
          <w:spacing w:val="8"/>
          <w:sz w:val="32"/>
          <w:szCs w:val="32"/>
          <w:lang w:val="en-US" w:eastAsia="zh-CN" w:bidi="ar-SA"/>
        </w:rPr>
        <w:t>1.须传达相关会议精神，按时参加赛前说明会议，指</w:t>
      </w:r>
    </w:p>
    <w:p w14:paraId="2DE9F12E">
      <w:pPr>
        <w:spacing w:line="520" w:lineRule="exact"/>
        <w:jc w:val="both"/>
        <w:outlineLvl w:val="1"/>
        <w:rPr>
          <w:rFonts w:hint="eastAsia" w:ascii="仿宋_GB2312" w:hAnsi="仿宋_GB2312" w:eastAsia="仿宋_GB2312" w:cs="仿宋_GB2312"/>
          <w:snapToGrid w:val="0"/>
          <w:color w:val="000000"/>
          <w:spacing w:val="8"/>
          <w:sz w:val="32"/>
          <w:szCs w:val="32"/>
          <w:lang w:val="en-US" w:eastAsia="zh-CN" w:bidi="ar-SA"/>
        </w:rPr>
      </w:pPr>
      <w:r>
        <w:rPr>
          <w:rFonts w:hint="eastAsia" w:ascii="仿宋_GB2312" w:hAnsi="仿宋_GB2312" w:eastAsia="仿宋_GB2312" w:cs="仿宋_GB2312"/>
          <w:snapToGrid w:val="0"/>
          <w:color w:val="000000"/>
          <w:spacing w:val="8"/>
          <w:sz w:val="32"/>
          <w:szCs w:val="32"/>
          <w:lang w:val="en-US" w:eastAsia="zh-CN" w:bidi="ar-SA"/>
        </w:rPr>
        <w:t>导参赛队伍做好参赛备赛相关工作，不得无故缺席。</w:t>
      </w:r>
    </w:p>
    <w:p w14:paraId="02D62A49">
      <w:pPr>
        <w:pStyle w:val="2"/>
        <w:spacing w:line="520" w:lineRule="exact"/>
        <w:ind w:right="114" w:firstLine="672" w:firstLineChars="200"/>
        <w:jc w:val="both"/>
        <w:rPr>
          <w:rFonts w:hint="eastAsia" w:ascii="仿宋_GB2312" w:hAnsi="仿宋_GB2312" w:eastAsia="仿宋_GB2312" w:cs="仿宋_GB2312"/>
          <w:snapToGrid w:val="0"/>
          <w:color w:val="000000"/>
          <w:spacing w:val="8"/>
          <w:sz w:val="32"/>
          <w:szCs w:val="32"/>
          <w:lang w:val="en-US" w:eastAsia="zh-CN" w:bidi="ar-SA"/>
        </w:rPr>
      </w:pPr>
      <w:r>
        <w:rPr>
          <w:rFonts w:hint="eastAsia" w:ascii="仿宋_GB2312" w:hAnsi="仿宋_GB2312" w:eastAsia="仿宋_GB2312" w:cs="仿宋_GB2312"/>
          <w:snapToGrid w:val="0"/>
          <w:color w:val="000000"/>
          <w:spacing w:val="8"/>
          <w:sz w:val="32"/>
          <w:szCs w:val="32"/>
          <w:lang w:val="en-US" w:eastAsia="zh-CN" w:bidi="ar-SA"/>
        </w:rPr>
        <w:t>2.应积极做好本校参赛队伍的服务工作，协调参赛队伍与赛事组织机构及承办学校的对接工作。</w:t>
      </w:r>
    </w:p>
    <w:p w14:paraId="6D20EB50">
      <w:pPr>
        <w:pStyle w:val="2"/>
        <w:spacing w:line="520" w:lineRule="exact"/>
        <w:ind w:right="114" w:firstLine="672" w:firstLineChars="200"/>
        <w:jc w:val="both"/>
        <w:rPr>
          <w:rFonts w:hint="eastAsia" w:ascii="仿宋_GB2312" w:hAnsi="仿宋_GB2312" w:eastAsia="仿宋_GB2312" w:cs="仿宋_GB2312"/>
          <w:snapToGrid w:val="0"/>
          <w:color w:val="000000"/>
          <w:spacing w:val="8"/>
          <w:sz w:val="32"/>
          <w:szCs w:val="32"/>
          <w:lang w:val="en-US" w:eastAsia="zh-CN" w:bidi="ar-SA"/>
        </w:rPr>
      </w:pPr>
      <w:r>
        <w:rPr>
          <w:rFonts w:hint="eastAsia" w:ascii="仿宋_GB2312" w:hAnsi="仿宋_GB2312" w:eastAsia="仿宋_GB2312" w:cs="仿宋_GB2312"/>
          <w:snapToGrid w:val="0"/>
          <w:color w:val="000000"/>
          <w:spacing w:val="8"/>
          <w:sz w:val="32"/>
          <w:szCs w:val="32"/>
          <w:lang w:val="en-US" w:eastAsia="zh-CN" w:bidi="ar-SA"/>
        </w:rPr>
        <w:t>3.负责申诉工作。参赛队伍认为存在不符合大赛规定、有失公正的评判及工作人员违规行为等情况时，须由该参赛队伍领队在比赛结束后2小时内，向仲裁工作组实名提交书面申诉材料。成绩公示后，对成绩有异议的，由该参赛队伍领队在成绩公示期间，向仲裁工作组提交书面申诉材料。超过申诉时效不予受理。</w:t>
      </w:r>
    </w:p>
    <w:p w14:paraId="22F05022">
      <w:pPr>
        <w:pStyle w:val="2"/>
        <w:spacing w:line="520" w:lineRule="exact"/>
        <w:ind w:right="114" w:firstLine="672" w:firstLineChars="200"/>
        <w:jc w:val="both"/>
        <w:rPr>
          <w:rFonts w:hint="eastAsia" w:ascii="仿宋_GB2312" w:hAnsi="仿宋_GB2312" w:eastAsia="仿宋_GB2312" w:cs="仿宋_GB2312"/>
          <w:snapToGrid w:val="0"/>
          <w:color w:val="000000"/>
          <w:spacing w:val="8"/>
          <w:sz w:val="32"/>
          <w:szCs w:val="32"/>
          <w:lang w:val="en-US" w:eastAsia="zh-CN" w:bidi="ar-SA"/>
        </w:rPr>
      </w:pPr>
      <w:r>
        <w:rPr>
          <w:rFonts w:hint="eastAsia" w:ascii="仿宋_GB2312" w:hAnsi="仿宋_GB2312" w:eastAsia="仿宋_GB2312" w:cs="仿宋_GB2312"/>
          <w:snapToGrid w:val="0"/>
          <w:color w:val="000000"/>
          <w:spacing w:val="8"/>
          <w:sz w:val="32"/>
          <w:szCs w:val="32"/>
          <w:lang w:val="en-US" w:eastAsia="zh-CN" w:bidi="ar-SA"/>
        </w:rPr>
        <w:t>4.明确要求参赛选手按制度规定的程序处理比赛过程中出现的争议问题，不得利用比赛相关的微信群、QQ群、钉钉群等发布虚假信息和不当言论。</w:t>
      </w:r>
    </w:p>
    <w:p w14:paraId="783EDA53">
      <w:pPr>
        <w:pStyle w:val="2"/>
        <w:spacing w:line="520" w:lineRule="exact"/>
        <w:ind w:right="114" w:firstLine="672" w:firstLineChars="200"/>
        <w:jc w:val="both"/>
        <w:rPr>
          <w:rFonts w:ascii="仿宋_GB2312" w:hAnsi="仿宋_GB2312" w:eastAsia="仿宋_GB2312" w:cs="仿宋_GB2312"/>
          <w:b/>
          <w:bCs/>
          <w:color w:val="auto"/>
          <w:spacing w:val="2"/>
          <w:sz w:val="32"/>
          <w:szCs w:val="32"/>
          <w:lang w:eastAsia="zh-CN"/>
        </w:rPr>
      </w:pPr>
      <w:r>
        <w:rPr>
          <w:rFonts w:hint="eastAsia" w:ascii="仿宋_GB2312" w:hAnsi="仿宋_GB2312" w:eastAsia="仿宋_GB2312" w:cs="仿宋_GB2312"/>
          <w:snapToGrid w:val="0"/>
          <w:color w:val="000000"/>
          <w:spacing w:val="8"/>
          <w:sz w:val="32"/>
          <w:szCs w:val="32"/>
          <w:lang w:val="en-US" w:eastAsia="zh-CN" w:bidi="ar-SA"/>
        </w:rPr>
        <w:t>5.在组织队伍参赛时，须为参赛队所有人员统一购买大赛离校至返校期间的人身意外伤害保险。</w:t>
      </w:r>
      <w:r>
        <w:rPr>
          <w:rFonts w:hint="eastAsia" w:ascii="仿宋_GB2312" w:hAnsi="仿宋_GB2312" w:eastAsia="仿宋_GB2312" w:cs="仿宋_GB2312"/>
          <w:b/>
          <w:bCs/>
          <w:color w:val="auto"/>
          <w:spacing w:val="8"/>
          <w:sz w:val="32"/>
          <w:szCs w:val="32"/>
          <w:lang w:eastAsia="zh-CN"/>
        </w:rPr>
        <w:t>出发前须统一组织对参赛队所有人员进行体检，掌握领队自</w:t>
      </w:r>
      <w:r>
        <w:rPr>
          <w:rFonts w:hint="eastAsia" w:ascii="仿宋_GB2312" w:hAnsi="仿宋_GB2312" w:eastAsia="仿宋_GB2312" w:cs="仿宋_GB2312"/>
          <w:b/>
          <w:bCs/>
          <w:color w:val="auto"/>
          <w:spacing w:val="9"/>
          <w:sz w:val="32"/>
          <w:szCs w:val="32"/>
          <w:lang w:eastAsia="zh-CN"/>
        </w:rPr>
        <w:t>身、指导</w:t>
      </w:r>
      <w:r>
        <w:rPr>
          <w:rFonts w:hint="eastAsia" w:ascii="仿宋_GB2312" w:hAnsi="仿宋_GB2312" w:eastAsia="仿宋_GB2312" w:cs="仿宋_GB2312"/>
          <w:b/>
          <w:bCs/>
          <w:color w:val="auto"/>
          <w:spacing w:val="8"/>
          <w:sz w:val="32"/>
          <w:szCs w:val="32"/>
          <w:lang w:eastAsia="zh-CN"/>
        </w:rPr>
        <w:t>老师、</w:t>
      </w:r>
      <w:r>
        <w:rPr>
          <w:rFonts w:hint="eastAsia" w:ascii="仿宋_GB2312" w:hAnsi="仿宋_GB2312" w:eastAsia="仿宋_GB2312" w:cs="仿宋_GB2312"/>
          <w:b/>
          <w:bCs/>
          <w:color w:val="auto"/>
          <w:spacing w:val="9"/>
          <w:sz w:val="32"/>
          <w:szCs w:val="32"/>
          <w:lang w:eastAsia="zh-CN"/>
        </w:rPr>
        <w:t>参赛选手的身体状况；有既往病史、患有严重</w:t>
      </w:r>
      <w:r>
        <w:rPr>
          <w:rFonts w:hint="eastAsia" w:ascii="仿宋_GB2312" w:hAnsi="仿宋_GB2312" w:eastAsia="仿宋_GB2312" w:cs="仿宋_GB2312"/>
          <w:b/>
          <w:bCs/>
          <w:color w:val="auto"/>
          <w:spacing w:val="8"/>
          <w:sz w:val="32"/>
          <w:szCs w:val="32"/>
          <w:lang w:eastAsia="zh-CN"/>
        </w:rPr>
        <w:t>疾病者不得参</w:t>
      </w:r>
      <w:r>
        <w:rPr>
          <w:rFonts w:hint="eastAsia" w:ascii="仿宋_GB2312" w:hAnsi="仿宋_GB2312" w:eastAsia="仿宋_GB2312" w:cs="仿宋_GB2312"/>
          <w:b/>
          <w:bCs/>
          <w:color w:val="auto"/>
          <w:spacing w:val="9"/>
          <w:sz w:val="32"/>
          <w:szCs w:val="32"/>
          <w:lang w:eastAsia="zh-CN"/>
        </w:rPr>
        <w:t>加比赛。因身体原因无法参赛的，参照本办法中的“</w:t>
      </w:r>
      <w:r>
        <w:rPr>
          <w:rFonts w:hint="eastAsia" w:ascii="仿宋_GB2312" w:hAnsi="仿宋_GB2312" w:eastAsia="仿宋_GB2312" w:cs="仿宋_GB2312"/>
          <w:b/>
          <w:bCs/>
          <w:color w:val="auto"/>
          <w:spacing w:val="8"/>
          <w:sz w:val="32"/>
          <w:szCs w:val="32"/>
          <w:lang w:eastAsia="zh-CN"/>
        </w:rPr>
        <w:t>人员变</w:t>
      </w:r>
      <w:r>
        <w:rPr>
          <w:rFonts w:hint="eastAsia" w:ascii="仿宋_GB2312" w:hAnsi="仿宋_GB2312" w:eastAsia="仿宋_GB2312" w:cs="仿宋_GB2312"/>
          <w:b/>
          <w:bCs/>
          <w:color w:val="auto"/>
          <w:spacing w:val="2"/>
          <w:sz w:val="32"/>
          <w:szCs w:val="32"/>
          <w:lang w:eastAsia="zh-CN"/>
        </w:rPr>
        <w:t>更”相关要求执行。</w:t>
      </w:r>
    </w:p>
    <w:p w14:paraId="1E4AA847">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6.各参赛学校务必做好参赛师生的管理工作，服从承办校关于报到、竞赛等各项规定。参赛选手报到时需携带身份证、保险单，持身份证及《参赛证》参加比赛。大赛期间，参赛单位须为每位参赛选手办理意外伤害保险，未办理保险者，不得参加比赛。所有选手参赛时，不得着印制有校名或特征明显的校服参赛。</w:t>
      </w:r>
    </w:p>
    <w:p w14:paraId="312664AA">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7.应根据行业产业发展需求结合专业教学，认真指导选手进行项目设计和训练，培养选手的职业综合能力和良好的职业素养。</w:t>
      </w:r>
    </w:p>
    <w:p w14:paraId="28F0A26E">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8.做好选手比赛期间的服务和管理工作，做好选手的安全教育。</w:t>
      </w:r>
    </w:p>
    <w:p w14:paraId="3294132E">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9.应自觉遵守大赛各项制度，尊重裁判、纪律监督、仲裁及工作人员。要引导和教育参赛选手对于认为有影响比赛成绩的裁判行为，按照赛事指南规定和大赛制度与裁判、工作人员进行充分沟通或赛后提出申诉，不得在网络、微信群等各种媒体发表、传播有待核实信息和过激言论。对比赛过程中的争议问题，要按大赛制度规定程序处理，不得采取过激行为。</w:t>
      </w:r>
    </w:p>
    <w:p w14:paraId="75B08E8B">
      <w:pPr>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z w:val="32"/>
          <w:szCs w:val="32"/>
          <w:lang w:eastAsia="zh-CN"/>
        </w:rPr>
        <w:t>（三）参赛选手</w:t>
      </w:r>
    </w:p>
    <w:p w14:paraId="11596B9A">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1.应文明参赛，服从裁判统一指挥，尊重赛场工作人员，自觉维护赛场秩序。在参赛中出现设备故障等突发情况，要及时报告现场裁判。如参赛选手因不服从裁判而停止比赛，则以弃权处理。</w:t>
      </w:r>
    </w:p>
    <w:p w14:paraId="2E81A539">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2.须遵守比赛项目相关的安全操作流程，防止发生安全事故。</w:t>
      </w:r>
    </w:p>
    <w:p w14:paraId="3EAC50FA">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3.应爱护赛场使用的设备、仪器等，不得人为损坏比赛所使用的仪器设备。</w:t>
      </w:r>
    </w:p>
    <w:p w14:paraId="73AB556B">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4.须严格按照规定时间进入候考区和比赛场地，不允许携带与参赛设备无关的电子产品及通讯工具，以及其他与竞赛有关的资料和书籍，不得以任何方式泄露参赛学校、选手姓名等涉及竞赛场上应该保密的信息。</w:t>
      </w:r>
    </w:p>
    <w:p w14:paraId="0EF8D878">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5.对于认为有影响参赛队比赛成绩的有关行为，应向指导老师和领队反映，由指导老师和领队按大赛制度规定进行申诉。参赛选手不得利用比赛相关的微信群、QQ群、钉钉群等发布虚假信息和不当言论。</w:t>
      </w:r>
    </w:p>
    <w:p w14:paraId="7B952AF6">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6.参赛选手必须严格遵守大赛规程，如有违纪行为，大赛组委会将取消参赛选手个人成绩，并通报批评。</w:t>
      </w:r>
    </w:p>
    <w:p w14:paraId="249E287D">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7.参赛选手持三证（身份证原件、学生证、参赛证）检录参赛，赛前检录迟到超过15分钟的选手，视为弃权，不得入场比赛；已检录入场的选手，未经允许不得擅自离场。</w:t>
      </w:r>
    </w:p>
    <w:p w14:paraId="62840678">
      <w:pPr>
        <w:spacing w:line="520" w:lineRule="exact"/>
        <w:ind w:left="676"/>
        <w:jc w:val="both"/>
        <w:outlineLvl w:val="3"/>
        <w:rPr>
          <w:rFonts w:hint="eastAsia" w:ascii="黑体" w:hAnsi="黑体" w:eastAsia="黑体" w:cs="黑体"/>
          <w:sz w:val="32"/>
          <w:szCs w:val="32"/>
          <w:lang w:eastAsia="zh-CN"/>
        </w:rPr>
      </w:pPr>
      <w:r>
        <w:rPr>
          <w:rFonts w:ascii="黑体" w:hAnsi="黑体" w:eastAsia="黑体" w:cs="黑体"/>
          <w:spacing w:val="7"/>
          <w:sz w:val="32"/>
          <w:szCs w:val="32"/>
          <w:lang w:eastAsia="zh-CN"/>
        </w:rPr>
        <w:t>五、参赛相关管理规定</w:t>
      </w:r>
    </w:p>
    <w:p w14:paraId="7DF9193C">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（一）指导教师、选手等所有人员须严格执行《安全管理规定》。</w:t>
      </w:r>
    </w:p>
    <w:p w14:paraId="584A055C">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（二）参赛队应该参加各承办校赛事组委会组织的开、闭赛式等各项赛事活动。</w:t>
      </w:r>
    </w:p>
    <w:p w14:paraId="2ABC9049">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（三）在赛事期间，领队及参赛队其他成员不得私自接触裁判。</w:t>
      </w:r>
    </w:p>
    <w:p w14:paraId="1EF80FA5">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（四）对于有碍比赛公正和比赛正常进行的参赛队，按照《奖惩办法》处理。</w:t>
      </w:r>
    </w:p>
    <w:p w14:paraId="2D7CFF97">
      <w:pPr>
        <w:pStyle w:val="2"/>
        <w:numPr>
          <w:ilvl w:val="0"/>
          <w:numId w:val="1"/>
        </w:numPr>
        <w:spacing w:line="520" w:lineRule="exact"/>
        <w:ind w:left="26" w:right="57" w:firstLine="472"/>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竞赛流程</w:t>
      </w:r>
    </w:p>
    <w:p w14:paraId="2F6604BF">
      <w:pPr>
        <w:pStyle w:val="2"/>
        <w:spacing w:line="520" w:lineRule="exact"/>
        <w:ind w:left="26" w:right="57" w:firstLine="472"/>
        <w:jc w:val="both"/>
        <w:rPr>
          <w:rFonts w:hint="eastAsia" w:ascii="楷体" w:hAnsi="楷体" w:eastAsia="楷体" w:cs="楷体"/>
          <w:b/>
          <w:bCs/>
          <w:spacing w:val="7"/>
          <w:sz w:val="32"/>
          <w:szCs w:val="32"/>
          <w:lang w:eastAsia="zh-CN"/>
        </w:rPr>
      </w:pPr>
      <w:r>
        <w:rPr>
          <w:rFonts w:hint="eastAsia" w:ascii="楷体" w:hAnsi="楷体" w:eastAsia="楷体" w:cs="楷体"/>
          <w:b/>
          <w:bCs/>
          <w:spacing w:val="7"/>
          <w:sz w:val="32"/>
          <w:szCs w:val="32"/>
          <w:lang w:eastAsia="zh-CN"/>
        </w:rPr>
        <w:t>（一）比赛流程</w:t>
      </w:r>
    </w:p>
    <w:p w14:paraId="64BF9123">
      <w:pPr>
        <w:pStyle w:val="2"/>
        <w:spacing w:line="520" w:lineRule="exact"/>
        <w:ind w:right="57"/>
        <w:jc w:val="both"/>
        <w:rPr>
          <w:rFonts w:ascii="黑体" w:hAnsi="黑体" w:eastAsia="黑体" w:cs="黑体"/>
          <w:b/>
          <w:spacing w:val="7"/>
          <w:sz w:val="32"/>
          <w:szCs w:val="32"/>
          <w:lang w:eastAsia="zh-CN"/>
        </w:rPr>
      </w:pPr>
    </w:p>
    <w:tbl>
      <w:tblPr>
        <w:tblStyle w:val="6"/>
        <w:tblW w:w="89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6"/>
        <w:gridCol w:w="1269"/>
        <w:gridCol w:w="1636"/>
        <w:gridCol w:w="3804"/>
        <w:gridCol w:w="1141"/>
      </w:tblGrid>
      <w:tr w14:paraId="794D2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1086" w:type="dxa"/>
            <w:vAlign w:val="center"/>
          </w:tcPr>
          <w:p w14:paraId="242FD657">
            <w:pPr>
              <w:pStyle w:val="2"/>
              <w:spacing w:line="520" w:lineRule="exact"/>
              <w:ind w:right="57"/>
              <w:rPr>
                <w:rFonts w:hint="eastAsia" w:ascii="宋体" w:hAnsi="宋体" w:eastAsia="宋体" w:cs="宋体"/>
                <w:b/>
                <w:bCs/>
                <w:spacing w:val="7"/>
                <w:sz w:val="24"/>
                <w:szCs w:val="24"/>
                <w:lang w:eastAsia="zh-CN"/>
              </w:rPr>
            </w:pPr>
            <w:r>
              <w:rPr>
                <w:rFonts w:hint="eastAsia" w:ascii="宋体" w:hAnsi="宋体" w:eastAsia="宋体" w:cs="宋体"/>
                <w:b/>
                <w:bCs/>
                <w:spacing w:val="7"/>
                <w:sz w:val="24"/>
                <w:szCs w:val="24"/>
                <w:lang w:eastAsia="zh-CN"/>
              </w:rPr>
              <w:t>内容</w:t>
            </w:r>
          </w:p>
        </w:tc>
        <w:tc>
          <w:tcPr>
            <w:tcW w:w="2905" w:type="dxa"/>
            <w:gridSpan w:val="2"/>
            <w:vAlign w:val="center"/>
          </w:tcPr>
          <w:p w14:paraId="5A3E8D4A">
            <w:pPr>
              <w:pStyle w:val="2"/>
              <w:spacing w:line="520" w:lineRule="exact"/>
              <w:ind w:right="57"/>
              <w:jc w:val="both"/>
              <w:rPr>
                <w:rFonts w:hint="eastAsia" w:ascii="宋体" w:hAnsi="宋体" w:eastAsia="宋体" w:cs="宋体"/>
                <w:b/>
                <w:bCs/>
                <w:spacing w:val="7"/>
                <w:sz w:val="24"/>
                <w:szCs w:val="24"/>
                <w:lang w:eastAsia="zh-CN"/>
              </w:rPr>
            </w:pPr>
            <w:r>
              <w:rPr>
                <w:rFonts w:hint="eastAsia" w:ascii="宋体" w:hAnsi="宋体" w:eastAsia="宋体" w:cs="宋体"/>
                <w:b/>
                <w:bCs/>
                <w:spacing w:val="7"/>
                <w:sz w:val="24"/>
                <w:szCs w:val="24"/>
                <w:lang w:eastAsia="zh-CN"/>
              </w:rPr>
              <w:t>时间</w:t>
            </w:r>
          </w:p>
        </w:tc>
        <w:tc>
          <w:tcPr>
            <w:tcW w:w="3804" w:type="dxa"/>
            <w:vAlign w:val="center"/>
          </w:tcPr>
          <w:p w14:paraId="2CBF26E0">
            <w:pPr>
              <w:pStyle w:val="2"/>
              <w:spacing w:line="520" w:lineRule="exact"/>
              <w:ind w:right="57"/>
              <w:jc w:val="both"/>
              <w:rPr>
                <w:rFonts w:hint="eastAsia" w:ascii="宋体" w:hAnsi="宋体" w:eastAsia="宋体" w:cs="宋体"/>
                <w:b/>
                <w:bCs/>
                <w:spacing w:val="7"/>
                <w:sz w:val="24"/>
                <w:szCs w:val="24"/>
                <w:lang w:eastAsia="zh-CN"/>
              </w:rPr>
            </w:pPr>
            <w:r>
              <w:rPr>
                <w:rFonts w:hint="eastAsia" w:ascii="宋体" w:hAnsi="宋体" w:eastAsia="宋体" w:cs="宋体"/>
                <w:b/>
                <w:bCs/>
                <w:spacing w:val="7"/>
                <w:sz w:val="24"/>
                <w:szCs w:val="24"/>
                <w:lang w:eastAsia="zh-CN"/>
              </w:rPr>
              <w:t>内容</w:t>
            </w:r>
          </w:p>
        </w:tc>
        <w:tc>
          <w:tcPr>
            <w:tcW w:w="1141" w:type="dxa"/>
            <w:vAlign w:val="center"/>
          </w:tcPr>
          <w:p w14:paraId="3C4334CB">
            <w:pPr>
              <w:pStyle w:val="2"/>
              <w:spacing w:line="520" w:lineRule="exact"/>
              <w:ind w:right="57"/>
              <w:rPr>
                <w:rFonts w:hint="eastAsia" w:ascii="宋体" w:hAnsi="宋体" w:eastAsia="宋体" w:cs="宋体"/>
                <w:b/>
                <w:bCs/>
                <w:spacing w:val="7"/>
                <w:sz w:val="24"/>
                <w:szCs w:val="24"/>
                <w:lang w:eastAsia="zh-CN"/>
              </w:rPr>
            </w:pPr>
            <w:r>
              <w:rPr>
                <w:rFonts w:hint="eastAsia" w:ascii="宋体" w:hAnsi="宋体" w:eastAsia="宋体" w:cs="宋体"/>
                <w:b/>
                <w:bCs/>
                <w:spacing w:val="7"/>
                <w:sz w:val="24"/>
                <w:szCs w:val="24"/>
                <w:lang w:eastAsia="zh-CN"/>
              </w:rPr>
              <w:t>地点</w:t>
            </w:r>
          </w:p>
        </w:tc>
      </w:tr>
      <w:tr w14:paraId="38B32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6" w:hRule="atLeast"/>
          <w:jc w:val="center"/>
        </w:trPr>
        <w:tc>
          <w:tcPr>
            <w:tcW w:w="1086" w:type="dxa"/>
            <w:vMerge w:val="restart"/>
            <w:vAlign w:val="center"/>
          </w:tcPr>
          <w:p w14:paraId="20A8AC83">
            <w:pPr>
              <w:pStyle w:val="2"/>
              <w:spacing w:line="520" w:lineRule="exact"/>
              <w:ind w:right="57"/>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领队会议</w:t>
            </w:r>
          </w:p>
        </w:tc>
        <w:tc>
          <w:tcPr>
            <w:tcW w:w="1269" w:type="dxa"/>
            <w:vMerge w:val="restart"/>
            <w:vAlign w:val="center"/>
          </w:tcPr>
          <w:p w14:paraId="01EED5DD">
            <w:pPr>
              <w:pStyle w:val="2"/>
              <w:spacing w:line="520" w:lineRule="exact"/>
              <w:ind w:right="57"/>
              <w:jc w:val="both"/>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12月</w:t>
            </w:r>
            <w:r>
              <w:rPr>
                <w:rFonts w:hint="eastAsia" w:ascii="宋体" w:hAnsi="宋体" w:eastAsia="宋体" w:cs="宋体"/>
                <w:spacing w:val="7"/>
                <w:sz w:val="24"/>
                <w:szCs w:val="24"/>
                <w:lang w:val="en-US" w:eastAsia="zh-CN"/>
              </w:rPr>
              <w:t>10</w:t>
            </w:r>
            <w:r>
              <w:rPr>
                <w:rFonts w:hint="eastAsia" w:ascii="宋体" w:hAnsi="宋体" w:eastAsia="宋体" w:cs="宋体"/>
                <w:spacing w:val="7"/>
                <w:sz w:val="24"/>
                <w:szCs w:val="24"/>
                <w:lang w:eastAsia="zh-CN"/>
              </w:rPr>
              <w:t>日</w:t>
            </w:r>
          </w:p>
        </w:tc>
        <w:tc>
          <w:tcPr>
            <w:tcW w:w="1636" w:type="dxa"/>
            <w:vAlign w:val="center"/>
          </w:tcPr>
          <w:p w14:paraId="428F4292">
            <w:pPr>
              <w:pStyle w:val="2"/>
              <w:spacing w:line="520" w:lineRule="exact"/>
              <w:ind w:right="57"/>
              <w:jc w:val="both"/>
              <w:rPr>
                <w:rFonts w:hint="eastAsia" w:ascii="宋体" w:hAnsi="宋体" w:eastAsia="宋体" w:cs="宋体"/>
                <w:spacing w:val="7"/>
                <w:sz w:val="24"/>
                <w:szCs w:val="24"/>
                <w:lang w:eastAsia="zh-CN"/>
              </w:rPr>
            </w:pPr>
            <w:r>
              <w:rPr>
                <w:rFonts w:hint="eastAsia" w:ascii="宋体" w:hAnsi="宋体" w:eastAsia="宋体" w:cs="宋体"/>
                <w:spacing w:val="7"/>
                <w:sz w:val="24"/>
                <w:szCs w:val="24"/>
                <w:lang w:val="en-US" w:eastAsia="zh-CN"/>
              </w:rPr>
              <w:t>9</w:t>
            </w:r>
            <w:r>
              <w:rPr>
                <w:rFonts w:hint="eastAsia" w:ascii="宋体" w:hAnsi="宋体" w:eastAsia="宋体" w:cs="宋体"/>
                <w:spacing w:val="7"/>
                <w:sz w:val="24"/>
                <w:szCs w:val="24"/>
                <w:lang w:eastAsia="zh-CN"/>
              </w:rPr>
              <w:t>:</w:t>
            </w:r>
            <w:r>
              <w:rPr>
                <w:rFonts w:hint="eastAsia" w:ascii="宋体" w:hAnsi="宋体" w:eastAsia="宋体" w:cs="宋体"/>
                <w:spacing w:val="7"/>
                <w:sz w:val="24"/>
                <w:szCs w:val="24"/>
                <w:lang w:val="en-US" w:eastAsia="zh-CN"/>
              </w:rPr>
              <w:t>00</w:t>
            </w:r>
            <w:r>
              <w:rPr>
                <w:rFonts w:hint="eastAsia" w:ascii="宋体" w:hAnsi="宋体" w:eastAsia="宋体" w:cs="宋体"/>
                <w:spacing w:val="7"/>
                <w:sz w:val="24"/>
                <w:szCs w:val="24"/>
                <w:lang w:eastAsia="zh-CN"/>
              </w:rPr>
              <w:t>-</w:t>
            </w:r>
            <w:r>
              <w:rPr>
                <w:rFonts w:hint="eastAsia" w:ascii="宋体" w:hAnsi="宋体" w:eastAsia="宋体" w:cs="宋体"/>
                <w:spacing w:val="7"/>
                <w:sz w:val="24"/>
                <w:szCs w:val="24"/>
                <w:lang w:val="en-US" w:eastAsia="zh-CN"/>
              </w:rPr>
              <w:t>12</w:t>
            </w:r>
            <w:r>
              <w:rPr>
                <w:rFonts w:hint="eastAsia" w:ascii="宋体" w:hAnsi="宋体" w:eastAsia="宋体" w:cs="宋体"/>
                <w:spacing w:val="7"/>
                <w:sz w:val="24"/>
                <w:szCs w:val="24"/>
                <w:lang w:eastAsia="zh-CN"/>
              </w:rPr>
              <w:t>:</w:t>
            </w:r>
            <w:r>
              <w:rPr>
                <w:rFonts w:hint="eastAsia" w:ascii="宋体" w:hAnsi="宋体" w:eastAsia="宋体" w:cs="宋体"/>
                <w:spacing w:val="7"/>
                <w:sz w:val="24"/>
                <w:szCs w:val="24"/>
                <w:lang w:val="en-US" w:eastAsia="zh-CN"/>
              </w:rPr>
              <w:t>0</w:t>
            </w:r>
            <w:r>
              <w:rPr>
                <w:rFonts w:hint="eastAsia" w:ascii="宋体" w:hAnsi="宋体" w:eastAsia="宋体" w:cs="宋体"/>
                <w:spacing w:val="7"/>
                <w:sz w:val="24"/>
                <w:szCs w:val="24"/>
                <w:lang w:eastAsia="zh-CN"/>
              </w:rPr>
              <w:t>0</w:t>
            </w:r>
          </w:p>
        </w:tc>
        <w:tc>
          <w:tcPr>
            <w:tcW w:w="3804" w:type="dxa"/>
            <w:vAlign w:val="center"/>
          </w:tcPr>
          <w:p w14:paraId="0CF9B93B">
            <w:pPr>
              <w:pStyle w:val="2"/>
              <w:spacing w:line="520" w:lineRule="exact"/>
              <w:ind w:right="57"/>
              <w:jc w:val="both"/>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报到抽工位号的方式进行加密</w:t>
            </w:r>
          </w:p>
        </w:tc>
        <w:tc>
          <w:tcPr>
            <w:tcW w:w="1141" w:type="dxa"/>
            <w:vAlign w:val="center"/>
          </w:tcPr>
          <w:p w14:paraId="6343BCE9">
            <w:pPr>
              <w:pStyle w:val="2"/>
              <w:spacing w:line="520" w:lineRule="exact"/>
              <w:ind w:right="57"/>
              <w:jc w:val="both"/>
              <w:rPr>
                <w:rFonts w:hint="eastAsia" w:ascii="宋体" w:hAnsi="宋体" w:eastAsia="宋体" w:cs="宋体"/>
                <w:spacing w:val="7"/>
                <w:sz w:val="24"/>
                <w:szCs w:val="24"/>
                <w:lang w:eastAsia="zh-CN"/>
              </w:rPr>
            </w:pPr>
            <w:bookmarkStart w:id="7" w:name="OLE_LINK9"/>
            <w:r>
              <w:rPr>
                <w:rFonts w:hint="eastAsia" w:ascii="宋体" w:hAnsi="宋体" w:eastAsia="宋体" w:cs="宋体"/>
                <w:spacing w:val="7"/>
                <w:sz w:val="24"/>
                <w:szCs w:val="24"/>
                <w:lang w:eastAsia="zh-CN"/>
              </w:rPr>
              <w:t>会议室</w:t>
            </w:r>
            <w:bookmarkEnd w:id="7"/>
          </w:p>
        </w:tc>
      </w:tr>
      <w:tr w14:paraId="71C4C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086" w:type="dxa"/>
            <w:vMerge w:val="continue"/>
            <w:vAlign w:val="center"/>
          </w:tcPr>
          <w:p w14:paraId="4B8BB430">
            <w:pPr>
              <w:pStyle w:val="2"/>
              <w:spacing w:line="520" w:lineRule="exact"/>
              <w:ind w:right="57"/>
              <w:rPr>
                <w:rFonts w:hint="eastAsia" w:ascii="宋体" w:hAnsi="宋体" w:eastAsia="宋体" w:cs="宋体"/>
                <w:spacing w:val="7"/>
                <w:sz w:val="24"/>
                <w:szCs w:val="24"/>
                <w:lang w:eastAsia="zh-CN"/>
              </w:rPr>
            </w:pPr>
          </w:p>
        </w:tc>
        <w:tc>
          <w:tcPr>
            <w:tcW w:w="1269" w:type="dxa"/>
            <w:vMerge w:val="continue"/>
            <w:vAlign w:val="center"/>
          </w:tcPr>
          <w:p w14:paraId="498C7B0A">
            <w:pPr>
              <w:pStyle w:val="2"/>
              <w:spacing w:line="520" w:lineRule="exact"/>
              <w:ind w:right="57"/>
              <w:jc w:val="both"/>
              <w:rPr>
                <w:rFonts w:hint="eastAsia" w:ascii="宋体" w:hAnsi="宋体" w:eastAsia="宋体" w:cs="宋体"/>
                <w:spacing w:val="7"/>
                <w:sz w:val="24"/>
                <w:szCs w:val="24"/>
                <w:lang w:eastAsia="zh-CN"/>
              </w:rPr>
            </w:pPr>
          </w:p>
        </w:tc>
        <w:tc>
          <w:tcPr>
            <w:tcW w:w="1636" w:type="dxa"/>
            <w:vAlign w:val="center"/>
          </w:tcPr>
          <w:p w14:paraId="2D59142A">
            <w:pPr>
              <w:pStyle w:val="2"/>
              <w:spacing w:line="520" w:lineRule="exact"/>
              <w:ind w:right="57"/>
              <w:jc w:val="both"/>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14:30-15:30</w:t>
            </w:r>
          </w:p>
        </w:tc>
        <w:tc>
          <w:tcPr>
            <w:tcW w:w="3804" w:type="dxa"/>
            <w:vAlign w:val="center"/>
          </w:tcPr>
          <w:p w14:paraId="4D674774">
            <w:pPr>
              <w:pStyle w:val="2"/>
              <w:spacing w:line="520" w:lineRule="exact"/>
              <w:ind w:right="57"/>
              <w:jc w:val="both"/>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领队会议</w:t>
            </w:r>
            <w:bookmarkStart w:id="8" w:name="_GoBack"/>
            <w:bookmarkEnd w:id="8"/>
          </w:p>
        </w:tc>
        <w:tc>
          <w:tcPr>
            <w:tcW w:w="1141" w:type="dxa"/>
            <w:vAlign w:val="center"/>
          </w:tcPr>
          <w:p w14:paraId="0E2D0FD3">
            <w:pPr>
              <w:pStyle w:val="2"/>
              <w:spacing w:line="520" w:lineRule="exact"/>
              <w:ind w:right="57"/>
              <w:jc w:val="both"/>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会议室</w:t>
            </w:r>
          </w:p>
        </w:tc>
      </w:tr>
      <w:tr w14:paraId="3923C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jc w:val="center"/>
        </w:trPr>
        <w:tc>
          <w:tcPr>
            <w:tcW w:w="1086" w:type="dxa"/>
            <w:vMerge w:val="continue"/>
            <w:tcBorders>
              <w:bottom w:val="single" w:color="auto" w:sz="4" w:space="0"/>
            </w:tcBorders>
            <w:vAlign w:val="center"/>
          </w:tcPr>
          <w:p w14:paraId="2610260C">
            <w:pPr>
              <w:pStyle w:val="2"/>
              <w:spacing w:line="520" w:lineRule="exact"/>
              <w:ind w:right="57"/>
              <w:rPr>
                <w:rFonts w:hint="eastAsia" w:ascii="宋体" w:hAnsi="宋体" w:eastAsia="宋体" w:cs="宋体"/>
                <w:spacing w:val="7"/>
                <w:sz w:val="24"/>
                <w:szCs w:val="24"/>
                <w:lang w:eastAsia="zh-CN"/>
              </w:rPr>
            </w:pPr>
          </w:p>
        </w:tc>
        <w:tc>
          <w:tcPr>
            <w:tcW w:w="1269" w:type="dxa"/>
            <w:vMerge w:val="continue"/>
            <w:tcBorders>
              <w:bottom w:val="single" w:color="auto" w:sz="4" w:space="0"/>
            </w:tcBorders>
            <w:vAlign w:val="center"/>
          </w:tcPr>
          <w:p w14:paraId="54906E81">
            <w:pPr>
              <w:pStyle w:val="2"/>
              <w:spacing w:line="520" w:lineRule="exact"/>
              <w:ind w:right="57"/>
              <w:jc w:val="both"/>
              <w:rPr>
                <w:rFonts w:hint="eastAsia" w:ascii="宋体" w:hAnsi="宋体" w:eastAsia="宋体" w:cs="宋体"/>
                <w:spacing w:val="7"/>
                <w:sz w:val="24"/>
                <w:szCs w:val="24"/>
                <w:lang w:eastAsia="zh-CN"/>
              </w:rPr>
            </w:pPr>
          </w:p>
        </w:tc>
        <w:tc>
          <w:tcPr>
            <w:tcW w:w="1636" w:type="dxa"/>
            <w:tcBorders>
              <w:bottom w:val="single" w:color="auto" w:sz="4" w:space="0"/>
            </w:tcBorders>
            <w:vAlign w:val="center"/>
          </w:tcPr>
          <w:p w14:paraId="43EC2407">
            <w:pPr>
              <w:pStyle w:val="2"/>
              <w:spacing w:line="520" w:lineRule="exact"/>
              <w:ind w:right="57"/>
              <w:jc w:val="both"/>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15:30-16:00</w:t>
            </w:r>
          </w:p>
        </w:tc>
        <w:tc>
          <w:tcPr>
            <w:tcW w:w="3804" w:type="dxa"/>
            <w:tcBorders>
              <w:bottom w:val="single" w:color="auto" w:sz="4" w:space="0"/>
            </w:tcBorders>
            <w:vAlign w:val="center"/>
          </w:tcPr>
          <w:p w14:paraId="552F003A">
            <w:pPr>
              <w:pStyle w:val="2"/>
              <w:spacing w:line="520" w:lineRule="exact"/>
              <w:ind w:right="57"/>
              <w:jc w:val="both"/>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参赛选手熟悉比赛场地</w:t>
            </w:r>
          </w:p>
        </w:tc>
        <w:tc>
          <w:tcPr>
            <w:tcW w:w="1141" w:type="dxa"/>
            <w:tcBorders>
              <w:bottom w:val="single" w:color="auto" w:sz="4" w:space="0"/>
            </w:tcBorders>
            <w:vAlign w:val="center"/>
          </w:tcPr>
          <w:p w14:paraId="07288931">
            <w:pPr>
              <w:pStyle w:val="2"/>
              <w:spacing w:line="520" w:lineRule="exact"/>
              <w:ind w:right="57"/>
              <w:jc w:val="both"/>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赛场</w:t>
            </w:r>
          </w:p>
        </w:tc>
      </w:tr>
      <w:tr w14:paraId="7A38F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1086" w:type="dxa"/>
            <w:vAlign w:val="center"/>
          </w:tcPr>
          <w:p w14:paraId="2BBB1F55">
            <w:pPr>
              <w:pStyle w:val="2"/>
              <w:spacing w:line="520" w:lineRule="exact"/>
              <w:ind w:right="57"/>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eastAsia="zh-CN"/>
              </w:rPr>
              <w:t>比赛</w:t>
            </w:r>
            <w:r>
              <w:rPr>
                <w:rFonts w:hint="eastAsia" w:ascii="宋体" w:hAnsi="宋体" w:eastAsia="宋体" w:cs="宋体"/>
                <w:spacing w:val="7"/>
                <w:sz w:val="24"/>
                <w:szCs w:val="24"/>
                <w:lang w:val="en-US" w:eastAsia="zh-CN"/>
              </w:rPr>
              <w:t>日</w:t>
            </w:r>
          </w:p>
        </w:tc>
        <w:tc>
          <w:tcPr>
            <w:tcW w:w="1269" w:type="dxa"/>
            <w:vAlign w:val="center"/>
          </w:tcPr>
          <w:p w14:paraId="44ADC57D">
            <w:pPr>
              <w:pStyle w:val="2"/>
              <w:spacing w:line="520" w:lineRule="exact"/>
              <w:ind w:right="57"/>
              <w:jc w:val="both"/>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12月</w:t>
            </w:r>
            <w:r>
              <w:rPr>
                <w:rFonts w:hint="eastAsia" w:ascii="宋体" w:hAnsi="宋体" w:eastAsia="宋体" w:cs="宋体"/>
                <w:spacing w:val="7"/>
                <w:sz w:val="24"/>
                <w:szCs w:val="24"/>
                <w:lang w:val="en-US" w:eastAsia="zh-CN"/>
              </w:rPr>
              <w:t>11</w:t>
            </w:r>
            <w:r>
              <w:rPr>
                <w:rFonts w:hint="eastAsia" w:ascii="宋体" w:hAnsi="宋体" w:eastAsia="宋体" w:cs="宋体"/>
                <w:spacing w:val="7"/>
                <w:sz w:val="24"/>
                <w:szCs w:val="24"/>
                <w:lang w:eastAsia="zh-CN"/>
              </w:rPr>
              <w:t>日</w:t>
            </w:r>
          </w:p>
        </w:tc>
        <w:tc>
          <w:tcPr>
            <w:tcW w:w="1636" w:type="dxa"/>
            <w:vAlign w:val="center"/>
          </w:tcPr>
          <w:p w14:paraId="597E1C6F">
            <w:pPr>
              <w:pStyle w:val="2"/>
              <w:spacing w:line="520" w:lineRule="exact"/>
              <w:ind w:right="57"/>
              <w:jc w:val="both"/>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8:30-11:30</w:t>
            </w:r>
          </w:p>
        </w:tc>
        <w:tc>
          <w:tcPr>
            <w:tcW w:w="3804" w:type="dxa"/>
            <w:vAlign w:val="center"/>
          </w:tcPr>
          <w:p w14:paraId="5615A7DD">
            <w:pPr>
              <w:pStyle w:val="2"/>
              <w:spacing w:line="520" w:lineRule="exact"/>
              <w:ind w:right="57"/>
              <w:jc w:val="both"/>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现场比赛</w:t>
            </w:r>
          </w:p>
        </w:tc>
        <w:tc>
          <w:tcPr>
            <w:tcW w:w="1141" w:type="dxa"/>
            <w:vAlign w:val="center"/>
          </w:tcPr>
          <w:p w14:paraId="17D5A573">
            <w:pPr>
              <w:pStyle w:val="2"/>
              <w:spacing w:line="520" w:lineRule="exact"/>
              <w:ind w:right="57"/>
              <w:jc w:val="both"/>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赛场</w:t>
            </w:r>
          </w:p>
        </w:tc>
      </w:tr>
    </w:tbl>
    <w:p w14:paraId="77D0D266">
      <w:pPr>
        <w:pStyle w:val="2"/>
        <w:spacing w:line="520" w:lineRule="exact"/>
        <w:ind w:right="57"/>
        <w:jc w:val="both"/>
        <w:rPr>
          <w:rFonts w:hint="eastAsia" w:ascii="黑体" w:hAnsi="黑体" w:eastAsia="黑体" w:cs="黑体"/>
          <w:spacing w:val="7"/>
          <w:sz w:val="32"/>
          <w:szCs w:val="32"/>
          <w:lang w:eastAsia="zh-CN"/>
        </w:rPr>
      </w:pPr>
    </w:p>
    <w:p w14:paraId="2FF3C5A4">
      <w:pPr>
        <w:pStyle w:val="2"/>
        <w:spacing w:line="520" w:lineRule="exact"/>
        <w:ind w:right="57"/>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七、评分标准</w:t>
      </w:r>
    </w:p>
    <w:p w14:paraId="0B3B9A63">
      <w:pPr>
        <w:pStyle w:val="2"/>
        <w:spacing w:line="520" w:lineRule="exact"/>
        <w:ind w:left="26" w:right="91" w:firstLine="655"/>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赛项裁判组负责赛项成绩评定工作。评分标准以“公平、公正、公开”为原则评分。评分采取百分制，由裁判组从技能水平（60%）、职业素养（10%）、应用价值（10%）、团队合作（10%）、创新创意（10%）五个方面按权重对参赛项目进行打分。裁判组3人对参赛团队完成比赛后的作品进行打分(团队完成四项作品总计最高分100分制)，按照“三名裁判评判分数求和”规则，统计得出各参赛队得分，最后完成排名。</w:t>
      </w:r>
    </w:p>
    <w:p w14:paraId="7A0F68B4">
      <w:pPr>
        <w:pStyle w:val="2"/>
        <w:spacing w:line="520" w:lineRule="exact"/>
        <w:ind w:left="26" w:right="57" w:firstLine="472"/>
        <w:jc w:val="both"/>
        <w:rPr>
          <w:rFonts w:hint="eastAsia" w:ascii="黑体" w:hAnsi="黑体" w:eastAsia="黑体" w:cs="黑体"/>
          <w:spacing w:val="7"/>
          <w:lang w:eastAsia="zh-CN"/>
        </w:rPr>
      </w:pPr>
      <w:r>
        <w:rPr>
          <w:rFonts w:hint="eastAsia" w:ascii="黑体" w:hAnsi="黑体" w:eastAsia="黑体" w:cs="黑体"/>
          <w:spacing w:val="7"/>
          <w:lang w:eastAsia="zh-CN"/>
        </w:rPr>
        <w:t>八、成绩</w:t>
      </w:r>
      <w:r>
        <w:rPr>
          <w:rFonts w:hint="eastAsia" w:ascii="黑体" w:hAnsi="黑体" w:eastAsia="黑体" w:cs="黑体"/>
          <w:spacing w:val="7"/>
          <w:lang w:val="en-US" w:eastAsia="zh-CN"/>
        </w:rPr>
        <w:t>公示</w:t>
      </w:r>
    </w:p>
    <w:p w14:paraId="3C30ADAA">
      <w:pPr>
        <w:spacing w:line="520" w:lineRule="exact"/>
        <w:ind w:firstLine="672" w:firstLineChars="200"/>
        <w:jc w:val="both"/>
        <w:rPr>
          <w:rFonts w:hint="eastAsia" w:ascii="仿宋_GB2312" w:hAnsi="仿宋_GB2312" w:eastAsia="仿宋_GB2312" w:cs="仿宋_GB2312"/>
          <w:snapToGrid w:val="0"/>
          <w:color w:val="000000"/>
          <w:spacing w:val="8"/>
          <w:sz w:val="32"/>
          <w:szCs w:val="32"/>
          <w:lang w:val="en-US" w:eastAsia="zh-CN" w:bidi="ar-SA"/>
        </w:rPr>
      </w:pPr>
      <w:r>
        <w:rPr>
          <w:rFonts w:hint="eastAsia" w:ascii="仿宋_GB2312" w:hAnsi="仿宋_GB2312" w:eastAsia="仿宋_GB2312" w:cs="仿宋_GB2312"/>
          <w:snapToGrid w:val="0"/>
          <w:color w:val="000000"/>
          <w:spacing w:val="8"/>
          <w:sz w:val="32"/>
          <w:szCs w:val="32"/>
          <w:lang w:val="en-US" w:eastAsia="zh-CN" w:bidi="ar-SA"/>
        </w:rPr>
        <w:t>当日竞赛成绩在竞赛完毕3小时后公示。所有竞赛结束后记分员将解密后的各参赛队成绩汇总成最终成绩单，经裁判长、监督组组长签字后进行公示。经裁判长、纪律监督工作组组长签字后，由裁判长公示2小时。有效公示时间内对成绩有异议的，可按仲裁工作相关要求申诉处理，公示无异议后，公布比赛结果。</w:t>
      </w:r>
    </w:p>
    <w:sectPr>
      <w:footerReference r:id="rId3" w:type="default"/>
      <w:pgSz w:w="11907" w:h="16839"/>
      <w:pgMar w:top="1431" w:right="1785" w:bottom="1211" w:left="1785" w:header="0" w:footer="997" w:gutter="0"/>
      <w:pgNumType w:fmt="numberInDash"/>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9433ED60-80A3-4160-BA1C-F7EE6069CD4F}"/>
  </w:font>
  <w:font w:name="Arial">
    <w:panose1 w:val="020B0604020202020204"/>
    <w:charset w:val="01"/>
    <w:family w:val="swiss"/>
    <w:pitch w:val="default"/>
    <w:sig w:usb0="E0002EFF" w:usb1="C000785B" w:usb2="00000009" w:usb3="00000000" w:csb0="400001FF" w:csb1="FFFF0000"/>
    <w:embedRegular r:id="rId2" w:fontKey="{1E9B2A3F-6A62-4ECA-B6E6-3E475F9B2AA0}"/>
  </w:font>
  <w:font w:name="黑体">
    <w:panose1 w:val="02010609060101010101"/>
    <w:charset w:val="86"/>
    <w:family w:val="auto"/>
    <w:pitch w:val="default"/>
    <w:sig w:usb0="800002BF" w:usb1="38CF7CFA" w:usb2="00000016" w:usb3="00000000" w:csb0="00040001" w:csb1="00000000"/>
    <w:embedRegular r:id="rId3" w:fontKey="{B8DD7D76-66DE-4A31-818B-1FC55654F8E7}"/>
  </w:font>
  <w:font w:name="Courier New">
    <w:panose1 w:val="02070309020205020404"/>
    <w:charset w:val="01"/>
    <w:family w:val="modern"/>
    <w:pitch w:val="default"/>
    <w:sig w:usb0="E0002EFF" w:usb1="C0007843" w:usb2="00000009" w:usb3="00000000" w:csb0="400001FF" w:csb1="FFFF0000"/>
    <w:embedRegular r:id="rId4" w:fontKey="{89967E29-0DA5-4677-BEC4-84BD5CEA9A96}"/>
  </w:font>
  <w:font w:name="Symbol">
    <w:panose1 w:val="05050102010706020507"/>
    <w:charset w:val="02"/>
    <w:family w:val="roman"/>
    <w:pitch w:val="default"/>
    <w:sig w:usb0="00000000" w:usb1="00000000" w:usb2="00000000" w:usb3="00000000" w:csb0="80000000" w:csb1="00000000"/>
    <w:embedRegular r:id="rId5" w:fontKey="{4700D12A-35C0-401A-B92B-05544E3AB257}"/>
  </w:font>
  <w:font w:name="Calibri">
    <w:panose1 w:val="020F0502020204030204"/>
    <w:charset w:val="00"/>
    <w:family w:val="swiss"/>
    <w:pitch w:val="default"/>
    <w:sig w:usb0="E4002EFF" w:usb1="C200247B" w:usb2="00000009" w:usb3="00000000" w:csb0="200001FF" w:csb1="00000000"/>
    <w:embedRegular r:id="rId6" w:fontKey="{2D22A742-D97A-41BE-AFFD-5655C1A467FC}"/>
  </w:font>
  <w:font w:name="仿宋">
    <w:panose1 w:val="02010609060101010101"/>
    <w:charset w:val="86"/>
    <w:family w:val="modern"/>
    <w:pitch w:val="default"/>
    <w:sig w:usb0="800002BF" w:usb1="38CF7CFA" w:usb2="00000016" w:usb3="00000000" w:csb0="00040001" w:csb1="00000000"/>
    <w:embedRegular r:id="rId7" w:fontKey="{434934FE-75DD-4534-8A6F-A2CDB5904B4C}"/>
  </w:font>
  <w:font w:name="方正小标宋简体">
    <w:panose1 w:val="03000509000000000000"/>
    <w:charset w:val="86"/>
    <w:family w:val="auto"/>
    <w:pitch w:val="default"/>
    <w:sig w:usb0="00000001" w:usb1="080E0000" w:usb2="00000000" w:usb3="00000000" w:csb0="00040000" w:csb1="00000000"/>
    <w:embedRegular r:id="rId8" w:fontKey="{8DD0B56D-C170-4E48-9B36-0EAADF4ADD7D}"/>
  </w:font>
  <w:font w:name="仿宋_GB2312">
    <w:panose1 w:val="02010609030101010101"/>
    <w:charset w:val="86"/>
    <w:family w:val="auto"/>
    <w:pitch w:val="default"/>
    <w:sig w:usb0="00000001" w:usb1="080E0000" w:usb2="00000000" w:usb3="00000000" w:csb0="00040000" w:csb1="00000000"/>
    <w:embedRegular r:id="rId9" w:fontKey="{C690463B-750B-4B83-88F8-F8BBE19E83BD}"/>
  </w:font>
  <w:font w:name="楷体">
    <w:panose1 w:val="02010609060101010101"/>
    <w:charset w:val="86"/>
    <w:family w:val="modern"/>
    <w:pitch w:val="default"/>
    <w:sig w:usb0="800002BF" w:usb1="38CF7CFA" w:usb2="00000016" w:usb3="00000000" w:csb0="00040001" w:csb1="00000000"/>
    <w:embedRegular r:id="rId10" w:fontKey="{79C88BA9-20E1-46E0-93FE-424FC37B4B9E}"/>
  </w:font>
  <w:font w:name="___WRD_EMBED_SUB_46">
    <w:panose1 w:val="02010600030101010101"/>
    <w:charset w:val="86"/>
    <w:family w:val="auto"/>
    <w:pitch w:val="default"/>
    <w:sig w:usb0="00000203" w:usb1="288F0000" w:usb2="00000006" w:usb3="00000000" w:csb0="00040001" w:csb1="00000000"/>
    <w:embedRegular r:id="rId11" w:fontKey="{CAC86D00-A595-45CB-B7A6-81C463A505F8}"/>
  </w:font>
  <w:font w:name="楷体_GB2312">
    <w:panose1 w:val="02010609030101010101"/>
    <w:charset w:val="86"/>
    <w:family w:val="auto"/>
    <w:pitch w:val="default"/>
    <w:sig w:usb0="00000001" w:usb1="080E0000" w:usb2="00000000" w:usb3="00000000" w:csb0="00040000" w:csb1="00000000"/>
    <w:embedRegular r:id="rId12" w:fontKey="{00F89CB0-D67B-4A81-828F-EB52ED39CD7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307465">
    <w:pPr>
      <w:spacing w:line="177" w:lineRule="auto"/>
      <w:ind w:left="4075"/>
      <w:rPr>
        <w:rFonts w:ascii="Times New Roman" w:hAnsi="Times New Roman" w:eastAsia="Times New Roman" w:cs="Times New Roman"/>
        <w:sz w:val="24"/>
        <w:szCs w:val="24"/>
      </w:rPr>
    </w:pPr>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1FEDC6">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321FEDC6">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467095"/>
    <w:multiLevelType w:val="singleLevel"/>
    <w:tmpl w:val="F7467095"/>
    <w:lvl w:ilvl="0" w:tentative="0">
      <w:start w:val="6"/>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embedTrueTypeFonts/>
  <w:documentProtection w:enforcement="0"/>
  <w:defaultTabStop w:val="420"/>
  <w:noPunctuationKerning w:val="1"/>
  <w:characterSpacingControl w:val="doNotCompress"/>
  <w:compat>
    <w:spaceForUL/>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c2ZGZiNzZiNDVlOGViOWVmM2JhOTY0NGJkNjUyYzgifQ=="/>
  </w:docVars>
  <w:rsids>
    <w:rsidRoot w:val="00126664"/>
    <w:rsid w:val="00044B0E"/>
    <w:rsid w:val="00071CCF"/>
    <w:rsid w:val="000768F5"/>
    <w:rsid w:val="00126664"/>
    <w:rsid w:val="00222B52"/>
    <w:rsid w:val="00260655"/>
    <w:rsid w:val="00284386"/>
    <w:rsid w:val="0039221D"/>
    <w:rsid w:val="00422464"/>
    <w:rsid w:val="004A7741"/>
    <w:rsid w:val="0058100B"/>
    <w:rsid w:val="005A753D"/>
    <w:rsid w:val="005C2B14"/>
    <w:rsid w:val="006829F9"/>
    <w:rsid w:val="00787A6E"/>
    <w:rsid w:val="008219CA"/>
    <w:rsid w:val="008252E7"/>
    <w:rsid w:val="00873244"/>
    <w:rsid w:val="008F78AE"/>
    <w:rsid w:val="00906AF3"/>
    <w:rsid w:val="00930024"/>
    <w:rsid w:val="00993D76"/>
    <w:rsid w:val="00C8215B"/>
    <w:rsid w:val="00D87C9C"/>
    <w:rsid w:val="00DD2B70"/>
    <w:rsid w:val="00E6540F"/>
    <w:rsid w:val="00FC170C"/>
    <w:rsid w:val="011B0745"/>
    <w:rsid w:val="01BF2DBB"/>
    <w:rsid w:val="0239097A"/>
    <w:rsid w:val="02663C42"/>
    <w:rsid w:val="02750329"/>
    <w:rsid w:val="02D05560"/>
    <w:rsid w:val="02EE59E6"/>
    <w:rsid w:val="03195159"/>
    <w:rsid w:val="032F4898"/>
    <w:rsid w:val="037E4FBC"/>
    <w:rsid w:val="0475016D"/>
    <w:rsid w:val="05EC445F"/>
    <w:rsid w:val="065A3ABE"/>
    <w:rsid w:val="06606BFB"/>
    <w:rsid w:val="066761DB"/>
    <w:rsid w:val="0781151E"/>
    <w:rsid w:val="09811362"/>
    <w:rsid w:val="0A6C3DC0"/>
    <w:rsid w:val="0A7D5FCD"/>
    <w:rsid w:val="0AC27E84"/>
    <w:rsid w:val="0B3B55D7"/>
    <w:rsid w:val="0BB43C70"/>
    <w:rsid w:val="0BFB189F"/>
    <w:rsid w:val="0C3628D7"/>
    <w:rsid w:val="0C886EAB"/>
    <w:rsid w:val="0CE20369"/>
    <w:rsid w:val="0DDA69CF"/>
    <w:rsid w:val="0DE620DB"/>
    <w:rsid w:val="0E8C4A31"/>
    <w:rsid w:val="0F317386"/>
    <w:rsid w:val="0F9F0794"/>
    <w:rsid w:val="0FD0094D"/>
    <w:rsid w:val="0FF24D67"/>
    <w:rsid w:val="10637A13"/>
    <w:rsid w:val="1065378B"/>
    <w:rsid w:val="11397E86"/>
    <w:rsid w:val="1182211B"/>
    <w:rsid w:val="11A77DD3"/>
    <w:rsid w:val="11DC5CCF"/>
    <w:rsid w:val="120B0362"/>
    <w:rsid w:val="122B27B2"/>
    <w:rsid w:val="12323B41"/>
    <w:rsid w:val="12486EC1"/>
    <w:rsid w:val="129A5575"/>
    <w:rsid w:val="13143247"/>
    <w:rsid w:val="136F4921"/>
    <w:rsid w:val="13C93E57"/>
    <w:rsid w:val="156C1118"/>
    <w:rsid w:val="15F105B4"/>
    <w:rsid w:val="164E6A70"/>
    <w:rsid w:val="183F48C2"/>
    <w:rsid w:val="18F03321"/>
    <w:rsid w:val="18F97167"/>
    <w:rsid w:val="19655560"/>
    <w:rsid w:val="196A1E12"/>
    <w:rsid w:val="19722A75"/>
    <w:rsid w:val="19EF056A"/>
    <w:rsid w:val="1A0C2EC9"/>
    <w:rsid w:val="1A1D6E85"/>
    <w:rsid w:val="1BC752FA"/>
    <w:rsid w:val="1CB6536F"/>
    <w:rsid w:val="1CFB1E10"/>
    <w:rsid w:val="1D8B67FB"/>
    <w:rsid w:val="1E8219AC"/>
    <w:rsid w:val="1F721A21"/>
    <w:rsid w:val="1FAD0CAB"/>
    <w:rsid w:val="201A01A4"/>
    <w:rsid w:val="21393D64"/>
    <w:rsid w:val="228F6446"/>
    <w:rsid w:val="23305E7B"/>
    <w:rsid w:val="238C6E29"/>
    <w:rsid w:val="23A6613D"/>
    <w:rsid w:val="23C14D25"/>
    <w:rsid w:val="24092228"/>
    <w:rsid w:val="246F652F"/>
    <w:rsid w:val="250C0222"/>
    <w:rsid w:val="25C428AA"/>
    <w:rsid w:val="25C805EC"/>
    <w:rsid w:val="26287E6D"/>
    <w:rsid w:val="267E0CAB"/>
    <w:rsid w:val="27296055"/>
    <w:rsid w:val="2817361C"/>
    <w:rsid w:val="28A40771"/>
    <w:rsid w:val="290A4A78"/>
    <w:rsid w:val="29C15A38"/>
    <w:rsid w:val="2B787A6A"/>
    <w:rsid w:val="2B8A00F2"/>
    <w:rsid w:val="2BBB474F"/>
    <w:rsid w:val="2D1305E9"/>
    <w:rsid w:val="2D60110A"/>
    <w:rsid w:val="2D714D1A"/>
    <w:rsid w:val="2D7921CC"/>
    <w:rsid w:val="2DEE2BBA"/>
    <w:rsid w:val="2EF266DA"/>
    <w:rsid w:val="2F191EB9"/>
    <w:rsid w:val="2F383732"/>
    <w:rsid w:val="3038636F"/>
    <w:rsid w:val="30CC6AB7"/>
    <w:rsid w:val="30DD0CC4"/>
    <w:rsid w:val="31552F50"/>
    <w:rsid w:val="315F0104"/>
    <w:rsid w:val="32C57C62"/>
    <w:rsid w:val="3428461C"/>
    <w:rsid w:val="345D2848"/>
    <w:rsid w:val="34B220E9"/>
    <w:rsid w:val="35C12962"/>
    <w:rsid w:val="361B02C4"/>
    <w:rsid w:val="36B2214A"/>
    <w:rsid w:val="36D16BD5"/>
    <w:rsid w:val="396226AE"/>
    <w:rsid w:val="39A14F85"/>
    <w:rsid w:val="39DA3FF3"/>
    <w:rsid w:val="3A4678DA"/>
    <w:rsid w:val="3BB0325D"/>
    <w:rsid w:val="3BC46D08"/>
    <w:rsid w:val="3C0572CE"/>
    <w:rsid w:val="3C9963E7"/>
    <w:rsid w:val="3D007E13"/>
    <w:rsid w:val="3D966E80"/>
    <w:rsid w:val="3DBB238D"/>
    <w:rsid w:val="3E4D5F46"/>
    <w:rsid w:val="3F9B4224"/>
    <w:rsid w:val="40275AB8"/>
    <w:rsid w:val="40AB66E9"/>
    <w:rsid w:val="41A43864"/>
    <w:rsid w:val="421723A0"/>
    <w:rsid w:val="421C22C0"/>
    <w:rsid w:val="42AA7A6D"/>
    <w:rsid w:val="436D4129"/>
    <w:rsid w:val="451A3E3D"/>
    <w:rsid w:val="45373B37"/>
    <w:rsid w:val="46071881"/>
    <w:rsid w:val="460C7C2A"/>
    <w:rsid w:val="46364CA7"/>
    <w:rsid w:val="46873754"/>
    <w:rsid w:val="46D85D5E"/>
    <w:rsid w:val="4884619D"/>
    <w:rsid w:val="49F033BE"/>
    <w:rsid w:val="4A2319E6"/>
    <w:rsid w:val="4AFF7432"/>
    <w:rsid w:val="4BB072A9"/>
    <w:rsid w:val="4BED4059"/>
    <w:rsid w:val="4C6065D9"/>
    <w:rsid w:val="4CA311D2"/>
    <w:rsid w:val="4CD6689C"/>
    <w:rsid w:val="4E102281"/>
    <w:rsid w:val="4E7760E7"/>
    <w:rsid w:val="4E881E17"/>
    <w:rsid w:val="4FD67431"/>
    <w:rsid w:val="4FD73866"/>
    <w:rsid w:val="4FE65048"/>
    <w:rsid w:val="501871CB"/>
    <w:rsid w:val="50E81293"/>
    <w:rsid w:val="512E21F1"/>
    <w:rsid w:val="51583D23"/>
    <w:rsid w:val="516F72BF"/>
    <w:rsid w:val="52CF6267"/>
    <w:rsid w:val="53E421E6"/>
    <w:rsid w:val="53F1045F"/>
    <w:rsid w:val="54576514"/>
    <w:rsid w:val="54752E3E"/>
    <w:rsid w:val="55733821"/>
    <w:rsid w:val="560C332E"/>
    <w:rsid w:val="57D63BF4"/>
    <w:rsid w:val="58A0138C"/>
    <w:rsid w:val="58FC3B2E"/>
    <w:rsid w:val="59284923"/>
    <w:rsid w:val="593E5EF4"/>
    <w:rsid w:val="595B0854"/>
    <w:rsid w:val="5A600310"/>
    <w:rsid w:val="5AFA5E4B"/>
    <w:rsid w:val="5C6C2D78"/>
    <w:rsid w:val="5C7B26AE"/>
    <w:rsid w:val="5DBC388C"/>
    <w:rsid w:val="5DBF512A"/>
    <w:rsid w:val="5EDF3CD6"/>
    <w:rsid w:val="5F36141C"/>
    <w:rsid w:val="5FC8476A"/>
    <w:rsid w:val="60433DF0"/>
    <w:rsid w:val="60CC2038"/>
    <w:rsid w:val="61B76844"/>
    <w:rsid w:val="62344338"/>
    <w:rsid w:val="62D81168"/>
    <w:rsid w:val="63506F50"/>
    <w:rsid w:val="635A7DCF"/>
    <w:rsid w:val="63666773"/>
    <w:rsid w:val="6372336A"/>
    <w:rsid w:val="63927568"/>
    <w:rsid w:val="6569254B"/>
    <w:rsid w:val="65757142"/>
    <w:rsid w:val="65E322FD"/>
    <w:rsid w:val="65F22540"/>
    <w:rsid w:val="667A42E4"/>
    <w:rsid w:val="66B617C0"/>
    <w:rsid w:val="66D6776C"/>
    <w:rsid w:val="676F3C24"/>
    <w:rsid w:val="67F3434E"/>
    <w:rsid w:val="685E5C6B"/>
    <w:rsid w:val="686D5EAE"/>
    <w:rsid w:val="694C65EC"/>
    <w:rsid w:val="696B783B"/>
    <w:rsid w:val="697A2F79"/>
    <w:rsid w:val="69F820EF"/>
    <w:rsid w:val="6AEA7C8A"/>
    <w:rsid w:val="6B8754D9"/>
    <w:rsid w:val="6C291FF2"/>
    <w:rsid w:val="6EA91C0A"/>
    <w:rsid w:val="6EBA3E17"/>
    <w:rsid w:val="6F467459"/>
    <w:rsid w:val="6F6B5112"/>
    <w:rsid w:val="704E4817"/>
    <w:rsid w:val="70C90342"/>
    <w:rsid w:val="70E1568B"/>
    <w:rsid w:val="70F27CF7"/>
    <w:rsid w:val="71324139"/>
    <w:rsid w:val="73404A89"/>
    <w:rsid w:val="738D38A8"/>
    <w:rsid w:val="73EA4857"/>
    <w:rsid w:val="741E6BF6"/>
    <w:rsid w:val="742F4960"/>
    <w:rsid w:val="74BD01BD"/>
    <w:rsid w:val="74E409DF"/>
    <w:rsid w:val="7625426C"/>
    <w:rsid w:val="763B583E"/>
    <w:rsid w:val="76C03F95"/>
    <w:rsid w:val="76D57A40"/>
    <w:rsid w:val="76DA52BB"/>
    <w:rsid w:val="76EA1012"/>
    <w:rsid w:val="7726029C"/>
    <w:rsid w:val="77814308"/>
    <w:rsid w:val="77F959B0"/>
    <w:rsid w:val="78251F22"/>
    <w:rsid w:val="78D45AB3"/>
    <w:rsid w:val="792E4795"/>
    <w:rsid w:val="79AE4579"/>
    <w:rsid w:val="7A5F28B0"/>
    <w:rsid w:val="7A965738"/>
    <w:rsid w:val="7AB83901"/>
    <w:rsid w:val="7AC83225"/>
    <w:rsid w:val="7AEA15E0"/>
    <w:rsid w:val="7B7D0930"/>
    <w:rsid w:val="7BE14791"/>
    <w:rsid w:val="7BE97AEA"/>
    <w:rsid w:val="7C3F595C"/>
    <w:rsid w:val="7C447409"/>
    <w:rsid w:val="7C5238E1"/>
    <w:rsid w:val="7CE704CD"/>
    <w:rsid w:val="7D787377"/>
    <w:rsid w:val="7D9177D2"/>
    <w:rsid w:val="7D9879F5"/>
    <w:rsid w:val="7DDC41AC"/>
    <w:rsid w:val="7DEC566F"/>
    <w:rsid w:val="7DEF71FD"/>
    <w:rsid w:val="7E747B3F"/>
    <w:rsid w:val="7EA741D8"/>
    <w:rsid w:val="7EB030D1"/>
    <w:rsid w:val="7F743B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character" w:default="1" w:styleId="7">
    <w:name w:val="Default Paragraph Font"/>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qFormat/>
    <w:uiPriority w:val="0"/>
    <w:rPr>
      <w:rFonts w:ascii="仿宋" w:hAnsi="仿宋" w:eastAsia="仿宋" w:cs="仿宋"/>
      <w:sz w:val="31"/>
      <w:szCs w:val="31"/>
    </w:rPr>
  </w:style>
  <w:style w:type="paragraph" w:styleId="3">
    <w:name w:val="footer"/>
    <w:basedOn w:val="1"/>
    <w:qFormat/>
    <w:uiPriority w:val="0"/>
    <w:pPr>
      <w:tabs>
        <w:tab w:val="center" w:pos="4153"/>
        <w:tab w:val="right" w:pos="8306"/>
      </w:tabs>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5">
    <w:name w:val="Normal (Web)"/>
    <w:basedOn w:val="1"/>
    <w:qFormat/>
    <w:uiPriority w:val="0"/>
    <w:rPr>
      <w:sz w:val="24"/>
    </w:rPr>
  </w:style>
  <w:style w:type="table" w:customStyle="1" w:styleId="8">
    <w:name w:val="Table Normal"/>
    <w:semiHidden/>
    <w:unhideWhenUsed/>
    <w:qFormat/>
    <w:uiPriority w:val="0"/>
    <w:tblPr>
      <w:tblCellMar>
        <w:top w:w="0" w:type="dxa"/>
        <w:left w:w="0" w:type="dxa"/>
        <w:bottom w:w="0" w:type="dxa"/>
        <w:right w:w="0" w:type="dxa"/>
      </w:tblCellMar>
    </w:tblPr>
  </w:style>
  <w:style w:type="paragraph" w:customStyle="1" w:styleId="9">
    <w:name w:val="Table Text"/>
    <w:basedOn w:val="1"/>
    <w:semiHidden/>
    <w:qFormat/>
    <w:uiPriority w:val="0"/>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4484</Words>
  <Characters>4644</Characters>
  <Lines>34</Lines>
  <Paragraphs>9</Paragraphs>
  <TotalTime>7</TotalTime>
  <ScaleCrop>false</ScaleCrop>
  <LinksUpToDate>false</LinksUpToDate>
  <CharactersWithSpaces>4647</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2024-11-20T01:16:00Z</dcterms:created>
  <dc:creator>26742</dc:creator>
  <cp:lastModifiedBy>余夏有阳</cp:lastModifiedBy>
  <dcterms:modified xsi:type="dcterms:W3CDTF">2024-11-20T02:09:59Z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2024-11-01T11:16:08Z</vt:filetime>
  </property>
  <property fmtid="{D5CDD505-2E9C-101B-9397-08002B2CF9AE}" pid="4" name="KSOProductBuildVer">
    <vt:lpwstr>2052-12.1.0.18912</vt:lpwstr>
  </property>
  <property fmtid="{D5CDD505-2E9C-101B-9397-08002B2CF9AE}" pid="5" name="ICV">
    <vt:lpwstr>51C75404F1AD48969D58CCDA973799B5_12</vt:lpwstr>
  </property>
</Properties>
</file>