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宋体" w:hAnsi="宋体" w:eastAsia="宋体" w:cs="宋体"/>
          <w:b/>
          <w:sz w:val="44"/>
          <w:szCs w:val="44"/>
        </w:rPr>
      </w:pPr>
      <w:r>
        <w:rPr>
          <w:rFonts w:hint="eastAsia" w:ascii="宋体" w:hAnsi="宋体" w:eastAsia="宋体" w:cs="宋体"/>
          <w:b/>
          <w:sz w:val="44"/>
          <w:szCs w:val="44"/>
        </w:rPr>
        <w:t>2023年兰州市中等职业学校技能大赛</w:t>
      </w:r>
    </w:p>
    <w:p>
      <w:pPr>
        <w:widowControl/>
        <w:jc w:val="center"/>
        <w:rPr>
          <w:rFonts w:ascii="宋体" w:hAnsi="宋体" w:eastAsia="宋体"/>
          <w:sz w:val="44"/>
          <w:szCs w:val="44"/>
        </w:rPr>
      </w:pPr>
      <w:r>
        <w:rPr>
          <w:rFonts w:hint="eastAsia" w:ascii="宋体" w:hAnsi="宋体" w:eastAsia="宋体" w:cs="仿宋_GB2312"/>
          <w:b/>
          <w:bCs/>
          <w:color w:val="000000"/>
          <w:kern w:val="0"/>
          <w:sz w:val="44"/>
          <w:szCs w:val="44"/>
        </w:rPr>
        <w:t>中职组烹饪赛项竞赛规程</w:t>
      </w:r>
    </w:p>
    <w:p>
      <w:pPr>
        <w:widowControl/>
        <w:adjustRightInd w:val="0"/>
        <w:snapToGrid w:val="0"/>
        <w:spacing w:line="360" w:lineRule="auto"/>
        <w:ind w:firstLine="562" w:firstLineChars="200"/>
        <w:jc w:val="left"/>
        <w:rPr>
          <w:rFonts w:ascii="宋体" w:hAnsi="宋体" w:eastAsia="宋体" w:cs="楷体_GB2312"/>
          <w:b/>
          <w:bCs/>
          <w:color w:val="000000"/>
          <w:kern w:val="0"/>
          <w:sz w:val="28"/>
          <w:szCs w:val="28"/>
        </w:rPr>
      </w:pPr>
      <w:r>
        <w:rPr>
          <w:rFonts w:hint="eastAsia" w:ascii="宋体" w:hAnsi="宋体" w:eastAsia="宋体" w:cs="楷体_GB2312"/>
          <w:b/>
          <w:bCs/>
          <w:color w:val="000000"/>
          <w:kern w:val="0"/>
          <w:sz w:val="28"/>
          <w:szCs w:val="28"/>
        </w:rPr>
        <w:t>一、</w:t>
      </w:r>
      <w:r>
        <w:rPr>
          <w:rFonts w:ascii="宋体" w:hAnsi="宋体" w:eastAsia="宋体" w:cs="楷体_GB2312"/>
          <w:b/>
          <w:bCs/>
          <w:color w:val="000000"/>
          <w:kern w:val="0"/>
          <w:sz w:val="28"/>
          <w:szCs w:val="28"/>
        </w:rPr>
        <w:t>赛项名称</w:t>
      </w:r>
    </w:p>
    <w:p>
      <w:pPr>
        <w:adjustRightInd w:val="0"/>
        <w:snapToGrid w:val="0"/>
        <w:spacing w:line="360" w:lineRule="auto"/>
        <w:ind w:firstLine="562" w:firstLineChars="200"/>
        <w:rPr>
          <w:rFonts w:ascii="宋体" w:hAnsi="宋体" w:eastAsia="宋体" w:cs="仿宋"/>
          <w:bCs/>
          <w:color w:val="0C0C0C"/>
          <w:sz w:val="28"/>
          <w:szCs w:val="28"/>
        </w:rPr>
      </w:pPr>
      <w:r>
        <w:rPr>
          <w:rFonts w:hint="eastAsia" w:ascii="宋体" w:hAnsi="宋体" w:eastAsia="宋体" w:cs="仿宋"/>
          <w:b/>
          <w:color w:val="0C0C0C"/>
          <w:sz w:val="28"/>
          <w:szCs w:val="28"/>
        </w:rPr>
        <w:t>赛项名称：</w:t>
      </w:r>
      <w:r>
        <w:rPr>
          <w:rFonts w:hint="eastAsia" w:ascii="宋体" w:hAnsi="宋体" w:eastAsia="宋体" w:cs="仿宋"/>
          <w:bCs/>
          <w:color w:val="0C0C0C"/>
          <w:sz w:val="28"/>
          <w:szCs w:val="28"/>
        </w:rPr>
        <w:t>烹饪</w:t>
      </w:r>
    </w:p>
    <w:p>
      <w:pPr>
        <w:adjustRightInd w:val="0"/>
        <w:snapToGrid w:val="0"/>
        <w:spacing w:line="360" w:lineRule="auto"/>
        <w:ind w:firstLine="562" w:firstLineChars="200"/>
        <w:rPr>
          <w:rFonts w:ascii="宋体" w:hAnsi="宋体" w:eastAsia="宋体" w:cs="仿宋"/>
          <w:bCs/>
          <w:color w:val="0C0C0C"/>
          <w:sz w:val="28"/>
          <w:szCs w:val="28"/>
        </w:rPr>
      </w:pPr>
      <w:r>
        <w:rPr>
          <w:rFonts w:hint="eastAsia" w:ascii="宋体" w:hAnsi="宋体" w:eastAsia="宋体" w:cs="仿宋"/>
          <w:b/>
          <w:color w:val="0C0C0C"/>
          <w:sz w:val="28"/>
          <w:szCs w:val="28"/>
        </w:rPr>
        <w:t>英语翻译</w:t>
      </w:r>
      <w:r>
        <w:rPr>
          <w:rFonts w:hint="eastAsia" w:ascii="宋体" w:hAnsi="宋体" w:eastAsia="宋体" w:cs="仿宋"/>
          <w:bCs/>
          <w:color w:val="0C0C0C"/>
          <w:sz w:val="28"/>
          <w:szCs w:val="28"/>
        </w:rPr>
        <w:t>：</w:t>
      </w:r>
      <w:r>
        <w:rPr>
          <w:rFonts w:hint="eastAsia" w:ascii="宋体" w:hAnsi="宋体" w:eastAsia="宋体"/>
          <w:sz w:val="28"/>
          <w:szCs w:val="28"/>
          <w:lang w:val="zh-CN"/>
        </w:rPr>
        <w:t>cuisine</w:t>
      </w:r>
    </w:p>
    <w:p>
      <w:pPr>
        <w:adjustRightInd w:val="0"/>
        <w:snapToGrid w:val="0"/>
        <w:spacing w:line="360" w:lineRule="auto"/>
        <w:ind w:firstLine="562" w:firstLineChars="200"/>
        <w:rPr>
          <w:rFonts w:ascii="宋体" w:hAnsi="宋体" w:eastAsia="宋体" w:cs="仿宋"/>
          <w:bCs/>
          <w:color w:val="0C0C0C"/>
          <w:sz w:val="28"/>
          <w:szCs w:val="28"/>
        </w:rPr>
      </w:pPr>
      <w:r>
        <w:rPr>
          <w:rFonts w:hint="eastAsia" w:ascii="宋体" w:hAnsi="宋体" w:eastAsia="宋体" w:cs="仿宋"/>
          <w:b/>
          <w:color w:val="0C0C0C"/>
          <w:sz w:val="28"/>
          <w:szCs w:val="28"/>
        </w:rPr>
        <w:t>赛项组别：</w:t>
      </w:r>
      <w:r>
        <w:rPr>
          <w:rFonts w:hint="eastAsia" w:ascii="宋体" w:hAnsi="宋体" w:eastAsia="宋体" w:cs="仿宋"/>
          <w:bCs/>
          <w:color w:val="0C0C0C"/>
          <w:sz w:val="28"/>
          <w:szCs w:val="28"/>
        </w:rPr>
        <w:t>中职组</w:t>
      </w:r>
    </w:p>
    <w:p>
      <w:pPr>
        <w:widowControl/>
        <w:adjustRightInd w:val="0"/>
        <w:snapToGrid w:val="0"/>
        <w:spacing w:line="360" w:lineRule="auto"/>
        <w:ind w:firstLine="562" w:firstLineChars="200"/>
        <w:jc w:val="left"/>
        <w:rPr>
          <w:rFonts w:ascii="宋体" w:hAnsi="宋体" w:eastAsia="宋体"/>
          <w:sz w:val="28"/>
          <w:szCs w:val="28"/>
        </w:rPr>
      </w:pPr>
      <w:r>
        <w:rPr>
          <w:rFonts w:hint="eastAsia" w:ascii="宋体" w:hAnsi="宋体" w:eastAsia="宋体" w:cs="仿宋"/>
          <w:b/>
          <w:color w:val="0C0C0C"/>
          <w:sz w:val="28"/>
          <w:szCs w:val="28"/>
        </w:rPr>
        <w:t>赛</w:t>
      </w:r>
      <w:r>
        <w:rPr>
          <w:rFonts w:hint="eastAsia" w:ascii="宋体" w:hAnsi="宋体" w:eastAsia="宋体" w:cs="仿宋"/>
          <w:b/>
          <w:color w:val="000000"/>
          <w:sz w:val="28"/>
          <w:szCs w:val="28"/>
        </w:rPr>
        <w:t>项归属产业：</w:t>
      </w:r>
      <w:r>
        <w:rPr>
          <w:rFonts w:hint="eastAsia" w:ascii="宋体" w:hAnsi="宋体" w:eastAsia="宋体" w:cs="仿宋"/>
          <w:bCs/>
          <w:color w:val="000000"/>
          <w:sz w:val="28"/>
          <w:szCs w:val="28"/>
        </w:rPr>
        <w:t>旅游大类</w:t>
      </w:r>
    </w:p>
    <w:p>
      <w:pPr>
        <w:widowControl/>
        <w:adjustRightInd w:val="0"/>
        <w:snapToGrid w:val="0"/>
        <w:spacing w:line="360" w:lineRule="auto"/>
        <w:ind w:firstLine="562" w:firstLineChars="200"/>
        <w:jc w:val="left"/>
        <w:rPr>
          <w:rFonts w:ascii="宋体" w:hAnsi="宋体" w:eastAsia="宋体" w:cs="楷体_GB2312"/>
          <w:b/>
          <w:bCs/>
          <w:color w:val="000000"/>
          <w:kern w:val="0"/>
          <w:sz w:val="28"/>
          <w:szCs w:val="28"/>
        </w:rPr>
      </w:pPr>
      <w:r>
        <w:rPr>
          <w:rFonts w:hint="eastAsia" w:ascii="宋体" w:hAnsi="宋体" w:eastAsia="宋体" w:cs="楷体_GB2312"/>
          <w:b/>
          <w:bCs/>
          <w:color w:val="000000"/>
          <w:kern w:val="0"/>
          <w:sz w:val="28"/>
          <w:szCs w:val="28"/>
        </w:rPr>
        <w:t>二、</w:t>
      </w:r>
      <w:r>
        <w:rPr>
          <w:rFonts w:ascii="宋体" w:hAnsi="宋体" w:eastAsia="宋体" w:cs="楷体_GB2312"/>
          <w:b/>
          <w:bCs/>
          <w:color w:val="000000"/>
          <w:kern w:val="0"/>
          <w:sz w:val="28"/>
          <w:szCs w:val="28"/>
        </w:rPr>
        <w:t>竞赛目的</w:t>
      </w:r>
    </w:p>
    <w:p>
      <w:pPr>
        <w:widowControl/>
        <w:adjustRightInd w:val="0"/>
        <w:snapToGrid w:val="0"/>
        <w:spacing w:line="360" w:lineRule="auto"/>
        <w:ind w:firstLine="560" w:firstLineChars="200"/>
        <w:jc w:val="left"/>
        <w:rPr>
          <w:rFonts w:ascii="宋体" w:hAnsi="宋体" w:eastAsia="宋体" w:cs="楷体_GB2312"/>
          <w:b/>
          <w:bCs/>
          <w:color w:val="000000"/>
          <w:kern w:val="0"/>
          <w:sz w:val="28"/>
          <w:szCs w:val="28"/>
        </w:rPr>
      </w:pPr>
      <w:r>
        <w:rPr>
          <w:rFonts w:hint="eastAsia" w:ascii="宋体" w:hAnsi="宋体" w:eastAsia="宋体" w:cs="仿宋"/>
          <w:bCs/>
          <w:color w:val="000000"/>
          <w:sz w:val="28"/>
          <w:szCs w:val="28"/>
        </w:rPr>
        <w:t>通过比赛，展示中等职业学校烹饪专业学生的职业素养与操作技能，检验学生的基本功和学以致用方面的技巧与创新能力，引领中等职业院校烹饪专业建设和教学改革，推进专业建设、对接产业发展和人才培养过程深度校企合作，提升中等职业教育人才培养质量和社会认可度与影响力。</w:t>
      </w:r>
    </w:p>
    <w:p>
      <w:pPr>
        <w:widowControl/>
        <w:jc w:val="left"/>
        <w:rPr>
          <w:rFonts w:ascii="宋体" w:hAnsi="宋体" w:eastAsia="宋体"/>
          <w:b/>
          <w:bCs/>
          <w:sz w:val="28"/>
          <w:szCs w:val="28"/>
        </w:rPr>
      </w:pPr>
      <w:r>
        <w:rPr>
          <w:rFonts w:hint="eastAsia" w:ascii="宋体" w:hAnsi="宋体" w:eastAsia="宋体" w:cs="楷体_GB2312"/>
          <w:b/>
          <w:bCs/>
          <w:color w:val="000000"/>
          <w:kern w:val="0"/>
          <w:sz w:val="28"/>
          <w:szCs w:val="28"/>
        </w:rPr>
        <w:t>三、</w:t>
      </w:r>
      <w:r>
        <w:rPr>
          <w:rFonts w:ascii="宋体" w:hAnsi="宋体" w:eastAsia="宋体" w:cs="楷体_GB2312"/>
          <w:b/>
          <w:bCs/>
          <w:color w:val="000000"/>
          <w:kern w:val="0"/>
          <w:sz w:val="28"/>
          <w:szCs w:val="28"/>
        </w:rPr>
        <w:t>竞赛时间、地点</w:t>
      </w:r>
    </w:p>
    <w:tbl>
      <w:tblPr>
        <w:tblStyle w:val="4"/>
        <w:tblpPr w:leftFromText="180" w:rightFromText="180" w:vertAnchor="text" w:horzAnchor="page" w:tblpX="1740" w:tblpY="44"/>
        <w:tblW w:w="5000" w:type="pct"/>
        <w:tblInd w:w="0" w:type="dxa"/>
        <w:tblLayout w:type="autofit"/>
        <w:tblCellMar>
          <w:top w:w="0" w:type="dxa"/>
          <w:left w:w="108" w:type="dxa"/>
          <w:bottom w:w="0" w:type="dxa"/>
          <w:right w:w="108" w:type="dxa"/>
        </w:tblCellMar>
      </w:tblPr>
      <w:tblGrid>
        <w:gridCol w:w="1936"/>
        <w:gridCol w:w="1179"/>
        <w:gridCol w:w="1117"/>
        <w:gridCol w:w="1175"/>
        <w:gridCol w:w="1451"/>
        <w:gridCol w:w="1664"/>
      </w:tblGrid>
      <w:tr>
        <w:tblPrEx>
          <w:tblCellMar>
            <w:top w:w="0" w:type="dxa"/>
            <w:left w:w="108" w:type="dxa"/>
            <w:bottom w:w="0" w:type="dxa"/>
            <w:right w:w="108" w:type="dxa"/>
          </w:tblCellMar>
        </w:tblPrEx>
        <w:trPr>
          <w:trHeight w:val="298" w:hRule="atLeast"/>
        </w:trPr>
        <w:tc>
          <w:tcPr>
            <w:tcW w:w="1136"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b/>
                <w:sz w:val="28"/>
                <w:szCs w:val="28"/>
              </w:rPr>
            </w:pPr>
            <w:r>
              <w:rPr>
                <w:rFonts w:hint="eastAsia" w:ascii="宋体" w:hAnsi="宋体" w:eastAsia="宋体"/>
                <w:b/>
                <w:sz w:val="28"/>
                <w:szCs w:val="28"/>
              </w:rPr>
              <w:t>项  目</w:t>
            </w:r>
          </w:p>
        </w:tc>
        <w:tc>
          <w:tcPr>
            <w:tcW w:w="692"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b/>
                <w:sz w:val="28"/>
                <w:szCs w:val="28"/>
              </w:rPr>
            </w:pPr>
            <w:r>
              <w:rPr>
                <w:rFonts w:hint="eastAsia" w:ascii="宋体" w:hAnsi="宋体" w:eastAsia="宋体"/>
                <w:b/>
                <w:sz w:val="28"/>
                <w:szCs w:val="28"/>
              </w:rPr>
              <w:t>日  期</w:t>
            </w:r>
          </w:p>
        </w:tc>
        <w:tc>
          <w:tcPr>
            <w:tcW w:w="655"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b/>
                <w:sz w:val="28"/>
                <w:szCs w:val="28"/>
              </w:rPr>
            </w:pPr>
            <w:r>
              <w:rPr>
                <w:rFonts w:hint="eastAsia" w:ascii="宋体" w:hAnsi="宋体" w:eastAsia="宋体"/>
                <w:b/>
                <w:sz w:val="28"/>
                <w:szCs w:val="28"/>
              </w:rPr>
              <w:t>场  次</w:t>
            </w: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b/>
                <w:sz w:val="28"/>
                <w:szCs w:val="28"/>
              </w:rPr>
            </w:pPr>
            <w:r>
              <w:rPr>
                <w:rFonts w:hint="eastAsia" w:ascii="宋体" w:hAnsi="宋体" w:eastAsia="宋体"/>
                <w:b/>
                <w:sz w:val="28"/>
                <w:szCs w:val="28"/>
              </w:rPr>
              <w:t>时间安排</w:t>
            </w: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b/>
                <w:sz w:val="28"/>
                <w:szCs w:val="28"/>
              </w:rPr>
            </w:pPr>
            <w:r>
              <w:rPr>
                <w:rFonts w:hint="eastAsia" w:ascii="宋体" w:hAnsi="宋体" w:eastAsia="宋体"/>
                <w:b/>
                <w:sz w:val="28"/>
                <w:szCs w:val="28"/>
              </w:rPr>
              <w:t>地点</w:t>
            </w:r>
          </w:p>
        </w:tc>
      </w:tr>
      <w:tr>
        <w:tblPrEx>
          <w:tblCellMar>
            <w:top w:w="0" w:type="dxa"/>
            <w:left w:w="108" w:type="dxa"/>
            <w:bottom w:w="0" w:type="dxa"/>
            <w:right w:w="108" w:type="dxa"/>
          </w:tblCellMar>
        </w:tblPrEx>
        <w:trPr>
          <w:trHeight w:val="275" w:hRule="atLeast"/>
        </w:trPr>
        <w:tc>
          <w:tcPr>
            <w:tcW w:w="113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仿宋"/>
                <w:b/>
                <w:color w:val="000000"/>
                <w:sz w:val="28"/>
                <w:szCs w:val="28"/>
              </w:rPr>
            </w:pPr>
          </w:p>
        </w:tc>
        <w:tc>
          <w:tcPr>
            <w:tcW w:w="692"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仿宋"/>
                <w:b/>
                <w:color w:val="000000"/>
                <w:sz w:val="28"/>
                <w:szCs w:val="28"/>
              </w:rPr>
            </w:pPr>
          </w:p>
        </w:tc>
        <w:tc>
          <w:tcPr>
            <w:tcW w:w="655"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仿宋"/>
                <w:b/>
                <w:color w:val="000000"/>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b/>
                <w:sz w:val="28"/>
                <w:szCs w:val="28"/>
              </w:rPr>
            </w:pPr>
            <w:r>
              <w:rPr>
                <w:rFonts w:hint="eastAsia" w:ascii="宋体" w:hAnsi="宋体" w:eastAsia="宋体"/>
                <w:b/>
                <w:sz w:val="28"/>
                <w:szCs w:val="28"/>
              </w:rPr>
              <w:t>检录时间</w:t>
            </w: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b/>
                <w:sz w:val="28"/>
                <w:szCs w:val="28"/>
              </w:rPr>
            </w:pPr>
            <w:r>
              <w:rPr>
                <w:rFonts w:hint="eastAsia" w:ascii="宋体" w:hAnsi="宋体" w:eastAsia="宋体"/>
                <w:b/>
                <w:sz w:val="28"/>
                <w:szCs w:val="28"/>
              </w:rPr>
              <w:t>竞赛时间</w:t>
            </w: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仿宋"/>
                <w:b/>
                <w:color w:val="000000"/>
                <w:sz w:val="28"/>
                <w:szCs w:val="28"/>
              </w:rPr>
            </w:pPr>
          </w:p>
        </w:tc>
      </w:tr>
      <w:tr>
        <w:trPr>
          <w:trHeight w:val="850" w:hRule="atLeast"/>
        </w:trPr>
        <w:tc>
          <w:tcPr>
            <w:tcW w:w="1136"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r>
              <w:rPr>
                <w:rFonts w:hint="eastAsia" w:ascii="宋体" w:hAnsi="宋体" w:eastAsia="宋体" w:cs="宋体"/>
                <w:sz w:val="28"/>
                <w:szCs w:val="28"/>
              </w:rPr>
              <w:t>报到</w:t>
            </w:r>
          </w:p>
        </w:tc>
        <w:tc>
          <w:tcPr>
            <w:tcW w:w="692"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3.15</w:t>
            </w:r>
          </w:p>
        </w:tc>
        <w:tc>
          <w:tcPr>
            <w:tcW w:w="2194" w:type="pct"/>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r>
              <w:rPr>
                <w:rFonts w:hint="eastAsia" w:ascii="宋体" w:hAnsi="宋体" w:eastAsia="宋体" w:cs="宋体"/>
                <w:sz w:val="28"/>
                <w:szCs w:val="28"/>
                <w:lang w:val="en-US" w:eastAsia="zh-CN"/>
              </w:rPr>
              <w:t>14：00</w:t>
            </w:r>
            <w:r>
              <w:rPr>
                <w:rFonts w:hint="eastAsia" w:ascii="宋体" w:hAnsi="宋体" w:eastAsia="宋体" w:cs="宋体"/>
                <w:sz w:val="28"/>
                <w:szCs w:val="28"/>
              </w:rPr>
              <w:t>（报道）</w:t>
            </w:r>
          </w:p>
          <w:p>
            <w:pPr>
              <w:spacing w:line="280" w:lineRule="exact"/>
              <w:jc w:val="center"/>
              <w:rPr>
                <w:rFonts w:ascii="宋体" w:hAnsi="宋体" w:eastAsia="宋体" w:cs="宋体"/>
                <w:sz w:val="28"/>
                <w:szCs w:val="28"/>
              </w:rPr>
            </w:pPr>
            <w:r>
              <w:rPr>
                <w:rFonts w:hint="eastAsia" w:ascii="宋体" w:hAnsi="宋体" w:eastAsia="宋体" w:cs="宋体"/>
                <w:sz w:val="28"/>
                <w:szCs w:val="28"/>
              </w:rPr>
              <w:t>（赛事说明会）</w:t>
            </w:r>
          </w:p>
        </w:tc>
        <w:tc>
          <w:tcPr>
            <w:tcW w:w="976"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1001会议室</w:t>
            </w:r>
          </w:p>
        </w:tc>
      </w:tr>
      <w:tr>
        <w:tblPrEx>
          <w:tblCellMar>
            <w:top w:w="0" w:type="dxa"/>
            <w:left w:w="108" w:type="dxa"/>
            <w:bottom w:w="0" w:type="dxa"/>
            <w:right w:w="108" w:type="dxa"/>
          </w:tblCellMar>
        </w:tblPrEx>
        <w:trPr>
          <w:trHeight w:val="472" w:hRule="atLeast"/>
        </w:trPr>
        <w:tc>
          <w:tcPr>
            <w:tcW w:w="1136" w:type="pc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r>
              <w:rPr>
                <w:rFonts w:hint="eastAsia" w:ascii="宋体" w:hAnsi="宋体" w:eastAsia="宋体" w:cs="宋体"/>
                <w:sz w:val="28"/>
                <w:szCs w:val="28"/>
              </w:rPr>
              <w:t>基础理论测试</w:t>
            </w:r>
          </w:p>
        </w:tc>
        <w:tc>
          <w:tcPr>
            <w:tcW w:w="692"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2194" w:type="pct"/>
            <w:gridSpan w:val="3"/>
            <w:tcBorders>
              <w:top w:val="single" w:color="auto" w:sz="4" w:space="0"/>
              <w:left w:val="single" w:color="auto" w:sz="4" w:space="0"/>
              <w:bottom w:val="single" w:color="auto" w:sz="4" w:space="0"/>
              <w:right w:val="single" w:color="auto" w:sz="4" w:space="0"/>
            </w:tcBorders>
            <w:vAlign w:val="center"/>
          </w:tcPr>
          <w:p>
            <w:pPr>
              <w:spacing w:line="280" w:lineRule="exac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15：00---16;00</w:t>
            </w:r>
          </w:p>
        </w:tc>
        <w:tc>
          <w:tcPr>
            <w:tcW w:w="976"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rPr>
              <w:t>理论测试</w:t>
            </w:r>
            <w:r>
              <w:rPr>
                <w:rFonts w:hint="eastAsia" w:ascii="宋体" w:hAnsi="宋体" w:eastAsia="宋体" w:cs="宋体"/>
                <w:sz w:val="28"/>
                <w:szCs w:val="28"/>
                <w:lang w:val="en-US" w:eastAsia="zh-CN"/>
              </w:rPr>
              <w:t>教室</w:t>
            </w:r>
            <w:bookmarkStart w:id="0" w:name="_GoBack"/>
            <w:bookmarkEnd w:id="0"/>
          </w:p>
        </w:tc>
      </w:tr>
      <w:tr>
        <w:tblPrEx>
          <w:tblCellMar>
            <w:top w:w="0" w:type="dxa"/>
            <w:left w:w="108" w:type="dxa"/>
            <w:bottom w:w="0" w:type="dxa"/>
            <w:right w:w="108" w:type="dxa"/>
          </w:tblCellMar>
        </w:tblPrEx>
        <w:trPr>
          <w:trHeight w:val="309" w:hRule="atLeast"/>
        </w:trPr>
        <w:tc>
          <w:tcPr>
            <w:tcW w:w="1136"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r>
              <w:rPr>
                <w:rFonts w:hint="eastAsia" w:ascii="宋体" w:hAnsi="宋体" w:eastAsia="宋体" w:cs="宋体"/>
                <w:sz w:val="28"/>
                <w:szCs w:val="28"/>
              </w:rPr>
              <w:t>技能测试时间</w:t>
            </w:r>
          </w:p>
        </w:tc>
        <w:tc>
          <w:tcPr>
            <w:tcW w:w="692" w:type="pct"/>
            <w:vMerge w:val="restart"/>
            <w:tcBorders>
              <w:top w:val="single" w:color="auto" w:sz="4" w:space="0"/>
              <w:left w:val="single" w:color="auto" w:sz="4" w:space="0"/>
              <w:right w:val="single" w:color="auto" w:sz="4" w:space="0"/>
            </w:tcBorders>
            <w:vAlign w:val="center"/>
          </w:tcPr>
          <w:p>
            <w:pPr>
              <w:snapToGrid w:val="0"/>
              <w:spacing w:line="280" w:lineRule="exact"/>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3.16</w:t>
            </w: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850"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r>
              <w:rPr>
                <w:rFonts w:hint="eastAsia" w:ascii="宋体" w:hAnsi="宋体" w:eastAsia="宋体" w:cs="宋体"/>
                <w:sz w:val="28"/>
                <w:szCs w:val="28"/>
              </w:rPr>
              <w:t>技能测试场地</w:t>
            </w:r>
          </w:p>
        </w:tc>
      </w:tr>
      <w:tr>
        <w:tblPrEx>
          <w:tblCellMar>
            <w:top w:w="0" w:type="dxa"/>
            <w:left w:w="108" w:type="dxa"/>
            <w:bottom w:w="0" w:type="dxa"/>
            <w:right w:w="108" w:type="dxa"/>
          </w:tblCellMar>
        </w:tblPrEx>
        <w:trPr>
          <w:trHeight w:val="315" w:hRule="atLeast"/>
        </w:trPr>
        <w:tc>
          <w:tcPr>
            <w:tcW w:w="1136"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92" w:type="pct"/>
            <w:vMerge w:val="continue"/>
            <w:tcBorders>
              <w:left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ascii="宋体" w:hAnsi="宋体" w:eastAsia="宋体" w:cs="宋体"/>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ascii="宋体" w:hAnsi="宋体" w:eastAsia="宋体" w:cs="宋体"/>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ascii="宋体" w:hAnsi="宋体" w:eastAsia="宋体" w:cs="宋体"/>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p>
        </w:tc>
      </w:tr>
      <w:tr>
        <w:tblPrEx>
          <w:tblCellMar>
            <w:top w:w="0" w:type="dxa"/>
            <w:left w:w="108" w:type="dxa"/>
            <w:bottom w:w="0" w:type="dxa"/>
            <w:right w:w="108" w:type="dxa"/>
          </w:tblCellMar>
        </w:tblPrEx>
        <w:trPr>
          <w:trHeight w:val="293" w:hRule="atLeast"/>
        </w:trPr>
        <w:tc>
          <w:tcPr>
            <w:tcW w:w="1136"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92" w:type="pct"/>
            <w:vMerge w:val="continue"/>
            <w:tcBorders>
              <w:left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ascii="宋体" w:hAnsi="宋体" w:eastAsia="宋体" w:cs="宋体"/>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p>
        </w:tc>
      </w:tr>
      <w:tr>
        <w:tblPrEx>
          <w:tblCellMar>
            <w:top w:w="0" w:type="dxa"/>
            <w:left w:w="108" w:type="dxa"/>
            <w:bottom w:w="0" w:type="dxa"/>
            <w:right w:w="108" w:type="dxa"/>
          </w:tblCellMar>
        </w:tblPrEx>
        <w:trPr>
          <w:trHeight w:val="299" w:hRule="atLeast"/>
        </w:trPr>
        <w:tc>
          <w:tcPr>
            <w:tcW w:w="1136"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92" w:type="pct"/>
            <w:vMerge w:val="continue"/>
            <w:tcBorders>
              <w:left w:val="single" w:color="auto" w:sz="4" w:space="0"/>
              <w:bottom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ascii="宋体" w:hAnsi="宋体" w:eastAsia="宋体" w:cs="宋体"/>
                <w:sz w:val="28"/>
                <w:szCs w:val="28"/>
              </w:rPr>
            </w:pPr>
          </w:p>
        </w:tc>
        <w:tc>
          <w:tcPr>
            <w:tcW w:w="689"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ascii="宋体" w:hAnsi="宋体" w:eastAsia="宋体" w:cs="宋体"/>
                <w:sz w:val="28"/>
                <w:szCs w:val="28"/>
              </w:rPr>
            </w:pPr>
          </w:p>
        </w:tc>
        <w:tc>
          <w:tcPr>
            <w:tcW w:w="851" w:type="pct"/>
            <w:tcBorders>
              <w:top w:val="single" w:color="auto" w:sz="4" w:space="0"/>
              <w:left w:val="single" w:color="auto" w:sz="4" w:space="0"/>
              <w:bottom w:val="single" w:color="auto" w:sz="4" w:space="0"/>
              <w:right w:val="single" w:color="auto" w:sz="4" w:space="0"/>
            </w:tcBorders>
            <w:vAlign w:val="center"/>
          </w:tcPr>
          <w:p>
            <w:pPr>
              <w:snapToGrid w:val="0"/>
              <w:spacing w:line="280" w:lineRule="exact"/>
              <w:rPr>
                <w:rFonts w:ascii="宋体" w:hAnsi="宋体" w:eastAsia="宋体" w:cs="宋体"/>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p>
        </w:tc>
      </w:tr>
      <w:tr>
        <w:tblPrEx>
          <w:tblCellMar>
            <w:top w:w="0" w:type="dxa"/>
            <w:left w:w="108" w:type="dxa"/>
            <w:bottom w:w="0" w:type="dxa"/>
            <w:right w:w="108" w:type="dxa"/>
          </w:tblCellMar>
        </w:tblPrEx>
        <w:trPr>
          <w:trHeight w:val="300" w:hRule="atLeast"/>
        </w:trPr>
        <w:tc>
          <w:tcPr>
            <w:tcW w:w="1136" w:type="pct"/>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r>
              <w:rPr>
                <w:rFonts w:hint="eastAsia" w:ascii="宋体" w:hAnsi="宋体" w:eastAsia="宋体" w:cs="宋体"/>
                <w:sz w:val="28"/>
                <w:szCs w:val="28"/>
              </w:rPr>
              <w:t>作品展出时间</w:t>
            </w:r>
          </w:p>
        </w:tc>
        <w:tc>
          <w:tcPr>
            <w:tcW w:w="692" w:type="pct"/>
            <w:vMerge w:val="restart"/>
            <w:tcBorders>
              <w:top w:val="single" w:color="auto" w:sz="4" w:space="0"/>
              <w:left w:val="single" w:color="auto" w:sz="4" w:space="0"/>
              <w:right w:val="single" w:color="auto" w:sz="4" w:space="0"/>
            </w:tcBorders>
            <w:vAlign w:val="center"/>
          </w:tcPr>
          <w:p>
            <w:pPr>
              <w:spacing w:line="280" w:lineRule="exact"/>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3.16</w:t>
            </w: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976"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280" w:lineRule="exact"/>
              <w:jc w:val="center"/>
              <w:rPr>
                <w:rFonts w:ascii="宋体" w:hAnsi="宋体" w:eastAsia="宋体" w:cs="宋体"/>
                <w:sz w:val="28"/>
                <w:szCs w:val="28"/>
              </w:rPr>
            </w:pPr>
            <w:r>
              <w:rPr>
                <w:rFonts w:hint="eastAsia" w:ascii="宋体" w:hAnsi="宋体" w:eastAsia="宋体" w:cs="宋体"/>
                <w:sz w:val="28"/>
                <w:szCs w:val="28"/>
              </w:rPr>
              <w:t>展评场地</w:t>
            </w:r>
          </w:p>
        </w:tc>
      </w:tr>
      <w:tr>
        <w:tblPrEx>
          <w:tblCellMar>
            <w:top w:w="0" w:type="dxa"/>
            <w:left w:w="108" w:type="dxa"/>
            <w:bottom w:w="0" w:type="dxa"/>
            <w:right w:w="108" w:type="dxa"/>
          </w:tblCellMar>
        </w:tblPrEx>
        <w:trPr>
          <w:trHeight w:val="307" w:hRule="atLeast"/>
        </w:trPr>
        <w:tc>
          <w:tcPr>
            <w:tcW w:w="1136" w:type="pct"/>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92" w:type="pct"/>
            <w:vMerge w:val="continue"/>
            <w:tcBorders>
              <w:left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9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仿宋"/>
                <w:color w:val="000000"/>
                <w:sz w:val="28"/>
                <w:szCs w:val="28"/>
              </w:rPr>
            </w:pPr>
          </w:p>
        </w:tc>
      </w:tr>
      <w:tr>
        <w:trPr>
          <w:trHeight w:val="299" w:hRule="atLeast"/>
        </w:trPr>
        <w:tc>
          <w:tcPr>
            <w:tcW w:w="1136" w:type="pct"/>
            <w:vMerge w:val="continue"/>
            <w:tcBorders>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92" w:type="pct"/>
            <w:vMerge w:val="continue"/>
            <w:tcBorders>
              <w:left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976"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仿宋"/>
                <w:color w:val="000000"/>
                <w:sz w:val="28"/>
                <w:szCs w:val="28"/>
              </w:rPr>
            </w:pPr>
          </w:p>
        </w:tc>
      </w:tr>
      <w:tr>
        <w:tblPrEx>
          <w:tblCellMar>
            <w:top w:w="0" w:type="dxa"/>
            <w:left w:w="108" w:type="dxa"/>
            <w:bottom w:w="0" w:type="dxa"/>
            <w:right w:w="108" w:type="dxa"/>
          </w:tblCellMar>
        </w:tblPrEx>
        <w:trPr>
          <w:trHeight w:val="305" w:hRule="atLeast"/>
        </w:trPr>
        <w:tc>
          <w:tcPr>
            <w:tcW w:w="1136" w:type="pct"/>
            <w:vMerge w:val="continue"/>
            <w:tcBorders>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92" w:type="pct"/>
            <w:vMerge w:val="continue"/>
            <w:tcBorders>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280" w:lineRule="exact"/>
              <w:rPr>
                <w:rFonts w:ascii="宋体" w:hAnsi="宋体" w:eastAsia="宋体" w:cs="宋体"/>
                <w:sz w:val="28"/>
                <w:szCs w:val="28"/>
              </w:rPr>
            </w:pPr>
          </w:p>
        </w:tc>
        <w:tc>
          <w:tcPr>
            <w:tcW w:w="1540" w:type="pct"/>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28"/>
                <w:szCs w:val="28"/>
              </w:rPr>
            </w:pPr>
          </w:p>
        </w:tc>
        <w:tc>
          <w:tcPr>
            <w:tcW w:w="976" w:type="pct"/>
            <w:vMerge w:val="continue"/>
            <w:tcBorders>
              <w:left w:val="single" w:color="auto" w:sz="4" w:space="0"/>
              <w:bottom w:val="single" w:color="auto" w:sz="4" w:space="0"/>
              <w:right w:val="single" w:color="auto" w:sz="4" w:space="0"/>
            </w:tcBorders>
            <w:vAlign w:val="center"/>
          </w:tcPr>
          <w:p>
            <w:pPr>
              <w:widowControl/>
              <w:jc w:val="center"/>
              <w:rPr>
                <w:rFonts w:ascii="宋体" w:hAnsi="宋体" w:eastAsia="宋体" w:cs="仿宋"/>
                <w:color w:val="000000"/>
                <w:sz w:val="28"/>
                <w:szCs w:val="28"/>
              </w:rPr>
            </w:pPr>
          </w:p>
        </w:tc>
      </w:tr>
    </w:tbl>
    <w:p>
      <w:pPr>
        <w:widowControl/>
        <w:jc w:val="center"/>
        <w:rPr>
          <w:rFonts w:ascii="宋体" w:hAnsi="宋体" w:eastAsia="宋体" w:cs="仿宋"/>
          <w:bCs/>
          <w:color w:val="000000"/>
          <w:sz w:val="28"/>
          <w:szCs w:val="28"/>
        </w:rPr>
      </w:pPr>
      <w:r>
        <w:rPr>
          <w:rFonts w:ascii="宋体" w:hAnsi="宋体" w:eastAsia="宋体" w:cs="仿宋"/>
          <w:bCs/>
          <w:color w:val="000000"/>
          <w:sz w:val="28"/>
          <w:szCs w:val="28"/>
        </w:rPr>
        <w:t>（具体竞赛时间以竞赛组委会通知为准）</w:t>
      </w:r>
    </w:p>
    <w:p>
      <w:pPr>
        <w:widowControl/>
        <w:jc w:val="left"/>
        <w:rPr>
          <w:rFonts w:ascii="宋体" w:hAnsi="宋体" w:eastAsia="宋体"/>
          <w:sz w:val="28"/>
          <w:szCs w:val="28"/>
        </w:rPr>
      </w:pPr>
    </w:p>
    <w:p>
      <w:pPr>
        <w:widowControl/>
        <w:adjustRightInd w:val="0"/>
        <w:snapToGrid w:val="0"/>
        <w:spacing w:line="360" w:lineRule="auto"/>
        <w:ind w:firstLine="562" w:firstLineChars="200"/>
        <w:jc w:val="left"/>
        <w:rPr>
          <w:rFonts w:ascii="宋体" w:hAnsi="宋体" w:eastAsia="宋体" w:cs="楷体_GB2312"/>
          <w:b/>
          <w:bCs/>
          <w:color w:val="000000"/>
          <w:kern w:val="0"/>
          <w:sz w:val="28"/>
          <w:szCs w:val="28"/>
        </w:rPr>
      </w:pPr>
      <w:r>
        <w:rPr>
          <w:rFonts w:hint="eastAsia" w:ascii="宋体" w:hAnsi="宋体" w:eastAsia="宋体" w:cs="楷体_GB2312"/>
          <w:b/>
          <w:bCs/>
          <w:color w:val="000000"/>
          <w:kern w:val="0"/>
          <w:sz w:val="28"/>
          <w:szCs w:val="28"/>
        </w:rPr>
        <w:t>四、</w:t>
      </w:r>
      <w:r>
        <w:rPr>
          <w:rFonts w:ascii="宋体" w:hAnsi="宋体" w:eastAsia="宋体" w:cs="楷体_GB2312"/>
          <w:b/>
          <w:bCs/>
          <w:color w:val="000000"/>
          <w:kern w:val="0"/>
          <w:sz w:val="28"/>
          <w:szCs w:val="28"/>
        </w:rPr>
        <w:t>竞赛内容</w:t>
      </w:r>
    </w:p>
    <w:p>
      <w:pPr>
        <w:adjustRightInd w:val="0"/>
        <w:snapToGrid w:val="0"/>
        <w:spacing w:line="360" w:lineRule="auto"/>
        <w:ind w:firstLine="560" w:firstLineChars="200"/>
        <w:rPr>
          <w:rStyle w:val="6"/>
          <w:rFonts w:ascii="宋体" w:hAnsi="宋体" w:eastAsia="宋体" w:cs="宋体"/>
          <w:b w:val="0"/>
          <w:bCs w:val="0"/>
          <w:sz w:val="28"/>
          <w:szCs w:val="28"/>
        </w:rPr>
      </w:pPr>
      <w:r>
        <w:rPr>
          <w:rStyle w:val="6"/>
          <w:rFonts w:hint="eastAsia" w:ascii="宋体" w:hAnsi="宋体" w:eastAsia="宋体" w:cs="宋体"/>
          <w:b w:val="0"/>
          <w:bCs w:val="0"/>
          <w:color w:val="000000"/>
          <w:sz w:val="28"/>
          <w:szCs w:val="28"/>
        </w:rPr>
        <w:t>本次竞赛内容分为</w:t>
      </w:r>
      <w:r>
        <w:rPr>
          <w:rStyle w:val="6"/>
          <w:rFonts w:hint="eastAsia" w:ascii="宋体" w:hAnsi="宋体" w:eastAsia="宋体" w:cs="宋体"/>
          <w:b w:val="0"/>
          <w:bCs w:val="0"/>
          <w:sz w:val="28"/>
          <w:szCs w:val="28"/>
        </w:rPr>
        <w:t>四个部分：</w:t>
      </w:r>
      <w:r>
        <w:rPr>
          <w:rStyle w:val="6"/>
          <w:rFonts w:hint="eastAsia" w:ascii="宋体" w:hAnsi="宋体" w:eastAsia="宋体" w:cs="宋体"/>
          <w:sz w:val="28"/>
          <w:szCs w:val="28"/>
        </w:rPr>
        <w:t>专业理论测试、中餐热菜、中式面点、冷拼与食雕</w:t>
      </w:r>
      <w:r>
        <w:rPr>
          <w:rStyle w:val="6"/>
          <w:rFonts w:hint="eastAsia" w:ascii="宋体" w:hAnsi="宋体" w:eastAsia="宋体" w:cs="宋体"/>
          <w:b w:val="0"/>
          <w:bCs w:val="0"/>
          <w:sz w:val="28"/>
          <w:szCs w:val="28"/>
        </w:rPr>
        <w:t>。</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（一）专业理论测试</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所有参赛选手统一参加专业理论测试,测试时间设为100分钟，试题全部为客观题，数量为100道，理论测试方式为机试。</w:t>
      </w:r>
    </w:p>
    <w:p>
      <w:pPr>
        <w:adjustRightInd w:val="0"/>
        <w:snapToGrid w:val="0"/>
        <w:spacing w:line="360" w:lineRule="auto"/>
        <w:ind w:firstLine="560" w:firstLineChars="200"/>
        <w:rPr>
          <w:rFonts w:ascii="宋体" w:hAnsi="宋体" w:eastAsia="宋体" w:cs="仿宋"/>
          <w:bCs/>
          <w:color w:val="FF0000"/>
          <w:sz w:val="28"/>
          <w:szCs w:val="28"/>
        </w:rPr>
      </w:pPr>
      <w:r>
        <w:rPr>
          <w:rFonts w:hint="eastAsia" w:ascii="宋体" w:hAnsi="宋体" w:eastAsia="宋体" w:cs="仿宋"/>
          <w:bCs/>
          <w:color w:val="000000"/>
          <w:sz w:val="28"/>
          <w:szCs w:val="28"/>
        </w:rPr>
        <w:t>（二）专业技能测试</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参赛团队需要在180分钟内完成中西餐面点、冷拼与食雕、中餐热菜三个项目内的相关作品，时间可以套用。</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1．中式面点</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（1）指定作品：提褶包子</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①使用现场提供的面粉（25</w:t>
      </w:r>
      <w:r>
        <w:rPr>
          <w:rFonts w:ascii="宋体" w:hAnsi="宋体" w:eastAsia="宋体" w:cs="仿宋"/>
          <w:bCs/>
          <w:color w:val="000000"/>
          <w:sz w:val="28"/>
          <w:szCs w:val="28"/>
        </w:rPr>
        <w:t>0</w:t>
      </w:r>
      <w:r>
        <w:rPr>
          <w:rFonts w:hint="eastAsia" w:ascii="宋体" w:hAnsi="宋体" w:eastAsia="宋体" w:cs="仿宋"/>
          <w:bCs/>
          <w:color w:val="000000"/>
          <w:sz w:val="28"/>
          <w:szCs w:val="28"/>
        </w:rPr>
        <w:t>克）和猪腿肉馅（15</w:t>
      </w:r>
      <w:r>
        <w:rPr>
          <w:rFonts w:ascii="宋体" w:hAnsi="宋体" w:eastAsia="宋体" w:cs="仿宋"/>
          <w:bCs/>
          <w:color w:val="000000"/>
          <w:sz w:val="28"/>
          <w:szCs w:val="28"/>
        </w:rPr>
        <w:t>0</w:t>
      </w:r>
      <w:r>
        <w:rPr>
          <w:rFonts w:hint="eastAsia" w:ascii="宋体" w:hAnsi="宋体" w:eastAsia="宋体" w:cs="仿宋"/>
          <w:bCs/>
          <w:color w:val="000000"/>
          <w:sz w:val="28"/>
          <w:szCs w:val="28"/>
        </w:rPr>
        <w:t>克）、水发香菇50克、安琪即发活性干酵母、泡打粉、大葱、生姜及其他调辅料制作提褶包子。</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②成品大小一致，送评数量为</w:t>
      </w:r>
      <w:r>
        <w:rPr>
          <w:rFonts w:ascii="宋体" w:hAnsi="宋体" w:eastAsia="宋体" w:cs="仿宋"/>
          <w:bCs/>
          <w:color w:val="000000"/>
          <w:sz w:val="28"/>
          <w:szCs w:val="28"/>
        </w:rPr>
        <w:t>8</w:t>
      </w:r>
      <w:r>
        <w:rPr>
          <w:rFonts w:hint="eastAsia" w:ascii="宋体" w:hAnsi="宋体" w:eastAsia="宋体" w:cs="仿宋"/>
          <w:bCs/>
          <w:color w:val="000000"/>
          <w:sz w:val="28"/>
          <w:szCs w:val="28"/>
        </w:rPr>
        <w:t>个，每个成品重量</w:t>
      </w:r>
      <w:r>
        <w:rPr>
          <w:rFonts w:ascii="宋体" w:hAnsi="宋体" w:eastAsia="宋体" w:cs="仿宋"/>
          <w:bCs/>
          <w:color w:val="000000"/>
          <w:sz w:val="28"/>
          <w:szCs w:val="28"/>
        </w:rPr>
        <w:t>55</w:t>
      </w:r>
      <w:r>
        <w:rPr>
          <w:rFonts w:hint="eastAsia" w:ascii="宋体" w:hAnsi="宋体" w:eastAsia="宋体" w:cs="仿宋"/>
          <w:bCs/>
          <w:color w:val="000000"/>
          <w:sz w:val="28"/>
          <w:szCs w:val="28"/>
        </w:rPr>
        <w:t>克（可上下浮动</w:t>
      </w:r>
      <w:r>
        <w:rPr>
          <w:rFonts w:ascii="宋体" w:hAnsi="宋体" w:eastAsia="宋体" w:cs="仿宋"/>
          <w:bCs/>
          <w:color w:val="000000"/>
          <w:sz w:val="28"/>
          <w:szCs w:val="28"/>
        </w:rPr>
        <w:t>10%</w:t>
      </w:r>
      <w:r>
        <w:rPr>
          <w:rFonts w:hint="eastAsia" w:ascii="宋体" w:hAnsi="宋体" w:eastAsia="宋体" w:cs="仿宋"/>
          <w:bCs/>
          <w:color w:val="000000"/>
          <w:sz w:val="28"/>
          <w:szCs w:val="28"/>
        </w:rPr>
        <w:t>）。</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③包子要求形状美观，洁白光滑，吃口松软，花纹清晰，褶应在</w:t>
      </w:r>
      <w:r>
        <w:rPr>
          <w:rFonts w:ascii="宋体" w:hAnsi="宋体" w:eastAsia="宋体" w:cs="仿宋"/>
          <w:bCs/>
          <w:color w:val="000000"/>
          <w:sz w:val="28"/>
          <w:szCs w:val="28"/>
        </w:rPr>
        <w:t>16</w:t>
      </w:r>
      <w:r>
        <w:rPr>
          <w:rFonts w:hint="eastAsia" w:ascii="宋体" w:hAnsi="宋体" w:eastAsia="宋体" w:cs="仿宋"/>
          <w:bCs/>
          <w:color w:val="000000"/>
          <w:sz w:val="28"/>
          <w:szCs w:val="28"/>
        </w:rPr>
        <w:t>道以上，间距均匀。</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④成品用现场提供直径</w:t>
      </w:r>
      <w:r>
        <w:rPr>
          <w:rFonts w:ascii="宋体" w:hAnsi="宋体" w:eastAsia="宋体" w:cs="仿宋"/>
          <w:bCs/>
          <w:color w:val="000000"/>
          <w:sz w:val="28"/>
          <w:szCs w:val="28"/>
        </w:rPr>
        <w:t>25</w:t>
      </w:r>
      <w:r>
        <w:rPr>
          <w:rFonts w:hint="eastAsia" w:ascii="宋体" w:hAnsi="宋体" w:eastAsia="宋体" w:cs="仿宋"/>
          <w:bCs/>
          <w:color w:val="000000"/>
          <w:sz w:val="28"/>
          <w:szCs w:val="28"/>
        </w:rPr>
        <w:t>厘米的不锈钢蒸笼盛装蒸制，放在直径</w:t>
      </w:r>
      <w:r>
        <w:rPr>
          <w:rFonts w:ascii="宋体" w:hAnsi="宋体" w:eastAsia="宋体" w:cs="仿宋"/>
          <w:bCs/>
          <w:color w:val="000000"/>
          <w:sz w:val="28"/>
          <w:szCs w:val="28"/>
        </w:rPr>
        <w:t>35.5</w:t>
      </w:r>
      <w:r>
        <w:rPr>
          <w:rFonts w:hint="eastAsia" w:ascii="宋体" w:hAnsi="宋体" w:eastAsia="宋体" w:cs="仿宋"/>
          <w:bCs/>
          <w:color w:val="000000"/>
          <w:sz w:val="28"/>
          <w:szCs w:val="28"/>
        </w:rPr>
        <w:t>厘米的平盘送评，其中包含评委品尝作品。</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⑤要求不得浪费原料，现场操作清洁状况及原料使用过程中浪费情况会纳入现场操作考核分。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（2）指定作品：明酥类面点</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①现场提供面粉</w:t>
      </w:r>
      <w:r>
        <w:rPr>
          <w:rFonts w:ascii="宋体" w:hAnsi="宋体" w:eastAsia="宋体" w:cs="仿宋"/>
          <w:bCs/>
          <w:color w:val="000000"/>
          <w:sz w:val="28"/>
          <w:szCs w:val="28"/>
        </w:rPr>
        <w:t>500</w:t>
      </w:r>
      <w:r>
        <w:rPr>
          <w:rFonts w:hint="eastAsia" w:ascii="宋体" w:hAnsi="宋体" w:eastAsia="宋体" w:cs="仿宋"/>
          <w:bCs/>
          <w:color w:val="000000"/>
          <w:sz w:val="28"/>
          <w:szCs w:val="28"/>
        </w:rPr>
        <w:t>克、豆沙馅心</w:t>
      </w:r>
      <w:r>
        <w:rPr>
          <w:rFonts w:ascii="宋体" w:hAnsi="宋体" w:eastAsia="宋体" w:cs="仿宋"/>
          <w:bCs/>
          <w:color w:val="000000"/>
          <w:sz w:val="28"/>
          <w:szCs w:val="28"/>
        </w:rPr>
        <w:t>200</w:t>
      </w:r>
      <w:r>
        <w:rPr>
          <w:rFonts w:hint="eastAsia" w:ascii="宋体" w:hAnsi="宋体" w:eastAsia="宋体" w:cs="仿宋"/>
          <w:bCs/>
          <w:color w:val="000000"/>
          <w:sz w:val="28"/>
          <w:szCs w:val="28"/>
        </w:rPr>
        <w:t>克及起酥油，和面、制酥、开酥、成型、熟制需在场内完成。作品应满足8人食用量要求。</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②作品应能体现选手的基本功和手法技巧，注重实用，有一定创新意识。不得使用人工合成色素和压面机等工具。</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自带料及用于美化的必要性装饰物，须为可食性原料，自带原料须列入自带作品材料申报单，报到时提交。比赛时经现场监考人员对照验视后方可携带入场，不得带半成品或者成品进入赛场，如有违反，将酌情扣分直至取消参赛资格。</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作品统一使用赛场提供的40×25cm长方形平盘盛装。</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（3）自选作品：地方特色面点一道</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①自选作品要求体现地方口味特色，制作精美。制品需现场制作，不得带成品或者半成品进入赛场,所需原料自备，在报道时提交自带作品材料申报单。</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②盛装器皿自备，作品应满足8-10人食用量要求，其中包含评委品尝作品。</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③作品说明简介随作品一起送评，对作品的来历、特色、制作工艺流程等加以阐述，要求A4铜版纸彩色打印，一式三份。(说明不得出现参赛单位)</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2.</w:t>
      </w:r>
      <w:r>
        <w:rPr>
          <w:rFonts w:hint="eastAsia" w:ascii="宋体" w:hAnsi="宋体" w:eastAsia="宋体" w:cs="仿宋"/>
          <w:bCs/>
          <w:color w:val="000000"/>
          <w:sz w:val="28"/>
          <w:szCs w:val="28"/>
        </w:rPr>
        <w:t>冷拼与食雕</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(1)主题拼盘</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①选手一律选用现场提供的六种以上原料制作荤素搭配的拼盘一款。</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②现场提供的原料有：黄瓜(一根，150克)、青笋(一段，200克)、胡萝卜(一根，150克)、心里美萝卜(一颗 ，200克)、白萝卜(一段，200克)、西兰花(150克)、方火腿(200克)、熟猪肝(150克)、酱牛肉(150克)、粗圆火腿肠一根、装饰用红绿樱桃(车厘子)、法香若干。</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③作品造型不限，主题突出，积极、健康、向上，结构完整，刀工精细，色彩搭配合理。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④作品能体现选手的刀工基本功和拼摆技巧，以形、色为主，注重实用，卫生，有一定的创新意识。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⑤作品严禁使用粘合剂，一切制作均在现场内进行。</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⑥自带白色餐具，规定直径为不超过40厘米的平盘盛装。</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2</w:t>
      </w:r>
      <w:r>
        <w:rPr>
          <w:rFonts w:hint="eastAsia" w:ascii="宋体" w:hAnsi="宋体" w:eastAsia="宋体" w:cs="仿宋"/>
          <w:bCs/>
          <w:color w:val="000000"/>
          <w:sz w:val="28"/>
          <w:szCs w:val="28"/>
        </w:rPr>
        <w:t>）食品雕刻</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①选手一律使用现场提供的胡萝卜(500克)、心里美萝卜(1000克)、白萝卜(2000克)、法香(20克)四种食材制作出整雕或者组雕作品。</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②作品刀工精细，色彩搭配合理，造型美观，体现选手的雕刻基本功，注重实用，有一定创新意识，一切制作均在现场内进行。</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③自带白色餐具，直径为40厘米左右的平盘盛装，作品高度不超过30厘米。</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④赛场提供粘合剂，牙签、竹签。</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3.</w:t>
      </w:r>
      <w:r>
        <w:rPr>
          <w:rFonts w:hint="eastAsia" w:ascii="宋体" w:hAnsi="宋体" w:eastAsia="宋体" w:cs="仿宋"/>
          <w:bCs/>
          <w:color w:val="000000"/>
          <w:sz w:val="28"/>
          <w:szCs w:val="28"/>
        </w:rPr>
        <w:t xml:space="preserve"> 中餐热菜</w:t>
      </w:r>
    </w:p>
    <w:p>
      <w:pPr>
        <w:adjustRightInd w:val="0"/>
        <w:snapToGrid w:val="0"/>
        <w:spacing w:line="360" w:lineRule="auto"/>
        <w:ind w:firstLine="560" w:firstLineChars="200"/>
        <w:rPr>
          <w:rFonts w:ascii="宋体" w:hAnsi="宋体" w:eastAsia="宋体" w:cs="仿宋"/>
          <w:bCs/>
          <w:sz w:val="28"/>
          <w:szCs w:val="28"/>
        </w:rPr>
      </w:pPr>
      <w:r>
        <w:rPr>
          <w:rFonts w:hint="eastAsia" w:ascii="宋体" w:hAnsi="宋体" w:eastAsia="宋体" w:cs="仿宋"/>
          <w:bCs/>
          <w:sz w:val="28"/>
          <w:szCs w:val="28"/>
        </w:rPr>
        <w:t>（1）规定作品：滑炒鸡丝</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①现场提供鸡胸肉400克，小葱、大葱，生姜，大蒜，基础调味料（生抽、老抽、香醋、玉米淀粉、盐、白糖、鸡精、味精、香油</w:t>
      </w:r>
      <w:r>
        <w:rPr>
          <w:rFonts w:ascii="宋体" w:hAnsi="宋体" w:eastAsia="宋体" w:cs="仿宋"/>
          <w:bCs/>
          <w:color w:val="000000"/>
          <w:sz w:val="28"/>
          <w:szCs w:val="28"/>
        </w:rPr>
        <w:t>）</w:t>
      </w:r>
      <w:r>
        <w:rPr>
          <w:rFonts w:hint="eastAsia" w:ascii="宋体" w:hAnsi="宋体" w:eastAsia="宋体" w:cs="仿宋"/>
          <w:bCs/>
          <w:color w:val="000000"/>
          <w:sz w:val="28"/>
          <w:szCs w:val="28"/>
        </w:rPr>
        <w:t>。</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②作品使用现场提供的直径</w:t>
      </w:r>
      <w:r>
        <w:rPr>
          <w:rFonts w:ascii="宋体" w:hAnsi="宋体" w:eastAsia="宋体" w:cs="仿宋"/>
          <w:bCs/>
          <w:color w:val="000000"/>
          <w:sz w:val="28"/>
          <w:szCs w:val="28"/>
        </w:rPr>
        <w:t>23</w:t>
      </w:r>
      <w:r>
        <w:rPr>
          <w:rFonts w:hint="eastAsia" w:ascii="宋体" w:hAnsi="宋体" w:eastAsia="宋体" w:cs="仿宋"/>
          <w:bCs/>
          <w:color w:val="000000"/>
          <w:sz w:val="28"/>
          <w:szCs w:val="28"/>
        </w:rPr>
        <w:t>厘米平盘盛装。</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③剩余的下脚料及废弃料使用现场提供的直径</w:t>
      </w:r>
      <w:r>
        <w:rPr>
          <w:rFonts w:ascii="宋体" w:hAnsi="宋体" w:eastAsia="宋体" w:cs="仿宋"/>
          <w:bCs/>
          <w:color w:val="000000"/>
          <w:sz w:val="28"/>
          <w:szCs w:val="28"/>
        </w:rPr>
        <w:t>16</w:t>
      </w:r>
      <w:r>
        <w:rPr>
          <w:rFonts w:hint="eastAsia" w:ascii="宋体" w:hAnsi="宋体" w:eastAsia="宋体" w:cs="仿宋"/>
          <w:bCs/>
          <w:color w:val="000000"/>
          <w:sz w:val="28"/>
          <w:szCs w:val="28"/>
        </w:rPr>
        <w:t>厘米的平盘盛装与成品一并送评。</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④成品应满足8人食用量要求。</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（2）规定作品：菊花豆腐</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①现场提供嫩豆腐、水发香菇、上海青、象牙白萝卜及常用调味品。</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②现场均使用清水调味成汤，不得带自制的高汤进场，不得使用模具成型。</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③菊花豆腐可自带盛装器皿。</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④成品应满足8人食用量要求。</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3</w:t>
      </w:r>
      <w:r>
        <w:rPr>
          <w:rFonts w:hint="eastAsia" w:ascii="宋体" w:hAnsi="宋体" w:eastAsia="宋体" w:cs="仿宋"/>
          <w:bCs/>
          <w:color w:val="000000"/>
          <w:sz w:val="28"/>
          <w:szCs w:val="28"/>
        </w:rPr>
        <w:t>）规定主料作品：鱼类菜肴</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①现场提供草鱼1条（约</w:t>
      </w:r>
      <w:r>
        <w:rPr>
          <w:rFonts w:ascii="宋体" w:hAnsi="宋体" w:eastAsia="宋体" w:cs="仿宋"/>
          <w:bCs/>
          <w:color w:val="000000"/>
          <w:sz w:val="28"/>
          <w:szCs w:val="28"/>
        </w:rPr>
        <w:t>7</w:t>
      </w:r>
      <w:r>
        <w:rPr>
          <w:rFonts w:hint="eastAsia" w:ascii="宋体" w:hAnsi="宋体" w:eastAsia="宋体" w:cs="仿宋"/>
          <w:bCs/>
          <w:color w:val="000000"/>
          <w:sz w:val="28"/>
          <w:szCs w:val="28"/>
        </w:rPr>
        <w:t>5</w:t>
      </w:r>
      <w:r>
        <w:rPr>
          <w:rFonts w:ascii="宋体" w:hAnsi="宋体" w:eastAsia="宋体" w:cs="仿宋"/>
          <w:bCs/>
          <w:color w:val="000000"/>
          <w:sz w:val="28"/>
          <w:szCs w:val="28"/>
        </w:rPr>
        <w:t>0</w:t>
      </w:r>
      <w:r>
        <w:rPr>
          <w:rFonts w:hint="eastAsia" w:ascii="宋体" w:hAnsi="宋体" w:eastAsia="宋体" w:cs="仿宋"/>
          <w:bCs/>
          <w:color w:val="000000"/>
          <w:sz w:val="28"/>
          <w:szCs w:val="28"/>
        </w:rPr>
        <w:t>克）、鸡蛋</w:t>
      </w:r>
      <w:r>
        <w:rPr>
          <w:rFonts w:ascii="宋体" w:hAnsi="宋体" w:eastAsia="宋体" w:cs="仿宋"/>
          <w:bCs/>
          <w:color w:val="000000"/>
          <w:sz w:val="28"/>
          <w:szCs w:val="28"/>
        </w:rPr>
        <w:t>3</w:t>
      </w:r>
      <w:r>
        <w:rPr>
          <w:rFonts w:hint="eastAsia" w:ascii="宋体" w:hAnsi="宋体" w:eastAsia="宋体" w:cs="仿宋"/>
          <w:bCs/>
          <w:color w:val="000000"/>
          <w:sz w:val="28"/>
          <w:szCs w:val="28"/>
        </w:rPr>
        <w:t>个，另备青菜（上海青）、水发香菇、青椒、红椒、胡萝卜、水发黑木耳等供参赛选手选择使用。</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②选手允许自带电动设备（限</w:t>
      </w:r>
      <w:r>
        <w:rPr>
          <w:rFonts w:ascii="宋体" w:hAnsi="宋体" w:eastAsia="宋体" w:cs="仿宋"/>
          <w:bCs/>
          <w:color w:val="000000"/>
          <w:sz w:val="28"/>
          <w:szCs w:val="28"/>
        </w:rPr>
        <w:t>220</w:t>
      </w:r>
      <w:r>
        <w:rPr>
          <w:rFonts w:hint="eastAsia" w:ascii="宋体" w:hAnsi="宋体" w:eastAsia="宋体" w:cs="仿宋"/>
          <w:bCs/>
          <w:color w:val="000000"/>
          <w:sz w:val="28"/>
          <w:szCs w:val="28"/>
        </w:rPr>
        <w:t>伏电压）。</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③现场均使用清水调味成汤，不得带自制的高汤进场。</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④成品必须使用现场提供的长边</w:t>
      </w:r>
      <w:r>
        <w:rPr>
          <w:rFonts w:ascii="宋体" w:hAnsi="宋体" w:eastAsia="宋体" w:cs="仿宋"/>
          <w:bCs/>
          <w:color w:val="000000"/>
          <w:sz w:val="28"/>
          <w:szCs w:val="28"/>
        </w:rPr>
        <w:t>41</w:t>
      </w:r>
      <w:r>
        <w:rPr>
          <w:rFonts w:hint="eastAsia" w:ascii="宋体" w:hAnsi="宋体" w:eastAsia="宋体" w:cs="仿宋"/>
          <w:bCs/>
          <w:color w:val="000000"/>
          <w:sz w:val="28"/>
          <w:szCs w:val="28"/>
        </w:rPr>
        <w:t>厘米的长方平盘、直径</w:t>
      </w:r>
      <w:r>
        <w:rPr>
          <w:rFonts w:ascii="宋体" w:hAnsi="宋体" w:eastAsia="宋体" w:cs="仿宋"/>
          <w:bCs/>
          <w:color w:val="000000"/>
          <w:sz w:val="28"/>
          <w:szCs w:val="28"/>
        </w:rPr>
        <w:t>41</w:t>
      </w:r>
      <w:r>
        <w:rPr>
          <w:rFonts w:hint="eastAsia" w:ascii="宋体" w:hAnsi="宋体" w:eastAsia="宋体" w:cs="仿宋"/>
          <w:bCs/>
          <w:color w:val="000000"/>
          <w:sz w:val="28"/>
          <w:szCs w:val="28"/>
        </w:rPr>
        <w:t>厘米圆盘或直径</w:t>
      </w:r>
      <w:r>
        <w:rPr>
          <w:rFonts w:ascii="宋体" w:hAnsi="宋体" w:eastAsia="宋体" w:cs="仿宋"/>
          <w:bCs/>
          <w:color w:val="000000"/>
          <w:sz w:val="28"/>
          <w:szCs w:val="28"/>
        </w:rPr>
        <w:t>22.5</w:t>
      </w:r>
      <w:r>
        <w:rPr>
          <w:rFonts w:hint="eastAsia" w:ascii="宋体" w:hAnsi="宋体" w:eastAsia="宋体" w:cs="仿宋"/>
          <w:bCs/>
          <w:color w:val="000000"/>
          <w:sz w:val="28"/>
          <w:szCs w:val="28"/>
        </w:rPr>
        <w:t>厘米的碗盛装，品尝器皿现场统一提供。</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⑤剩余的下脚料及废弃料使用现场提供的直径</w:t>
      </w:r>
      <w:r>
        <w:rPr>
          <w:rFonts w:ascii="宋体" w:hAnsi="宋体" w:eastAsia="宋体" w:cs="仿宋"/>
          <w:bCs/>
          <w:color w:val="000000"/>
          <w:sz w:val="28"/>
          <w:szCs w:val="28"/>
        </w:rPr>
        <w:t>16</w:t>
      </w:r>
      <w:r>
        <w:rPr>
          <w:rFonts w:hint="eastAsia" w:ascii="宋体" w:hAnsi="宋体" w:eastAsia="宋体" w:cs="仿宋"/>
          <w:bCs/>
          <w:color w:val="000000"/>
          <w:sz w:val="28"/>
          <w:szCs w:val="28"/>
        </w:rPr>
        <w:t>厘米的平盘盛装与成品一并送评。</w:t>
      </w:r>
    </w:p>
    <w:p>
      <w:pPr>
        <w:adjustRightInd w:val="0"/>
        <w:snapToGrid w:val="0"/>
        <w:spacing w:line="360" w:lineRule="auto"/>
        <w:ind w:firstLine="560" w:firstLineChars="200"/>
        <w:rPr>
          <w:rFonts w:ascii="宋体" w:hAnsi="宋体" w:eastAsia="宋体"/>
          <w:sz w:val="28"/>
          <w:szCs w:val="28"/>
        </w:rPr>
      </w:pPr>
      <w:r>
        <w:rPr>
          <w:rFonts w:hint="eastAsia" w:ascii="宋体" w:hAnsi="宋体" w:eastAsia="宋体" w:cs="仿宋"/>
          <w:bCs/>
          <w:color w:val="000000"/>
          <w:sz w:val="28"/>
          <w:szCs w:val="28"/>
        </w:rPr>
        <w:t>⑥成品应满足8人食用量要求。</w:t>
      </w:r>
    </w:p>
    <w:p>
      <w:pPr>
        <w:widowControl/>
        <w:adjustRightInd w:val="0"/>
        <w:snapToGrid w:val="0"/>
        <w:spacing w:line="360" w:lineRule="auto"/>
        <w:ind w:firstLine="562" w:firstLineChars="200"/>
        <w:jc w:val="left"/>
        <w:rPr>
          <w:rFonts w:ascii="宋体" w:hAnsi="宋体" w:eastAsia="宋体" w:cs="楷体_GB2312"/>
          <w:b/>
          <w:bCs/>
          <w:color w:val="000000"/>
          <w:kern w:val="0"/>
          <w:sz w:val="28"/>
          <w:szCs w:val="28"/>
        </w:rPr>
      </w:pPr>
      <w:r>
        <w:rPr>
          <w:rFonts w:hint="eastAsia" w:ascii="宋体" w:hAnsi="宋体" w:eastAsia="宋体" w:cs="楷体_GB2312"/>
          <w:b/>
          <w:bCs/>
          <w:color w:val="000000"/>
          <w:kern w:val="0"/>
          <w:sz w:val="28"/>
          <w:szCs w:val="28"/>
        </w:rPr>
        <w:t>五、</w:t>
      </w:r>
      <w:r>
        <w:rPr>
          <w:rFonts w:ascii="宋体" w:hAnsi="宋体" w:eastAsia="宋体" w:cs="楷体_GB2312"/>
          <w:b/>
          <w:bCs/>
          <w:color w:val="000000"/>
          <w:kern w:val="0"/>
          <w:sz w:val="28"/>
          <w:szCs w:val="28"/>
        </w:rPr>
        <w:t>竞赛方式或竞赛规则</w:t>
      </w:r>
    </w:p>
    <w:p>
      <w:pPr>
        <w:widowControl/>
        <w:adjustRightInd w:val="0"/>
        <w:snapToGrid w:val="0"/>
        <w:spacing w:line="360" w:lineRule="auto"/>
        <w:ind w:firstLine="560" w:firstLineChars="200"/>
        <w:jc w:val="left"/>
        <w:rPr>
          <w:rFonts w:ascii="宋体" w:hAnsi="宋体" w:eastAsia="宋体" w:cs="仿宋"/>
          <w:bCs/>
          <w:color w:val="000000"/>
          <w:sz w:val="28"/>
          <w:szCs w:val="28"/>
        </w:rPr>
      </w:pPr>
      <w:r>
        <w:rPr>
          <w:rStyle w:val="6"/>
          <w:rFonts w:hint="eastAsia" w:ascii="宋体" w:hAnsi="宋体" w:eastAsia="宋体" w:cs="宋体"/>
          <w:b w:val="0"/>
          <w:bCs w:val="0"/>
          <w:color w:val="000000"/>
          <w:sz w:val="28"/>
          <w:szCs w:val="28"/>
        </w:rPr>
        <w:t>本次竞赛采用团队比赛的方式进行，每个参赛团队由三名选手及两名指导教师组成。</w:t>
      </w:r>
      <w:r>
        <w:rPr>
          <w:rFonts w:hint="eastAsia" w:ascii="宋体" w:hAnsi="宋体" w:eastAsia="宋体" w:cs="仿宋"/>
          <w:bCs/>
          <w:color w:val="000000"/>
          <w:sz w:val="28"/>
          <w:szCs w:val="28"/>
        </w:rPr>
        <w:t>参赛选手资格为</w:t>
      </w:r>
      <w:r>
        <w:rPr>
          <w:rFonts w:ascii="宋体" w:hAnsi="宋体" w:eastAsia="宋体" w:cs="仿宋"/>
          <w:bCs/>
          <w:color w:val="000000"/>
          <w:sz w:val="28"/>
          <w:szCs w:val="28"/>
        </w:rPr>
        <w:t>20</w:t>
      </w:r>
      <w:r>
        <w:rPr>
          <w:rFonts w:hint="eastAsia" w:ascii="宋体" w:hAnsi="宋体" w:eastAsia="宋体" w:cs="仿宋"/>
          <w:bCs/>
          <w:color w:val="000000"/>
          <w:sz w:val="28"/>
          <w:szCs w:val="28"/>
        </w:rPr>
        <w:t>22年度在籍中等职业学校学生；参赛选手专业、年龄请参照教育厅指导文件执行，指导老师须为本校专职教师。</w:t>
      </w:r>
    </w:p>
    <w:p>
      <w:pPr>
        <w:widowControl/>
        <w:adjustRightInd w:val="0"/>
        <w:snapToGrid w:val="0"/>
        <w:spacing w:line="360" w:lineRule="auto"/>
        <w:ind w:firstLine="562" w:firstLineChars="200"/>
        <w:jc w:val="left"/>
        <w:rPr>
          <w:rFonts w:ascii="宋体" w:hAnsi="宋体" w:eastAsia="宋体" w:cs="楷体_GB2312"/>
          <w:b/>
          <w:bCs/>
          <w:color w:val="000000"/>
          <w:kern w:val="0"/>
          <w:sz w:val="28"/>
          <w:szCs w:val="28"/>
        </w:rPr>
      </w:pPr>
      <w:r>
        <w:rPr>
          <w:rFonts w:hint="eastAsia" w:ascii="宋体" w:hAnsi="宋体" w:eastAsia="宋体" w:cs="楷体_GB2312"/>
          <w:b/>
          <w:bCs/>
          <w:color w:val="000000"/>
          <w:kern w:val="0"/>
          <w:sz w:val="28"/>
          <w:szCs w:val="28"/>
        </w:rPr>
        <w:t>六、</w:t>
      </w:r>
      <w:r>
        <w:rPr>
          <w:rFonts w:ascii="宋体" w:hAnsi="宋体" w:eastAsia="宋体" w:cs="楷体_GB2312"/>
          <w:b/>
          <w:bCs/>
          <w:color w:val="000000"/>
          <w:kern w:val="0"/>
          <w:sz w:val="28"/>
          <w:szCs w:val="28"/>
        </w:rPr>
        <w:t>竞赛环境</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1.竞赛环境安静、整洁，设立紧急疏散通道、消防设施、医疗服 </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务站。 </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2.所有竞赛赛场地均需设有容纳 </w:t>
      </w:r>
      <w:r>
        <w:rPr>
          <w:rFonts w:hint="eastAsia" w:ascii="宋体" w:hAnsi="宋体" w:eastAsia="宋体" w:cs="仿宋_GB2312"/>
          <w:color w:val="000000"/>
          <w:kern w:val="0"/>
          <w:sz w:val="28"/>
          <w:szCs w:val="28"/>
        </w:rPr>
        <w:t>2</w:t>
      </w:r>
      <w:r>
        <w:rPr>
          <w:rFonts w:ascii="宋体" w:hAnsi="宋体" w:eastAsia="宋体" w:cs="仿宋_GB2312"/>
          <w:color w:val="000000"/>
          <w:kern w:val="0"/>
          <w:sz w:val="28"/>
          <w:szCs w:val="28"/>
        </w:rPr>
        <w:t xml:space="preserve">0 人同时比赛的工位数，并配 </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有满足比赛各种必需设备设施。 </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3.比赛场地附近设评判室，满足所有裁判员同时进行作品打分。 </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4.设立作品展评区。展评区面积可容纳本赛项每日参赛队的展示 </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展台，每个展台配备 1.8m 圆桌一张，同时提供白色基础台布一块供 </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选用。每桌间隔至少保证有宽 1m 以上的通道。 </w:t>
      </w:r>
    </w:p>
    <w:p>
      <w:pPr>
        <w:widowControl/>
        <w:adjustRightInd w:val="0"/>
        <w:snapToGrid w:val="0"/>
        <w:spacing w:line="360" w:lineRule="auto"/>
        <w:ind w:firstLine="562" w:firstLineChars="200"/>
        <w:jc w:val="left"/>
        <w:rPr>
          <w:rFonts w:ascii="宋体" w:hAnsi="宋体" w:eastAsia="宋体" w:cs="楷体_GB2312"/>
          <w:color w:val="000000"/>
          <w:kern w:val="0"/>
          <w:sz w:val="28"/>
          <w:szCs w:val="28"/>
        </w:rPr>
      </w:pPr>
      <w:r>
        <w:rPr>
          <w:rFonts w:hint="eastAsia" w:ascii="宋体" w:hAnsi="宋体" w:eastAsia="宋体" w:cs="楷体_GB2312"/>
          <w:b/>
          <w:bCs/>
          <w:color w:val="000000"/>
          <w:kern w:val="0"/>
          <w:sz w:val="28"/>
          <w:szCs w:val="28"/>
        </w:rPr>
        <w:t>七、</w:t>
      </w:r>
      <w:r>
        <w:rPr>
          <w:rFonts w:ascii="宋体" w:hAnsi="宋体" w:eastAsia="宋体" w:cs="楷体_GB2312"/>
          <w:b/>
          <w:bCs/>
          <w:color w:val="000000"/>
          <w:kern w:val="0"/>
          <w:sz w:val="28"/>
          <w:szCs w:val="28"/>
        </w:rPr>
        <w:t>技术规范</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依据教育部有关中餐烹饪、营养膳食、西餐烹饪专业人才培养要求，参照国家劳动与社会保障部制订的中式烹调师、中式面点师职业资格标准，大赛本着公平、公正、公开的原则，对参赛选手通过烹饪知识、烹饪技能等方面的掌握程度进行全面考核。参赛选手需掌握中餐烹饪岗位群必备的专业知识和操作技能，熟练使用烹饪设备和工具，具备良好的沟通能力、食品生产安全意识和服务意识。</w:t>
      </w:r>
    </w:p>
    <w:p>
      <w:pPr>
        <w:widowControl/>
        <w:adjustRightInd w:val="0"/>
        <w:snapToGrid w:val="0"/>
        <w:spacing w:line="360" w:lineRule="auto"/>
        <w:ind w:firstLine="562" w:firstLineChars="200"/>
        <w:jc w:val="left"/>
        <w:rPr>
          <w:rFonts w:ascii="宋体" w:hAnsi="宋体" w:eastAsia="宋体" w:cs="楷体_GB2312"/>
          <w:b/>
          <w:bCs/>
          <w:color w:val="000000"/>
          <w:kern w:val="0"/>
          <w:sz w:val="28"/>
          <w:szCs w:val="28"/>
        </w:rPr>
      </w:pPr>
      <w:r>
        <w:rPr>
          <w:rFonts w:hint="eastAsia" w:ascii="宋体" w:hAnsi="宋体" w:eastAsia="宋体" w:cs="楷体_GB2312"/>
          <w:b/>
          <w:bCs/>
          <w:color w:val="000000"/>
          <w:kern w:val="0"/>
          <w:sz w:val="28"/>
          <w:szCs w:val="28"/>
        </w:rPr>
        <w:t>八、</w:t>
      </w:r>
      <w:r>
        <w:rPr>
          <w:rFonts w:ascii="宋体" w:hAnsi="宋体" w:eastAsia="宋体" w:cs="楷体_GB2312"/>
          <w:b/>
          <w:bCs/>
          <w:color w:val="000000"/>
          <w:kern w:val="0"/>
          <w:sz w:val="28"/>
          <w:szCs w:val="28"/>
        </w:rPr>
        <w:t>技术平台</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1</w:t>
      </w:r>
      <w:r>
        <w:rPr>
          <w:rFonts w:ascii="宋体" w:hAnsi="宋体" w:eastAsia="宋体" w:cs="仿宋"/>
          <w:bCs/>
          <w:color w:val="000000"/>
          <w:sz w:val="28"/>
          <w:szCs w:val="28"/>
        </w:rPr>
        <w:t>.</w:t>
      </w:r>
      <w:r>
        <w:rPr>
          <w:rFonts w:hint="eastAsia" w:ascii="宋体" w:hAnsi="宋体" w:eastAsia="宋体" w:cs="仿宋"/>
          <w:bCs/>
          <w:color w:val="000000"/>
          <w:sz w:val="28"/>
          <w:szCs w:val="28"/>
        </w:rPr>
        <w:t>本次大赛提供操作的必须设备：蒸笼、蒸箱、电烤箱、冰箱、中餐燃气炒菜灶、操作台、克秤、手勺，大漏勺，密漏，直径</w:t>
      </w:r>
      <w:r>
        <w:rPr>
          <w:rFonts w:ascii="宋体" w:hAnsi="宋体" w:eastAsia="宋体" w:cs="仿宋"/>
          <w:bCs/>
          <w:color w:val="000000"/>
          <w:sz w:val="28"/>
          <w:szCs w:val="28"/>
        </w:rPr>
        <w:t>25</w:t>
      </w:r>
      <w:r>
        <w:rPr>
          <w:rFonts w:hint="eastAsia" w:ascii="宋体" w:hAnsi="宋体" w:eastAsia="宋体" w:cs="仿宋"/>
          <w:bCs/>
          <w:color w:val="000000"/>
          <w:sz w:val="28"/>
          <w:szCs w:val="28"/>
        </w:rPr>
        <w:t>厘米不锈钢蒸笼、高筋粉、低筋粉，中筋粉、安琪活性干酵母、白糖、泡打粉、精盐、海天酱油、王致和料酒、白胡椒粉、花椒粉、香油、味精、鸡蛋、色拉油、南侨牌起酥油、不锈钢盖帘，白布、滚筒、刮板、小擀面杖、白毛巾、刷子、保鲜膜、白芝麻等材料及工具。</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2</w:t>
      </w:r>
      <w:r>
        <w:rPr>
          <w:rFonts w:ascii="宋体" w:hAnsi="宋体" w:eastAsia="宋体" w:cs="仿宋"/>
          <w:bCs/>
          <w:color w:val="000000"/>
          <w:sz w:val="28"/>
          <w:szCs w:val="28"/>
        </w:rPr>
        <w:t>.</w:t>
      </w:r>
      <w:r>
        <w:rPr>
          <w:rFonts w:hint="eastAsia" w:ascii="宋体" w:hAnsi="宋体" w:eastAsia="宋体" w:cs="仿宋"/>
          <w:bCs/>
          <w:color w:val="000000"/>
          <w:sz w:val="28"/>
          <w:szCs w:val="28"/>
        </w:rPr>
        <w:t>禁止使用国家明令禁止的添加剂和人工合成色素，禁止自带各种加热自熟设备</w:t>
      </w:r>
    </w:p>
    <w:p>
      <w:pPr>
        <w:widowControl/>
        <w:adjustRightInd w:val="0"/>
        <w:snapToGrid w:val="0"/>
        <w:spacing w:line="360" w:lineRule="auto"/>
        <w:ind w:firstLine="562" w:firstLineChars="200"/>
        <w:jc w:val="left"/>
        <w:rPr>
          <w:rFonts w:ascii="宋体" w:hAnsi="宋体" w:eastAsia="宋体" w:cs="楷体_GB2312"/>
          <w:b/>
          <w:bCs/>
          <w:color w:val="000000"/>
          <w:kern w:val="0"/>
          <w:sz w:val="28"/>
          <w:szCs w:val="28"/>
        </w:rPr>
      </w:pPr>
      <w:r>
        <w:rPr>
          <w:rFonts w:hint="eastAsia" w:ascii="宋体" w:hAnsi="宋体" w:eastAsia="宋体" w:cs="楷体_GB2312"/>
          <w:b/>
          <w:bCs/>
          <w:color w:val="000000"/>
          <w:kern w:val="0"/>
          <w:sz w:val="28"/>
          <w:szCs w:val="28"/>
        </w:rPr>
        <w:t>九、</w:t>
      </w:r>
      <w:r>
        <w:rPr>
          <w:rFonts w:ascii="宋体" w:hAnsi="宋体" w:eastAsia="宋体" w:cs="楷体_GB2312"/>
          <w:b/>
          <w:bCs/>
          <w:color w:val="000000"/>
          <w:kern w:val="0"/>
          <w:sz w:val="28"/>
          <w:szCs w:val="28"/>
        </w:rPr>
        <w:t>评分办法</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1.</w:t>
      </w:r>
      <w:r>
        <w:rPr>
          <w:rFonts w:hint="eastAsia" w:ascii="宋体" w:hAnsi="宋体" w:eastAsia="宋体" w:cs="仿宋"/>
          <w:bCs/>
          <w:color w:val="000000"/>
          <w:sz w:val="28"/>
          <w:szCs w:val="28"/>
        </w:rPr>
        <w:t>专业理论测试(占总成绩20%)：机考方式，提交试卷后即出成绩，团队最终理论成绩以团队三人的平均成绩为准。</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2.</w:t>
      </w:r>
      <w:r>
        <w:rPr>
          <w:rFonts w:hint="eastAsia" w:ascii="宋体" w:hAnsi="宋体" w:eastAsia="宋体" w:cs="仿宋"/>
          <w:bCs/>
          <w:color w:val="000000"/>
          <w:sz w:val="28"/>
          <w:szCs w:val="28"/>
        </w:rPr>
        <w:t xml:space="preserve"> 中餐热菜、中西餐面点、冷拼与食雕：采用操作过程评判(占总成绩15%)与作品质量评判(占总成绩65%)相结合。</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1</w:t>
      </w:r>
      <w:r>
        <w:rPr>
          <w:rFonts w:hint="eastAsia" w:ascii="宋体" w:hAnsi="宋体" w:eastAsia="宋体" w:cs="仿宋"/>
          <w:bCs/>
          <w:color w:val="000000"/>
          <w:sz w:val="28"/>
          <w:szCs w:val="28"/>
        </w:rPr>
        <w:t>）操作过程成绩由前场裁判员对每队选手的整体现场表现进行评判、各自打分，满分为</w:t>
      </w:r>
      <w:r>
        <w:rPr>
          <w:rFonts w:ascii="宋体" w:hAnsi="宋体" w:eastAsia="宋体" w:cs="仿宋"/>
          <w:bCs/>
          <w:color w:val="000000"/>
          <w:sz w:val="28"/>
          <w:szCs w:val="28"/>
        </w:rPr>
        <w:t>100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2</w:t>
      </w:r>
      <w:r>
        <w:rPr>
          <w:rFonts w:hint="eastAsia" w:ascii="宋体" w:hAnsi="宋体" w:eastAsia="宋体" w:cs="仿宋"/>
          <w:bCs/>
          <w:color w:val="000000"/>
          <w:sz w:val="28"/>
          <w:szCs w:val="28"/>
        </w:rPr>
        <w:t>）作品成绩计算方法</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作品质量成绩由后场裁判员对每个团队的作品质量进行评判、各自打分，满分为</w:t>
      </w:r>
      <w:r>
        <w:rPr>
          <w:rFonts w:ascii="宋体" w:hAnsi="宋体" w:eastAsia="宋体" w:cs="仿宋"/>
          <w:bCs/>
          <w:color w:val="000000"/>
          <w:sz w:val="28"/>
          <w:szCs w:val="28"/>
        </w:rPr>
        <w:t>100</w:t>
      </w:r>
      <w:r>
        <w:rPr>
          <w:rFonts w:hint="eastAsia" w:ascii="宋体" w:hAnsi="宋体" w:eastAsia="宋体" w:cs="仿宋"/>
          <w:bCs/>
          <w:color w:val="000000"/>
          <w:sz w:val="28"/>
          <w:szCs w:val="28"/>
        </w:rPr>
        <w:t>分。在结分时取平均分，保留小数点后两位。</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总成绩 = 操作过程成绩</w:t>
      </w:r>
      <w:r>
        <w:rPr>
          <w:rFonts w:ascii="宋体" w:hAnsi="宋体" w:eastAsia="宋体" w:cs="仿宋"/>
          <w:bCs/>
          <w:color w:val="000000"/>
          <w:sz w:val="28"/>
          <w:szCs w:val="28"/>
        </w:rPr>
        <w:t>×</w:t>
      </w:r>
      <w:r>
        <w:rPr>
          <w:rFonts w:hint="eastAsia" w:ascii="宋体" w:hAnsi="宋体" w:eastAsia="宋体" w:cs="仿宋"/>
          <w:bCs/>
          <w:color w:val="000000"/>
          <w:sz w:val="28"/>
          <w:szCs w:val="28"/>
        </w:rPr>
        <w:t>15%+作品成绩</w:t>
      </w:r>
      <w:r>
        <w:rPr>
          <w:rFonts w:ascii="宋体" w:hAnsi="宋体" w:eastAsia="宋体" w:cs="仿宋"/>
          <w:bCs/>
          <w:color w:val="000000"/>
          <w:sz w:val="28"/>
          <w:szCs w:val="28"/>
        </w:rPr>
        <w:t>×</w:t>
      </w:r>
      <w:r>
        <w:rPr>
          <w:rFonts w:hint="eastAsia" w:ascii="宋体" w:hAnsi="宋体" w:eastAsia="宋体" w:cs="仿宋"/>
          <w:bCs/>
          <w:color w:val="000000"/>
          <w:sz w:val="28"/>
          <w:szCs w:val="28"/>
        </w:rPr>
        <w:t>65% + 理论成绩</w:t>
      </w:r>
      <w:r>
        <w:rPr>
          <w:rFonts w:ascii="宋体" w:hAnsi="宋体" w:eastAsia="宋体" w:cs="仿宋"/>
          <w:bCs/>
          <w:color w:val="000000"/>
          <w:sz w:val="28"/>
          <w:szCs w:val="28"/>
        </w:rPr>
        <w:t>×</w:t>
      </w:r>
      <w:r>
        <w:rPr>
          <w:rFonts w:hint="eastAsia" w:ascii="宋体" w:hAnsi="宋体" w:eastAsia="宋体" w:cs="仿宋"/>
          <w:bCs/>
          <w:color w:val="000000"/>
          <w:sz w:val="28"/>
          <w:szCs w:val="28"/>
        </w:rPr>
        <w:t>20%</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3.成绩审核及公布方法</w:t>
      </w:r>
    </w:p>
    <w:p>
      <w:pPr>
        <w:adjustRightInd w:val="0"/>
        <w:snapToGrid w:val="0"/>
        <w:spacing w:line="360" w:lineRule="auto"/>
        <w:ind w:firstLine="560" w:firstLineChars="200"/>
        <w:rPr>
          <w:rFonts w:ascii="宋体" w:hAnsi="宋体" w:eastAsia="宋体" w:cs="仿宋"/>
          <w:bCs/>
          <w:color w:val="0C0C0C"/>
          <w:sz w:val="28"/>
          <w:szCs w:val="28"/>
        </w:rPr>
      </w:pPr>
      <w:r>
        <w:rPr>
          <w:rFonts w:hint="eastAsia" w:ascii="宋体" w:hAnsi="宋体" w:eastAsia="宋体" w:cs="仿宋"/>
          <w:bCs/>
          <w:color w:val="000000"/>
          <w:sz w:val="28"/>
          <w:szCs w:val="28"/>
        </w:rPr>
        <w:t>各项作品打分均由裁判员签字，现场工作人员对裁判员的成绩进行核对</w:t>
      </w:r>
      <w:r>
        <w:rPr>
          <w:rFonts w:ascii="宋体" w:hAnsi="宋体" w:eastAsia="宋体" w:cs="仿宋"/>
          <w:bCs/>
          <w:color w:val="000000"/>
          <w:sz w:val="28"/>
          <w:szCs w:val="28"/>
        </w:rPr>
        <w:t>,</w:t>
      </w:r>
      <w:r>
        <w:rPr>
          <w:rFonts w:hint="eastAsia" w:ascii="宋体" w:hAnsi="宋体" w:eastAsia="宋体" w:cs="仿宋"/>
          <w:bCs/>
          <w:color w:val="000000"/>
          <w:sz w:val="28"/>
          <w:szCs w:val="28"/>
        </w:rPr>
        <w:t>无误后送至统分室进行成绩录入。成绩录入完毕后，工作人员交换岗位进行核对，无误后按照各项成绩所占比例统计选手最终成绩，并排名，打印完毕交至裁判长审核签字。</w:t>
      </w:r>
      <w:r>
        <w:rPr>
          <w:rFonts w:hint="eastAsia" w:ascii="宋体" w:hAnsi="宋体" w:eastAsia="宋体" w:cs="仿宋"/>
          <w:bCs/>
          <w:color w:val="0C0C0C"/>
          <w:sz w:val="28"/>
          <w:szCs w:val="28"/>
        </w:rPr>
        <w:t>经公示程序后在成绩公布区发布成绩。</w:t>
      </w:r>
    </w:p>
    <w:p>
      <w:pPr>
        <w:adjustRightInd w:val="0"/>
        <w:snapToGrid w:val="0"/>
        <w:spacing w:line="360" w:lineRule="auto"/>
        <w:ind w:firstLine="560" w:firstLineChars="200"/>
        <w:rPr>
          <w:rFonts w:ascii="宋体" w:hAnsi="宋体" w:eastAsia="宋体" w:cs="仿宋"/>
          <w:bCs/>
          <w:color w:val="0C0C0C"/>
          <w:sz w:val="28"/>
          <w:szCs w:val="28"/>
        </w:rPr>
      </w:pPr>
      <w:r>
        <w:rPr>
          <w:rFonts w:hint="eastAsia" w:ascii="宋体" w:hAnsi="宋体" w:eastAsia="宋体" w:cs="仿宋"/>
          <w:bCs/>
          <w:color w:val="0C0C0C"/>
          <w:sz w:val="28"/>
          <w:szCs w:val="28"/>
        </w:rPr>
        <w:t>4.具体评分细则</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A.</w:t>
      </w:r>
      <w:r>
        <w:rPr>
          <w:rFonts w:hint="eastAsia" w:ascii="宋体" w:hAnsi="宋体" w:eastAsia="宋体" w:cs="仿宋"/>
          <w:b/>
          <w:color w:val="000000"/>
          <w:sz w:val="28"/>
          <w:szCs w:val="28"/>
        </w:rPr>
        <w:t>面点评分标准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1</w:t>
      </w:r>
      <w:r>
        <w:rPr>
          <w:rFonts w:ascii="宋体" w:hAnsi="宋体" w:eastAsia="宋体" w:cs="仿宋"/>
          <w:bCs/>
          <w:color w:val="000000"/>
          <w:sz w:val="28"/>
          <w:szCs w:val="28"/>
        </w:rPr>
        <w:t>.</w:t>
      </w:r>
      <w:r>
        <w:rPr>
          <w:rFonts w:hint="eastAsia" w:ascii="宋体" w:hAnsi="宋体" w:eastAsia="宋体" w:cs="仿宋"/>
          <w:bCs/>
          <w:color w:val="000000"/>
          <w:sz w:val="28"/>
          <w:szCs w:val="28"/>
        </w:rPr>
        <w:t>提褶包子评分标准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1</w:t>
      </w:r>
      <w:r>
        <w:rPr>
          <w:rFonts w:hint="eastAsia" w:ascii="宋体" w:hAnsi="宋体" w:eastAsia="宋体" w:cs="仿宋"/>
          <w:bCs/>
          <w:color w:val="000000"/>
          <w:sz w:val="28"/>
          <w:szCs w:val="28"/>
        </w:rPr>
        <w:t>）操作评分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①操作流程：技法得当，动作娴熟，投料准确，用料符合要求。严格按照规定时间完成，超出时间扣分。（</w:t>
      </w:r>
      <w:r>
        <w:rPr>
          <w:rFonts w:ascii="宋体" w:hAnsi="宋体" w:eastAsia="宋体" w:cs="仿宋"/>
          <w:bCs/>
          <w:color w:val="000000"/>
          <w:sz w:val="28"/>
          <w:szCs w:val="28"/>
        </w:rPr>
        <w:t>60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②卫生安全：操作区域整洁干净，注重卫生，废料处理得当，原料及作品存放合理。（</w:t>
      </w:r>
      <w:r>
        <w:rPr>
          <w:rFonts w:ascii="宋体" w:hAnsi="宋体" w:eastAsia="宋体" w:cs="仿宋"/>
          <w:bCs/>
          <w:color w:val="000000"/>
          <w:sz w:val="28"/>
          <w:szCs w:val="28"/>
        </w:rPr>
        <w:t>40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2</w:t>
      </w:r>
      <w:r>
        <w:rPr>
          <w:rFonts w:hint="eastAsia" w:ascii="宋体" w:hAnsi="宋体" w:eastAsia="宋体" w:cs="仿宋"/>
          <w:bCs/>
          <w:color w:val="000000"/>
          <w:sz w:val="28"/>
          <w:szCs w:val="28"/>
        </w:rPr>
        <w:t>）作品质量：打分采用百分制，现场打分。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①作品质量：调味得当，口味纯正，主味突出，质感松软，富有弹性，面皮厚度适中均匀。（</w:t>
      </w:r>
      <w:r>
        <w:rPr>
          <w:rFonts w:ascii="宋体" w:hAnsi="宋体" w:eastAsia="宋体" w:cs="仿宋"/>
          <w:bCs/>
          <w:color w:val="000000"/>
          <w:sz w:val="28"/>
          <w:szCs w:val="28"/>
        </w:rPr>
        <w:t>45</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②形态与色泽：成品褶皱清晰，洁白松软，大小均匀。（</w:t>
      </w:r>
      <w:r>
        <w:rPr>
          <w:rFonts w:ascii="宋体" w:hAnsi="宋体" w:eastAsia="宋体" w:cs="仿宋"/>
          <w:bCs/>
          <w:color w:val="000000"/>
          <w:sz w:val="28"/>
          <w:szCs w:val="28"/>
        </w:rPr>
        <w:t>45</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③装盘：盘面清洁。（</w:t>
      </w:r>
      <w:r>
        <w:rPr>
          <w:rFonts w:ascii="宋体" w:hAnsi="宋体" w:eastAsia="宋体" w:cs="仿宋"/>
          <w:bCs/>
          <w:color w:val="000000"/>
          <w:sz w:val="28"/>
          <w:szCs w:val="28"/>
        </w:rPr>
        <w:t>10</w:t>
      </w:r>
      <w:r>
        <w:rPr>
          <w:rFonts w:hint="eastAsia" w:ascii="宋体" w:hAnsi="宋体" w:eastAsia="宋体" w:cs="仿宋"/>
          <w:bCs/>
          <w:color w:val="000000"/>
          <w:sz w:val="28"/>
          <w:szCs w:val="28"/>
        </w:rPr>
        <w:t>分）</w:t>
      </w:r>
    </w:p>
    <w:p>
      <w:pPr>
        <w:numPr>
          <w:ilvl w:val="0"/>
          <w:numId w:val="1"/>
        </w:num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酥点评分标准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1</w:t>
      </w:r>
      <w:r>
        <w:rPr>
          <w:rFonts w:hint="eastAsia" w:ascii="宋体" w:hAnsi="宋体" w:eastAsia="宋体" w:cs="仿宋"/>
          <w:bCs/>
          <w:color w:val="000000"/>
          <w:sz w:val="28"/>
          <w:szCs w:val="28"/>
        </w:rPr>
        <w:t>）操作评分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①操作流程：技法得当，动作娴熟，用料符合要求，按照规定时间完成，超出时间扣分。（</w:t>
      </w:r>
      <w:r>
        <w:rPr>
          <w:rFonts w:ascii="宋体" w:hAnsi="宋体" w:eastAsia="宋体" w:cs="仿宋"/>
          <w:bCs/>
          <w:color w:val="000000"/>
          <w:sz w:val="28"/>
          <w:szCs w:val="28"/>
        </w:rPr>
        <w:t>60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②卫生安全：操作区域整洁干净，注重卫生，废料处理得当，原料及作品存放合理。（</w:t>
      </w:r>
      <w:r>
        <w:rPr>
          <w:rFonts w:ascii="宋体" w:hAnsi="宋体" w:eastAsia="宋体" w:cs="仿宋"/>
          <w:bCs/>
          <w:color w:val="000000"/>
          <w:sz w:val="28"/>
          <w:szCs w:val="28"/>
        </w:rPr>
        <w:t>40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2</w:t>
      </w:r>
      <w:r>
        <w:rPr>
          <w:rFonts w:hint="eastAsia" w:ascii="宋体" w:hAnsi="宋体" w:eastAsia="宋体" w:cs="仿宋"/>
          <w:bCs/>
          <w:color w:val="000000"/>
          <w:sz w:val="28"/>
          <w:szCs w:val="28"/>
        </w:rPr>
        <w:t>）作品质量：打分采用百分制，现场打分。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①作品质量：酥层清晰，口感酥脆不油腻，分层均匀。（</w:t>
      </w:r>
      <w:r>
        <w:rPr>
          <w:rFonts w:ascii="宋体" w:hAnsi="宋体" w:eastAsia="宋体" w:cs="仿宋"/>
          <w:bCs/>
          <w:color w:val="000000"/>
          <w:sz w:val="28"/>
          <w:szCs w:val="28"/>
        </w:rPr>
        <w:t>45</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②形态与色泽：色泽美观，大小均匀，造型有创意。（</w:t>
      </w:r>
      <w:r>
        <w:rPr>
          <w:rFonts w:ascii="宋体" w:hAnsi="宋体" w:eastAsia="宋体" w:cs="仿宋"/>
          <w:bCs/>
          <w:color w:val="000000"/>
          <w:sz w:val="28"/>
          <w:szCs w:val="28"/>
        </w:rPr>
        <w:t>45</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③盛装要求：盘面清洁。（</w:t>
      </w:r>
      <w:r>
        <w:rPr>
          <w:rFonts w:ascii="宋体" w:hAnsi="宋体" w:eastAsia="宋体" w:cs="仿宋"/>
          <w:bCs/>
          <w:color w:val="000000"/>
          <w:sz w:val="28"/>
          <w:szCs w:val="28"/>
        </w:rPr>
        <w:t>10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3</w:t>
      </w:r>
      <w:r>
        <w:rPr>
          <w:rFonts w:ascii="宋体" w:hAnsi="宋体" w:eastAsia="宋体" w:cs="仿宋"/>
          <w:bCs/>
          <w:color w:val="000000"/>
          <w:sz w:val="28"/>
          <w:szCs w:val="28"/>
        </w:rPr>
        <w:t>.</w:t>
      </w:r>
      <w:r>
        <w:rPr>
          <w:rFonts w:hint="eastAsia" w:ascii="宋体" w:hAnsi="宋体" w:eastAsia="宋体" w:cs="仿宋"/>
          <w:bCs/>
          <w:color w:val="000000"/>
          <w:sz w:val="28"/>
          <w:szCs w:val="28"/>
        </w:rPr>
        <w:t>自选面点作品评分标准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1</w:t>
      </w:r>
      <w:r>
        <w:rPr>
          <w:rFonts w:hint="eastAsia" w:ascii="宋体" w:hAnsi="宋体" w:eastAsia="宋体" w:cs="仿宋"/>
          <w:bCs/>
          <w:color w:val="000000"/>
          <w:sz w:val="28"/>
          <w:szCs w:val="28"/>
        </w:rPr>
        <w:t>）操作打分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①操作流程：技法得当，动作娴熟，用料符合要求，按照规定时间完成，超出时间扣分。（</w:t>
      </w:r>
      <w:r>
        <w:rPr>
          <w:rFonts w:ascii="宋体" w:hAnsi="宋体" w:eastAsia="宋体" w:cs="仿宋"/>
          <w:bCs/>
          <w:color w:val="000000"/>
          <w:sz w:val="28"/>
          <w:szCs w:val="28"/>
        </w:rPr>
        <w:t>60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②卫生安全：操作区域整洁干净，注重卫生，废料处理得当，原料及作品存放合理。（</w:t>
      </w:r>
      <w:r>
        <w:rPr>
          <w:rFonts w:ascii="宋体" w:hAnsi="宋体" w:eastAsia="宋体" w:cs="仿宋"/>
          <w:bCs/>
          <w:color w:val="000000"/>
          <w:sz w:val="28"/>
          <w:szCs w:val="28"/>
        </w:rPr>
        <w:t>40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w:t>
      </w:r>
      <w:r>
        <w:rPr>
          <w:rFonts w:ascii="宋体" w:hAnsi="宋体" w:eastAsia="宋体" w:cs="仿宋"/>
          <w:bCs/>
          <w:color w:val="000000"/>
          <w:sz w:val="28"/>
          <w:szCs w:val="28"/>
        </w:rPr>
        <w:t>2</w:t>
      </w:r>
      <w:r>
        <w:rPr>
          <w:rFonts w:hint="eastAsia" w:ascii="宋体" w:hAnsi="宋体" w:eastAsia="宋体" w:cs="仿宋"/>
          <w:bCs/>
          <w:color w:val="000000"/>
          <w:sz w:val="28"/>
          <w:szCs w:val="28"/>
        </w:rPr>
        <w:t>）作品质量：打分采用百分制，现场打分。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①作品质量：制作合理，调味恰当，突出地方特色及口味。（</w:t>
      </w:r>
      <w:r>
        <w:rPr>
          <w:rFonts w:ascii="宋体" w:hAnsi="宋体" w:eastAsia="宋体" w:cs="仿宋"/>
          <w:bCs/>
          <w:color w:val="000000"/>
          <w:sz w:val="28"/>
          <w:szCs w:val="28"/>
        </w:rPr>
        <w:t>45</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②形态与色泽：形状美观，大小均匀，成熟得当。（3</w:t>
      </w:r>
      <w:r>
        <w:rPr>
          <w:rFonts w:ascii="宋体" w:hAnsi="宋体" w:eastAsia="宋体" w:cs="仿宋"/>
          <w:bCs/>
          <w:color w:val="000000"/>
          <w:sz w:val="28"/>
          <w:szCs w:val="28"/>
        </w:rPr>
        <w:t>5</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③盛装要求：盘面清洁。（</w:t>
      </w:r>
      <w:r>
        <w:rPr>
          <w:rFonts w:ascii="宋体" w:hAnsi="宋体" w:eastAsia="宋体" w:cs="仿宋"/>
          <w:bCs/>
          <w:color w:val="000000"/>
          <w:sz w:val="28"/>
          <w:szCs w:val="28"/>
        </w:rPr>
        <w:t>10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④作品说明单：页面美观，介绍详细生动。（10分）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B.</w:t>
      </w:r>
      <w:r>
        <w:rPr>
          <w:rFonts w:hint="eastAsia" w:ascii="宋体" w:hAnsi="宋体" w:eastAsia="宋体" w:cs="仿宋"/>
          <w:b/>
          <w:color w:val="000000"/>
          <w:sz w:val="28"/>
          <w:szCs w:val="28"/>
        </w:rPr>
        <w:t>冷拼与食雕评分标准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1.主题拼盘</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①选手选用现场提供的六种以上原料。(10分) </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②作品主题突出，结构完整 。(30分) </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③刀法合理，刀纹清晰，刀距适度。（15分）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④拼摆得当，排叠整齐，造型美观。（15分）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⑤色彩搭配合理，线面处理细腻。(10分) </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⑥搭配合理，创意突出，适合推广。（1</w:t>
      </w:r>
      <w:r>
        <w:rPr>
          <w:rFonts w:ascii="宋体" w:hAnsi="宋体" w:eastAsia="宋体" w:cs="仿宋"/>
          <w:bCs/>
          <w:color w:val="000000"/>
          <w:sz w:val="28"/>
          <w:szCs w:val="28"/>
        </w:rPr>
        <w:t>0</w:t>
      </w:r>
      <w:r>
        <w:rPr>
          <w:rFonts w:hint="eastAsia" w:ascii="宋体" w:hAnsi="宋体" w:eastAsia="宋体" w:cs="仿宋"/>
          <w:bCs/>
          <w:color w:val="000000"/>
          <w:sz w:val="28"/>
          <w:szCs w:val="28"/>
        </w:rPr>
        <w:t>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⑦作品说明单：页面美观，介绍详细生动。（10分）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2.食品雕刻</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①整雕(或组雕)构思巧妙，结构完整。(20分)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②主题突出、</w:t>
      </w:r>
      <w:r>
        <w:rPr>
          <w:rFonts w:ascii="宋体" w:hAnsi="宋体" w:eastAsia="宋体" w:cs="仿宋"/>
          <w:bCs/>
          <w:color w:val="000000"/>
          <w:sz w:val="28"/>
          <w:szCs w:val="28"/>
        </w:rPr>
        <w:t>层次分明、色彩搭配协调自然</w:t>
      </w:r>
      <w:r>
        <w:rPr>
          <w:rFonts w:hint="eastAsia" w:ascii="宋体" w:hAnsi="宋体" w:eastAsia="宋体" w:cs="仿宋"/>
          <w:bCs/>
          <w:color w:val="000000"/>
          <w:sz w:val="28"/>
          <w:szCs w:val="28"/>
        </w:rPr>
        <w:t>。(40分)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③作品刀工精细，</w:t>
      </w:r>
      <w:r>
        <w:rPr>
          <w:rFonts w:ascii="宋体" w:hAnsi="宋体" w:eastAsia="宋体" w:cs="仿宋"/>
          <w:bCs/>
          <w:color w:val="000000"/>
          <w:sz w:val="28"/>
          <w:szCs w:val="28"/>
        </w:rPr>
        <w:t>表面光洁，具有质感</w:t>
      </w:r>
      <w:r>
        <w:rPr>
          <w:rFonts w:hint="eastAsia" w:ascii="宋体" w:hAnsi="宋体" w:eastAsia="宋体" w:cs="仿宋"/>
          <w:bCs/>
          <w:color w:val="000000"/>
          <w:sz w:val="28"/>
          <w:szCs w:val="28"/>
        </w:rPr>
        <w:t xml:space="preserve">，体现选手的雕刻基本功，注重实用，有一定创新意识。(40分) </w:t>
      </w:r>
    </w:p>
    <w:p>
      <w:pPr>
        <w:adjustRightInd w:val="0"/>
        <w:snapToGrid w:val="0"/>
        <w:spacing w:line="360" w:lineRule="auto"/>
        <w:ind w:firstLine="560" w:firstLineChars="200"/>
        <w:rPr>
          <w:rFonts w:ascii="宋体" w:hAnsi="宋体" w:eastAsia="宋体" w:cs="仿宋"/>
          <w:b/>
          <w:color w:val="000000"/>
          <w:sz w:val="28"/>
          <w:szCs w:val="28"/>
        </w:rPr>
      </w:pPr>
      <w:r>
        <w:rPr>
          <w:rFonts w:hint="eastAsia" w:ascii="宋体" w:hAnsi="宋体" w:eastAsia="宋体" w:cs="仿宋"/>
          <w:bCs/>
          <w:color w:val="000000"/>
          <w:sz w:val="28"/>
          <w:szCs w:val="28"/>
        </w:rPr>
        <w:t>C.</w:t>
      </w:r>
      <w:r>
        <w:rPr>
          <w:rFonts w:hint="eastAsia" w:ascii="宋体" w:hAnsi="宋体" w:eastAsia="宋体" w:cs="仿宋"/>
          <w:b/>
          <w:color w:val="000000"/>
          <w:sz w:val="28"/>
          <w:szCs w:val="28"/>
        </w:rPr>
        <w:t>热菜制作评分标准</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1．规定菜品：</w:t>
      </w:r>
      <w:r>
        <w:rPr>
          <w:rFonts w:hint="eastAsia" w:ascii="宋体" w:hAnsi="宋体" w:eastAsia="宋体" w:cs="仿宋"/>
          <w:bCs/>
          <w:color w:val="000000"/>
          <w:sz w:val="28"/>
          <w:szCs w:val="28"/>
        </w:rPr>
        <w:t>滑炒鸡丝</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w:t>
      </w:r>
      <w:r>
        <w:rPr>
          <w:rFonts w:ascii="宋体" w:hAnsi="宋体" w:eastAsia="宋体" w:cs="仿宋"/>
          <w:bCs/>
          <w:color w:val="000000"/>
          <w:sz w:val="28"/>
          <w:szCs w:val="28"/>
        </w:rPr>
        <w:t>操作流程：操作规范，技法得当，操作区域整洁干净，注重个人卫生操作安全与规范。（20分）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w:t>
      </w:r>
      <w:r>
        <w:rPr>
          <w:rFonts w:ascii="宋体" w:hAnsi="宋体" w:eastAsia="宋体" w:cs="仿宋"/>
          <w:bCs/>
          <w:color w:val="000000"/>
          <w:sz w:val="28"/>
          <w:szCs w:val="28"/>
        </w:rPr>
        <w:t>原料加工：主料刀工处理要求为</w:t>
      </w:r>
      <w:r>
        <w:rPr>
          <w:rFonts w:hint="eastAsia" w:ascii="宋体" w:hAnsi="宋体" w:eastAsia="宋体" w:cs="仿宋"/>
          <w:bCs/>
          <w:color w:val="000000"/>
          <w:sz w:val="28"/>
          <w:szCs w:val="28"/>
        </w:rPr>
        <w:t>帘子棍，刀距粗细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均符合菜品标准。</w:t>
      </w:r>
      <w:r>
        <w:rPr>
          <w:rFonts w:ascii="宋体" w:hAnsi="宋体" w:eastAsia="宋体" w:cs="仿宋"/>
          <w:bCs/>
          <w:color w:val="000000"/>
          <w:sz w:val="28"/>
          <w:szCs w:val="28"/>
        </w:rPr>
        <w:t>（20分）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w:t>
      </w:r>
      <w:r>
        <w:rPr>
          <w:rFonts w:ascii="宋体" w:hAnsi="宋体" w:eastAsia="宋体" w:cs="仿宋"/>
          <w:bCs/>
          <w:color w:val="000000"/>
          <w:sz w:val="28"/>
          <w:szCs w:val="28"/>
        </w:rPr>
        <w:t>原料使用：原料使用恰当，做到物尽其用，不浪费，注重节约。（20分）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w:t>
      </w:r>
      <w:r>
        <w:rPr>
          <w:rFonts w:ascii="宋体" w:hAnsi="宋体" w:eastAsia="宋体" w:cs="仿宋"/>
          <w:bCs/>
          <w:color w:val="000000"/>
          <w:sz w:val="28"/>
          <w:szCs w:val="28"/>
        </w:rPr>
        <w:t>技术要求：作品火候控制恰当、色泽自然、芡汁适中、油量控制恰当，</w:t>
      </w:r>
      <w:r>
        <w:rPr>
          <w:rFonts w:hint="eastAsia" w:ascii="宋体" w:hAnsi="宋体" w:eastAsia="宋体" w:cs="仿宋"/>
          <w:bCs/>
          <w:color w:val="000000"/>
          <w:sz w:val="28"/>
          <w:szCs w:val="28"/>
        </w:rPr>
        <w:t>无</w:t>
      </w:r>
      <w:r>
        <w:rPr>
          <w:rFonts w:ascii="宋体" w:hAnsi="宋体" w:eastAsia="宋体" w:cs="仿宋"/>
          <w:bCs/>
          <w:color w:val="000000"/>
          <w:sz w:val="28"/>
          <w:szCs w:val="28"/>
        </w:rPr>
        <w:t>泄芡现象。（30分）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⑤</w:t>
      </w:r>
      <w:r>
        <w:rPr>
          <w:rFonts w:ascii="宋体" w:hAnsi="宋体" w:eastAsia="宋体" w:cs="仿宋"/>
          <w:bCs/>
          <w:color w:val="000000"/>
          <w:sz w:val="28"/>
          <w:szCs w:val="28"/>
        </w:rPr>
        <w:t>卫生安全：废弃物处理得当，原料及作品保存合理。（10分）</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2．规定菜品：菊花豆腐</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①</w:t>
      </w:r>
      <w:r>
        <w:rPr>
          <w:rFonts w:ascii="宋体" w:hAnsi="宋体" w:eastAsia="宋体" w:cs="仿宋"/>
          <w:bCs/>
          <w:color w:val="000000"/>
          <w:sz w:val="28"/>
          <w:szCs w:val="28"/>
        </w:rPr>
        <w:t>操作流程：操作规范，技法得当，按时完成，操作安全与规范。（20分）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w:t>
      </w:r>
      <w:r>
        <w:rPr>
          <w:rFonts w:ascii="宋体" w:hAnsi="宋体" w:eastAsia="宋体" w:cs="仿宋"/>
          <w:bCs/>
          <w:color w:val="000000"/>
          <w:sz w:val="28"/>
          <w:szCs w:val="28"/>
        </w:rPr>
        <w:t>原料加工：刀工处理规范、整齐，</w:t>
      </w:r>
      <w:r>
        <w:rPr>
          <w:rFonts w:hint="eastAsia" w:ascii="宋体" w:hAnsi="宋体" w:eastAsia="宋体" w:cs="仿宋"/>
          <w:bCs/>
          <w:color w:val="000000"/>
          <w:sz w:val="28"/>
          <w:szCs w:val="28"/>
        </w:rPr>
        <w:t>调味</w:t>
      </w:r>
      <w:r>
        <w:rPr>
          <w:rFonts w:ascii="宋体" w:hAnsi="宋体" w:eastAsia="宋体" w:cs="仿宋"/>
          <w:bCs/>
          <w:color w:val="000000"/>
          <w:sz w:val="28"/>
          <w:szCs w:val="28"/>
        </w:rPr>
        <w:t>得当</w:t>
      </w:r>
      <w:r>
        <w:rPr>
          <w:rFonts w:hint="eastAsia" w:ascii="宋体" w:hAnsi="宋体" w:eastAsia="宋体" w:cs="仿宋"/>
          <w:bCs/>
          <w:color w:val="000000"/>
          <w:sz w:val="28"/>
          <w:szCs w:val="28"/>
        </w:rPr>
        <w:t>，豆腐丝规格为0.2×0.2cm见方，长度不低于5cm</w:t>
      </w:r>
      <w:r>
        <w:rPr>
          <w:rFonts w:ascii="宋体" w:hAnsi="宋体" w:eastAsia="宋体" w:cs="仿宋"/>
          <w:bCs/>
          <w:color w:val="000000"/>
          <w:sz w:val="28"/>
          <w:szCs w:val="28"/>
        </w:rPr>
        <w:t>。（20分）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w:t>
      </w:r>
      <w:r>
        <w:rPr>
          <w:rFonts w:ascii="宋体" w:hAnsi="宋体" w:eastAsia="宋体" w:cs="仿宋"/>
          <w:bCs/>
          <w:color w:val="000000"/>
          <w:sz w:val="28"/>
          <w:szCs w:val="28"/>
        </w:rPr>
        <w:t>原料使用：原料使用做到物尽其用，不浪费，注重节约（20分）。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w:t>
      </w:r>
      <w:r>
        <w:rPr>
          <w:rFonts w:ascii="宋体" w:hAnsi="宋体" w:eastAsia="宋体" w:cs="仿宋"/>
          <w:bCs/>
          <w:color w:val="000000"/>
          <w:sz w:val="28"/>
          <w:szCs w:val="28"/>
        </w:rPr>
        <w:t>技术要求：作品造型精致，色彩自然。（20分）。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⑤</w:t>
      </w:r>
      <w:r>
        <w:rPr>
          <w:rFonts w:ascii="宋体" w:hAnsi="宋体" w:eastAsia="宋体" w:cs="仿宋"/>
          <w:bCs/>
          <w:color w:val="000000"/>
          <w:sz w:val="28"/>
          <w:szCs w:val="28"/>
        </w:rPr>
        <w:t>卫生安全：操作区域整洁干净，注重个人卫生，废弃物处理得当。（20分）</w:t>
      </w:r>
      <w:r>
        <w:rPr>
          <w:rFonts w:ascii="宋体" w:hAnsi="宋体" w:eastAsia="宋体" w:cs="Calibri"/>
          <w:bCs/>
          <w:color w:val="000000"/>
          <w:sz w:val="28"/>
          <w:szCs w:val="28"/>
        </w:rPr>
        <w:t> </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Calibri"/>
          <w:bCs/>
          <w:color w:val="000000"/>
          <w:sz w:val="28"/>
          <w:szCs w:val="28"/>
        </w:rPr>
        <w:t> </w:t>
      </w:r>
      <w:r>
        <w:rPr>
          <w:rFonts w:ascii="宋体" w:hAnsi="宋体" w:eastAsia="宋体" w:cs="仿宋"/>
          <w:bCs/>
          <w:color w:val="000000"/>
          <w:sz w:val="28"/>
          <w:szCs w:val="28"/>
        </w:rPr>
        <w:t>3．规定主料作品：鱼类菜肴</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①操作流程：操作规范，技法得当，按时完成，操作安全与规范。（20分）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②</w:t>
      </w:r>
      <w:r>
        <w:rPr>
          <w:rFonts w:ascii="宋体" w:hAnsi="宋体" w:eastAsia="宋体" w:cs="仿宋"/>
          <w:bCs/>
          <w:color w:val="000000"/>
          <w:sz w:val="28"/>
          <w:szCs w:val="28"/>
        </w:rPr>
        <w:t>原料加工：用料符合要求，刀功熟练，加工规范，原料利用率高（20分）。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③</w:t>
      </w:r>
      <w:r>
        <w:rPr>
          <w:rFonts w:ascii="宋体" w:hAnsi="宋体" w:eastAsia="宋体" w:cs="仿宋"/>
          <w:bCs/>
          <w:color w:val="000000"/>
          <w:sz w:val="28"/>
          <w:szCs w:val="28"/>
        </w:rPr>
        <w:t>原料使用：原料“选取”符合菜肴设计与制作的要求，品种与数量合理、清晰、准确，做到物尽其用，不浪费，注重节约。（20分）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④</w:t>
      </w:r>
      <w:r>
        <w:rPr>
          <w:rFonts w:ascii="宋体" w:hAnsi="宋体" w:eastAsia="宋体" w:cs="仿宋"/>
          <w:bCs/>
          <w:color w:val="000000"/>
          <w:sz w:val="28"/>
          <w:szCs w:val="28"/>
        </w:rPr>
        <w:t>技术要求：烹调方法不限，作品造型精致，色彩自然，食用方便。（20分）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⑤</w:t>
      </w:r>
      <w:r>
        <w:rPr>
          <w:rFonts w:ascii="宋体" w:hAnsi="宋体" w:eastAsia="宋体" w:cs="仿宋"/>
          <w:bCs/>
          <w:color w:val="000000"/>
          <w:sz w:val="28"/>
          <w:szCs w:val="28"/>
        </w:rPr>
        <w:t>卫生安全：操作区域整洁干净，注重个人卫生，废弃物处理得当。（20分）</w:t>
      </w:r>
    </w:p>
    <w:p>
      <w:pPr>
        <w:adjustRightInd w:val="0"/>
        <w:snapToGrid w:val="0"/>
        <w:spacing w:line="360" w:lineRule="auto"/>
        <w:ind w:firstLine="560" w:firstLineChars="200"/>
        <w:rPr>
          <w:rFonts w:ascii="宋体" w:hAnsi="宋体" w:eastAsia="宋体" w:cs="仿宋"/>
          <w:bCs/>
          <w:color w:val="000000"/>
          <w:sz w:val="28"/>
          <w:szCs w:val="28"/>
        </w:rPr>
      </w:pPr>
    </w:p>
    <w:p>
      <w:pPr>
        <w:adjustRightInd w:val="0"/>
        <w:snapToGrid w:val="0"/>
        <w:spacing w:line="360" w:lineRule="auto"/>
        <w:ind w:firstLine="560" w:firstLineChars="200"/>
        <w:rPr>
          <w:rFonts w:ascii="宋体" w:hAnsi="宋体" w:eastAsia="宋体" w:cs="仿宋"/>
          <w:bCs/>
          <w:color w:val="000000"/>
          <w:sz w:val="28"/>
          <w:szCs w:val="28"/>
        </w:rPr>
      </w:pPr>
    </w:p>
    <w:p>
      <w:pPr>
        <w:adjustRightInd w:val="0"/>
        <w:snapToGrid w:val="0"/>
        <w:spacing w:line="360" w:lineRule="auto"/>
        <w:ind w:firstLine="560" w:firstLineChars="200"/>
        <w:rPr>
          <w:rFonts w:ascii="宋体" w:hAnsi="宋体" w:eastAsia="宋体" w:cs="仿宋"/>
          <w:bCs/>
          <w:color w:val="000000"/>
          <w:sz w:val="28"/>
          <w:szCs w:val="28"/>
        </w:rPr>
      </w:pPr>
    </w:p>
    <w:p>
      <w:pPr>
        <w:adjustRightInd w:val="0"/>
        <w:snapToGrid w:val="0"/>
        <w:spacing w:line="360" w:lineRule="auto"/>
        <w:ind w:firstLine="560" w:firstLineChars="200"/>
        <w:rPr>
          <w:rFonts w:ascii="宋体" w:hAnsi="宋体" w:eastAsia="宋体" w:cs="仿宋"/>
          <w:bCs/>
          <w:color w:val="000000"/>
          <w:sz w:val="28"/>
          <w:szCs w:val="28"/>
        </w:rPr>
      </w:pPr>
    </w:p>
    <w:p>
      <w:pPr>
        <w:adjustRightInd w:val="0"/>
        <w:snapToGrid w:val="0"/>
        <w:spacing w:line="360" w:lineRule="auto"/>
        <w:rPr>
          <w:rFonts w:ascii="宋体" w:hAnsi="宋体" w:eastAsia="宋体" w:cs="仿宋"/>
          <w:bCs/>
          <w:color w:val="000000"/>
          <w:sz w:val="28"/>
          <w:szCs w:val="28"/>
        </w:rPr>
      </w:pPr>
      <w:r>
        <w:rPr>
          <w:rFonts w:hint="eastAsia" w:ascii="宋体" w:hAnsi="宋体" w:eastAsia="宋体" w:cs="仿宋"/>
          <w:bCs/>
          <w:color w:val="000000"/>
          <w:sz w:val="28"/>
          <w:szCs w:val="28"/>
        </w:rPr>
        <w:t>5.操作违规扣分</w:t>
      </w:r>
    </w:p>
    <w:tbl>
      <w:tblPr>
        <w:tblStyle w:val="4"/>
        <w:tblW w:w="5000" w:type="pct"/>
        <w:jc w:val="center"/>
        <w:tblLayout w:type="autofit"/>
        <w:tblCellMar>
          <w:top w:w="0" w:type="dxa"/>
          <w:left w:w="108" w:type="dxa"/>
          <w:bottom w:w="0" w:type="dxa"/>
          <w:right w:w="108" w:type="dxa"/>
        </w:tblCellMar>
      </w:tblPr>
      <w:tblGrid>
        <w:gridCol w:w="2721"/>
        <w:gridCol w:w="2066"/>
        <w:gridCol w:w="2337"/>
        <w:gridCol w:w="1398"/>
      </w:tblGrid>
      <w:tr>
        <w:tblPrEx>
          <w:tblCellMar>
            <w:top w:w="0" w:type="dxa"/>
            <w:left w:w="108" w:type="dxa"/>
            <w:bottom w:w="0" w:type="dxa"/>
            <w:right w:w="108" w:type="dxa"/>
          </w:tblCellMar>
        </w:tblPrEx>
        <w:trPr>
          <w:trHeight w:val="510" w:hRule="exact"/>
          <w:tblHeader/>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违规内容</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扣分标准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违规内容</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rPr>
                <w:rFonts w:ascii="宋体" w:hAnsi="宋体" w:eastAsia="宋体" w:cs="仿宋"/>
                <w:bCs/>
                <w:color w:val="000000"/>
                <w:sz w:val="28"/>
                <w:szCs w:val="28"/>
              </w:rPr>
            </w:pPr>
            <w:r>
              <w:rPr>
                <w:rFonts w:hint="eastAsia" w:ascii="宋体" w:hAnsi="宋体" w:eastAsia="宋体" w:cs="仿宋"/>
                <w:bCs/>
                <w:color w:val="000000"/>
                <w:sz w:val="28"/>
                <w:szCs w:val="28"/>
              </w:rPr>
              <w:t>扣分标准</w:t>
            </w:r>
          </w:p>
        </w:tc>
      </w:tr>
      <w:tr>
        <w:trPr>
          <w:trHeight w:val="1914" w:hRule="atLeas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超时</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5</w:t>
            </w:r>
            <w:r>
              <w:rPr>
                <w:rFonts w:hint="eastAsia" w:ascii="宋体" w:hAnsi="宋体" w:eastAsia="宋体" w:cs="仿宋"/>
                <w:bCs/>
                <w:color w:val="000000"/>
                <w:sz w:val="28"/>
                <w:szCs w:val="28"/>
              </w:rPr>
              <w:t>分钟内扣</w:t>
            </w:r>
            <w:r>
              <w:rPr>
                <w:rFonts w:ascii="宋体" w:hAnsi="宋体" w:eastAsia="宋体" w:cs="仿宋"/>
                <w:bCs/>
                <w:color w:val="000000"/>
                <w:sz w:val="28"/>
                <w:szCs w:val="28"/>
              </w:rPr>
              <w:t>1</w:t>
            </w:r>
            <w:r>
              <w:rPr>
                <w:rFonts w:hint="eastAsia" w:ascii="宋体" w:hAnsi="宋体" w:eastAsia="宋体" w:cs="仿宋"/>
                <w:bCs/>
                <w:color w:val="000000"/>
                <w:sz w:val="28"/>
                <w:szCs w:val="28"/>
              </w:rPr>
              <w:t>分；超</w:t>
            </w:r>
            <w:r>
              <w:rPr>
                <w:rFonts w:ascii="宋体" w:hAnsi="宋体" w:eastAsia="宋体" w:cs="仿宋"/>
                <w:bCs/>
                <w:color w:val="000000"/>
                <w:sz w:val="28"/>
                <w:szCs w:val="28"/>
              </w:rPr>
              <w:t>5</w:t>
            </w:r>
            <w:r>
              <w:rPr>
                <w:rFonts w:hint="eastAsia" w:ascii="宋体" w:hAnsi="宋体" w:eastAsia="宋体" w:cs="仿宋"/>
                <w:bCs/>
                <w:color w:val="000000"/>
                <w:sz w:val="28"/>
                <w:szCs w:val="28"/>
              </w:rPr>
              <w:t>分钟每分钟扣</w:t>
            </w:r>
            <w:r>
              <w:rPr>
                <w:rFonts w:ascii="宋体" w:hAnsi="宋体" w:eastAsia="宋体" w:cs="仿宋"/>
                <w:bCs/>
                <w:color w:val="000000"/>
                <w:sz w:val="28"/>
                <w:szCs w:val="28"/>
              </w:rPr>
              <w:t>1</w:t>
            </w:r>
            <w:r>
              <w:rPr>
                <w:rFonts w:hint="eastAsia" w:ascii="宋体" w:hAnsi="宋体" w:eastAsia="宋体" w:cs="仿宋"/>
                <w:bCs/>
                <w:color w:val="000000"/>
                <w:sz w:val="28"/>
                <w:szCs w:val="28"/>
              </w:rPr>
              <w:t>分，最多扣五分。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ind w:firstLine="560" w:firstLineChars="200"/>
              <w:jc w:val="center"/>
              <w:rPr>
                <w:rFonts w:ascii="宋体" w:hAnsi="宋体" w:eastAsia="宋体" w:cs="仿宋"/>
                <w:bCs/>
                <w:color w:val="000000"/>
                <w:sz w:val="28"/>
                <w:szCs w:val="28"/>
              </w:rPr>
            </w:pPr>
            <w:r>
              <w:rPr>
                <w:rFonts w:hint="eastAsia" w:ascii="宋体" w:hAnsi="宋体" w:eastAsia="宋体" w:cs="仿宋"/>
                <w:bCs/>
                <w:color w:val="000000"/>
                <w:sz w:val="28"/>
                <w:szCs w:val="28"/>
              </w:rPr>
              <w:t>操作事故</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10</w:t>
            </w:r>
            <w:r>
              <w:rPr>
                <w:rFonts w:hint="eastAsia" w:ascii="宋体" w:hAnsi="宋体" w:eastAsia="宋体" w:cs="仿宋"/>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带成品</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20</w:t>
            </w:r>
            <w:r>
              <w:rPr>
                <w:rFonts w:hint="eastAsia" w:ascii="宋体" w:hAnsi="宋体" w:eastAsia="宋体" w:cs="仿宋"/>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消防事故</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20</w:t>
            </w:r>
            <w:r>
              <w:rPr>
                <w:rFonts w:hint="eastAsia" w:ascii="宋体" w:hAnsi="宋体" w:eastAsia="宋体" w:cs="仿宋"/>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带半成品</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10</w:t>
            </w:r>
            <w:r>
              <w:rPr>
                <w:rFonts w:hint="eastAsia" w:ascii="宋体" w:hAnsi="宋体" w:eastAsia="宋体" w:cs="仿宋"/>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个人卫生不达标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3</w:t>
            </w:r>
            <w:r>
              <w:rPr>
                <w:rFonts w:hint="eastAsia" w:ascii="宋体" w:hAnsi="宋体" w:eastAsia="宋体" w:cs="仿宋"/>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不关火、长流水</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2</w:t>
            </w:r>
            <w:r>
              <w:rPr>
                <w:rFonts w:hint="eastAsia" w:ascii="宋体" w:hAnsi="宋体" w:eastAsia="宋体" w:cs="仿宋"/>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操作卫生不达标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3</w:t>
            </w:r>
            <w:r>
              <w:rPr>
                <w:rFonts w:hint="eastAsia" w:ascii="宋体" w:hAnsi="宋体" w:eastAsia="宋体" w:cs="仿宋"/>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浪费原料</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4</w:t>
            </w:r>
            <w:r>
              <w:rPr>
                <w:rFonts w:hint="eastAsia" w:ascii="宋体" w:hAnsi="宋体" w:eastAsia="宋体" w:cs="仿宋"/>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赛毕卫生不达标</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3</w:t>
            </w:r>
            <w:r>
              <w:rPr>
                <w:rFonts w:hint="eastAsia" w:ascii="宋体" w:hAnsi="宋体" w:eastAsia="宋体" w:cs="仿宋"/>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多做挑选</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2</w:t>
            </w:r>
            <w:r>
              <w:rPr>
                <w:rFonts w:hint="eastAsia" w:ascii="宋体" w:hAnsi="宋体" w:eastAsia="宋体" w:cs="仿宋"/>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操作时拍照</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2</w:t>
            </w:r>
            <w:r>
              <w:rPr>
                <w:rFonts w:hint="eastAsia" w:ascii="宋体" w:hAnsi="宋体" w:eastAsia="宋体" w:cs="仿宋"/>
                <w:bCs/>
                <w:color w:val="000000"/>
                <w:sz w:val="28"/>
                <w:szCs w:val="28"/>
              </w:rPr>
              <w:t>分</w:t>
            </w:r>
          </w:p>
        </w:tc>
      </w:tr>
      <w:tr>
        <w:tblPrEx>
          <w:tblCellMar>
            <w:top w:w="0" w:type="dxa"/>
            <w:left w:w="108" w:type="dxa"/>
            <w:bottom w:w="0" w:type="dxa"/>
            <w:right w:w="108" w:type="dxa"/>
          </w:tblCellMar>
        </w:tblPrEx>
        <w:trPr>
          <w:trHeight w:val="510" w:hRule="exact"/>
          <w:jc w:val="center"/>
        </w:trPr>
        <w:tc>
          <w:tcPr>
            <w:tcW w:w="1597"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违规使用添加剂</w:t>
            </w:r>
          </w:p>
        </w:tc>
        <w:tc>
          <w:tcPr>
            <w:tcW w:w="1212"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5</w:t>
            </w:r>
            <w:r>
              <w:rPr>
                <w:rFonts w:hint="eastAsia" w:ascii="宋体" w:hAnsi="宋体" w:eastAsia="宋体" w:cs="仿宋"/>
                <w:bCs/>
                <w:color w:val="000000"/>
                <w:sz w:val="28"/>
                <w:szCs w:val="28"/>
              </w:rPr>
              <w:t>分</w:t>
            </w:r>
          </w:p>
        </w:tc>
        <w:tc>
          <w:tcPr>
            <w:tcW w:w="1371"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ascii="宋体" w:hAnsi="宋体" w:eastAsia="宋体" w:cs="仿宋"/>
                <w:bCs/>
                <w:color w:val="000000"/>
                <w:sz w:val="28"/>
                <w:szCs w:val="28"/>
              </w:rPr>
              <w:t>边角料不送评</w:t>
            </w:r>
          </w:p>
        </w:tc>
        <w:tc>
          <w:tcPr>
            <w:tcW w:w="820" w:type="pct"/>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spacing w:line="360" w:lineRule="auto"/>
              <w:jc w:val="center"/>
              <w:rPr>
                <w:rFonts w:ascii="宋体" w:hAnsi="宋体" w:eastAsia="宋体" w:cs="仿宋"/>
                <w:bCs/>
                <w:color w:val="000000"/>
                <w:sz w:val="28"/>
                <w:szCs w:val="28"/>
              </w:rPr>
            </w:pPr>
            <w:r>
              <w:rPr>
                <w:rFonts w:hint="eastAsia" w:ascii="宋体" w:hAnsi="宋体" w:eastAsia="宋体" w:cs="仿宋"/>
                <w:bCs/>
                <w:color w:val="000000"/>
                <w:sz w:val="28"/>
                <w:szCs w:val="28"/>
              </w:rPr>
              <w:t>2分</w:t>
            </w:r>
          </w:p>
        </w:tc>
      </w:tr>
    </w:tbl>
    <w:p>
      <w:pPr>
        <w:widowControl/>
        <w:adjustRightInd w:val="0"/>
        <w:snapToGrid w:val="0"/>
        <w:spacing w:line="360" w:lineRule="auto"/>
        <w:ind w:firstLine="562" w:firstLineChars="200"/>
        <w:jc w:val="left"/>
        <w:rPr>
          <w:rFonts w:ascii="宋体" w:hAnsi="宋体" w:eastAsia="宋体"/>
          <w:sz w:val="28"/>
          <w:szCs w:val="28"/>
        </w:rPr>
      </w:pPr>
      <w:r>
        <w:rPr>
          <w:rFonts w:hint="eastAsia" w:ascii="宋体" w:hAnsi="宋体" w:eastAsia="宋体" w:cs="楷体_GB2312"/>
          <w:b/>
          <w:bCs/>
          <w:color w:val="000000"/>
          <w:kern w:val="0"/>
          <w:sz w:val="28"/>
          <w:szCs w:val="28"/>
        </w:rPr>
        <w:t>十、</w:t>
      </w:r>
      <w:r>
        <w:rPr>
          <w:rFonts w:ascii="宋体" w:hAnsi="宋体" w:eastAsia="宋体" w:cs="楷体_GB2312"/>
          <w:b/>
          <w:bCs/>
          <w:color w:val="000000"/>
          <w:kern w:val="0"/>
          <w:sz w:val="28"/>
          <w:szCs w:val="28"/>
        </w:rPr>
        <w:t>奖项设定</w:t>
      </w:r>
    </w:p>
    <w:p>
      <w:pPr>
        <w:adjustRightInd w:val="0"/>
        <w:snapToGrid w:val="0"/>
        <w:spacing w:line="360" w:lineRule="auto"/>
        <w:ind w:firstLine="560" w:firstLineChars="200"/>
        <w:rPr>
          <w:rFonts w:ascii="宋体" w:hAnsi="宋体" w:eastAsia="宋体"/>
          <w:sz w:val="28"/>
          <w:szCs w:val="28"/>
        </w:rPr>
      </w:pPr>
      <w:r>
        <w:rPr>
          <w:rFonts w:hint="eastAsia" w:ascii="宋体" w:hAnsi="宋体" w:eastAsia="宋体" w:cs="仿宋"/>
          <w:bCs/>
          <w:color w:val="000000"/>
          <w:sz w:val="28"/>
          <w:szCs w:val="28"/>
        </w:rPr>
        <w:t>按实际参赛人（队）数的 10%、20%、30%（小数点后四舍五入）分设一、二、三等奖。其他情况按照竞赛规程总则执行。</w:t>
      </w:r>
    </w:p>
    <w:p>
      <w:pPr>
        <w:widowControl/>
        <w:adjustRightInd w:val="0"/>
        <w:snapToGrid w:val="0"/>
        <w:spacing w:line="360" w:lineRule="auto"/>
        <w:ind w:firstLine="562" w:firstLineChars="200"/>
        <w:jc w:val="left"/>
        <w:rPr>
          <w:rFonts w:ascii="宋体" w:hAnsi="宋体" w:eastAsia="宋体"/>
          <w:sz w:val="28"/>
          <w:szCs w:val="28"/>
        </w:rPr>
      </w:pPr>
      <w:r>
        <w:rPr>
          <w:rFonts w:hint="eastAsia" w:ascii="宋体" w:hAnsi="宋体" w:eastAsia="宋体" w:cs="楷体_GB2312"/>
          <w:b/>
          <w:bCs/>
          <w:color w:val="000000"/>
          <w:kern w:val="0"/>
          <w:sz w:val="28"/>
          <w:szCs w:val="28"/>
        </w:rPr>
        <w:t>十一、</w:t>
      </w:r>
      <w:r>
        <w:rPr>
          <w:rFonts w:ascii="宋体" w:hAnsi="宋体" w:eastAsia="宋体" w:cs="楷体_GB2312"/>
          <w:b/>
          <w:bCs/>
          <w:color w:val="000000"/>
          <w:kern w:val="0"/>
          <w:sz w:val="28"/>
          <w:szCs w:val="28"/>
        </w:rPr>
        <w:t>申诉与仲裁</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1.各参赛队对不符合赛项规程规定的设备、工装、原料、竞赛使用工具、用品，竞赛执裁、赛场管理、竞赛成绩，以及工作人员的不规范行为等，可向赛项仲裁组提出申诉，申诉主体为参赛队领队。 </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2.申诉启动时，参赛队向赛项仲裁组递交领队亲笔签字同意的书面报告。书面报告应对申诉事件的现象、发生时间、涉及人员、申诉依据等进行充分、实事求是的叙述。非书面申诉不予受理。</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3.提出申诉的时间应在比赛结束后(选手赛场比赛内容全部完成)2 小时内。超过时效不予受理。 </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4.赛项仲裁组在接到申诉报告后的 2 小时内组织复议，并及时将复议结果以书面形式告知申诉方。申诉方对复议结果仍有异议，可由领队向比赛监督员提出申诉，由监督员传达最终仲裁结果。</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5.申诉方不得以任何理由拒绝接收仲裁结果，不得以任何理由采取过激行为扰乱赛场秩序。仲裁结果由申诉人签收，不能代收，如在约定时间和地点申诉人离开，视为自行放弃申诉。 </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6.申诉方可随时提出放弃申诉。 </w:t>
      </w:r>
    </w:p>
    <w:p>
      <w:pPr>
        <w:adjustRightInd w:val="0"/>
        <w:snapToGrid w:val="0"/>
        <w:spacing w:line="360" w:lineRule="auto"/>
        <w:ind w:firstLine="560" w:firstLineChars="200"/>
        <w:rPr>
          <w:rFonts w:ascii="宋体" w:hAnsi="宋体" w:eastAsia="宋体" w:cs="楷体_GB2312"/>
          <w:b/>
          <w:bCs/>
          <w:color w:val="000000"/>
          <w:kern w:val="0"/>
          <w:sz w:val="28"/>
          <w:szCs w:val="28"/>
        </w:rPr>
      </w:pPr>
      <w:r>
        <w:rPr>
          <w:rFonts w:hint="eastAsia" w:ascii="宋体" w:hAnsi="宋体" w:eastAsia="宋体" w:cs="楷体_GB2312"/>
          <w:color w:val="000000"/>
          <w:kern w:val="0"/>
          <w:sz w:val="28"/>
          <w:szCs w:val="28"/>
        </w:rPr>
        <w:t>十二、</w:t>
      </w:r>
      <w:r>
        <w:rPr>
          <w:rFonts w:ascii="宋体" w:hAnsi="宋体" w:eastAsia="宋体" w:cs="楷体_GB2312"/>
          <w:b/>
          <w:bCs/>
          <w:color w:val="000000"/>
          <w:kern w:val="0"/>
          <w:sz w:val="28"/>
          <w:szCs w:val="28"/>
        </w:rPr>
        <w:t>赛项安全</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（一）参赛队须知</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1.</w:t>
      </w:r>
      <w:r>
        <w:rPr>
          <w:rFonts w:hint="eastAsia" w:ascii="宋体" w:hAnsi="宋体" w:eastAsia="宋体" w:cs="仿宋"/>
          <w:bCs/>
          <w:color w:val="000000"/>
          <w:sz w:val="28"/>
          <w:szCs w:val="28"/>
        </w:rPr>
        <w:t>各参赛队在领队带领下准时到达大赛的举办地点，及时办理报到手续，领取相关证件及资料，做好赛前准备工作。</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 xml:space="preserve">2. 疫情防控期间参赛队员必须戴口罩，口罩自备。参赛前有发烧、咳嗽等症状，不能参加竞赛。比赛检录时检查参赛队员的电子健康码(行程码)，同时进行体温检测并做好记录。 </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3.参赛队成员必须购买意外伤害保险方可参加比赛。</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4.各参赛队应遵守相关规定，树立良好的赛风，确保大赛顺利进行。</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（二）指导教师须知</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1.</w:t>
      </w:r>
      <w:r>
        <w:rPr>
          <w:rFonts w:hint="eastAsia" w:ascii="宋体" w:hAnsi="宋体" w:eastAsia="宋体" w:cs="仿宋"/>
          <w:bCs/>
          <w:color w:val="000000"/>
          <w:sz w:val="28"/>
          <w:szCs w:val="28"/>
        </w:rPr>
        <w:t>指导教师要做好学生的疫情防护措施，教育好本队参赛选手遵守赛场规则，贯彻执行赛项组委会的各项规定。</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2.</w:t>
      </w:r>
      <w:r>
        <w:rPr>
          <w:rFonts w:hint="eastAsia" w:ascii="宋体" w:hAnsi="宋体" w:eastAsia="宋体" w:cs="仿宋"/>
          <w:bCs/>
          <w:color w:val="000000"/>
          <w:sz w:val="28"/>
          <w:szCs w:val="28"/>
        </w:rPr>
        <w:t>妥善管理本队人员的日常生活及安全，准时、有序地组织好参赛选手按时参赛，并佩戴指导教师证件。</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3.</w:t>
      </w:r>
      <w:r>
        <w:rPr>
          <w:rFonts w:hint="eastAsia" w:ascii="宋体" w:hAnsi="宋体" w:eastAsia="宋体" w:cs="仿宋"/>
          <w:bCs/>
          <w:color w:val="000000"/>
          <w:sz w:val="28"/>
          <w:szCs w:val="28"/>
        </w:rPr>
        <w:t>比赛期间不得进入比赛现场进行指导。</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4.展示作品观摩时间为赛程规定时间为准，观摩人员要求佩戴口罩。</w:t>
      </w:r>
    </w:p>
    <w:p>
      <w:pPr>
        <w:adjustRightInd w:val="0"/>
        <w:snapToGrid w:val="0"/>
        <w:spacing w:line="360" w:lineRule="auto"/>
        <w:ind w:firstLine="560" w:firstLineChars="200"/>
        <w:rPr>
          <w:rFonts w:ascii="宋体" w:hAnsi="宋体" w:eastAsia="宋体" w:cs="仿宋"/>
          <w:bCs/>
          <w:color w:val="000000"/>
          <w:sz w:val="28"/>
          <w:szCs w:val="28"/>
        </w:rPr>
      </w:pPr>
      <w:r>
        <w:rPr>
          <w:rFonts w:hint="eastAsia" w:ascii="宋体" w:hAnsi="宋体" w:eastAsia="宋体" w:cs="仿宋"/>
          <w:bCs/>
          <w:color w:val="000000"/>
          <w:sz w:val="28"/>
          <w:szCs w:val="28"/>
        </w:rPr>
        <w:t>（三）参赛选手须知</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1.</w:t>
      </w:r>
      <w:r>
        <w:rPr>
          <w:rFonts w:hint="eastAsia" w:ascii="宋体" w:hAnsi="宋体" w:eastAsia="宋体" w:cs="仿宋"/>
          <w:bCs/>
          <w:color w:val="000000"/>
          <w:sz w:val="28"/>
          <w:szCs w:val="28"/>
        </w:rPr>
        <w:t>参赛选手报名须真实填写信息，凡弄虚作假者，将取消其比赛资格，报到时核验身份证、学生证、电子健康码、保险单。</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2.</w:t>
      </w:r>
      <w:r>
        <w:rPr>
          <w:rFonts w:hint="eastAsia" w:ascii="宋体" w:hAnsi="宋体" w:eastAsia="宋体" w:cs="仿宋"/>
          <w:bCs/>
          <w:color w:val="000000"/>
          <w:sz w:val="28"/>
          <w:szCs w:val="28"/>
        </w:rPr>
        <w:t>参赛选手须提前半小时到达检录处参加检录、原料领取，比赛开始</w:t>
      </w:r>
      <w:r>
        <w:rPr>
          <w:rFonts w:ascii="宋体" w:hAnsi="宋体" w:eastAsia="宋体" w:cs="仿宋"/>
          <w:bCs/>
          <w:color w:val="000000"/>
          <w:sz w:val="28"/>
          <w:szCs w:val="28"/>
        </w:rPr>
        <w:t>10</w:t>
      </w:r>
      <w:r>
        <w:rPr>
          <w:rFonts w:hint="eastAsia" w:ascii="宋体" w:hAnsi="宋体" w:eastAsia="宋体" w:cs="仿宋"/>
          <w:bCs/>
          <w:color w:val="000000"/>
          <w:sz w:val="28"/>
          <w:szCs w:val="28"/>
        </w:rPr>
        <w:t>分钟后，不得入场。比赛过程中应严格遵守赛场纪律，比赛结束后，带好自己的工具，迅速撤离赛场。</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3.</w:t>
      </w:r>
      <w:r>
        <w:rPr>
          <w:rFonts w:hint="eastAsia" w:ascii="宋体" w:hAnsi="宋体" w:eastAsia="宋体" w:cs="仿宋"/>
          <w:bCs/>
          <w:color w:val="000000"/>
          <w:sz w:val="28"/>
          <w:szCs w:val="28"/>
        </w:rPr>
        <w:t>参赛选手在参赛过程中须保持环境整洁，废弃物倒入指定垃圾桶，但不需要自行清理出比赛场地。</w:t>
      </w:r>
    </w:p>
    <w:p>
      <w:pPr>
        <w:adjustRightInd w:val="0"/>
        <w:snapToGrid w:val="0"/>
        <w:spacing w:line="360" w:lineRule="auto"/>
        <w:ind w:firstLine="560" w:firstLineChars="200"/>
        <w:rPr>
          <w:rFonts w:ascii="宋体" w:hAnsi="宋体" w:eastAsia="宋体" w:cs="仿宋"/>
          <w:bCs/>
          <w:color w:val="000000"/>
          <w:sz w:val="28"/>
          <w:szCs w:val="28"/>
        </w:rPr>
      </w:pPr>
      <w:r>
        <w:rPr>
          <w:rFonts w:ascii="宋体" w:hAnsi="宋体" w:eastAsia="宋体" w:cs="仿宋"/>
          <w:bCs/>
          <w:color w:val="000000"/>
          <w:sz w:val="28"/>
          <w:szCs w:val="28"/>
        </w:rPr>
        <w:t>4.</w:t>
      </w:r>
      <w:r>
        <w:rPr>
          <w:rFonts w:hint="eastAsia" w:ascii="宋体" w:hAnsi="宋体" w:eastAsia="宋体" w:cs="仿宋"/>
          <w:bCs/>
          <w:color w:val="000000"/>
          <w:sz w:val="28"/>
          <w:szCs w:val="28"/>
        </w:rPr>
        <w:t>参赛选手不得自带非组委会要求的设备设施，品尝用碟统一由现场提供。</w:t>
      </w:r>
    </w:p>
    <w:p>
      <w:pPr>
        <w:adjustRightInd w:val="0"/>
        <w:snapToGrid w:val="0"/>
        <w:spacing w:line="360" w:lineRule="auto"/>
        <w:ind w:firstLine="560" w:firstLineChars="200"/>
        <w:rPr>
          <w:rFonts w:ascii="宋体" w:hAnsi="宋体" w:eastAsia="宋体"/>
          <w:sz w:val="28"/>
          <w:szCs w:val="28"/>
        </w:rPr>
      </w:pPr>
      <w:r>
        <w:rPr>
          <w:rFonts w:ascii="宋体" w:hAnsi="宋体" w:eastAsia="宋体" w:cs="仿宋"/>
          <w:bCs/>
          <w:color w:val="000000"/>
          <w:sz w:val="28"/>
          <w:szCs w:val="28"/>
        </w:rPr>
        <w:t>5.</w:t>
      </w:r>
      <w:r>
        <w:rPr>
          <w:rFonts w:hint="eastAsia" w:ascii="宋体" w:hAnsi="宋体" w:eastAsia="宋体" w:cs="仿宋"/>
          <w:bCs/>
          <w:color w:val="000000"/>
          <w:sz w:val="28"/>
          <w:szCs w:val="28"/>
        </w:rPr>
        <w:t>参赛选手比赛期间统一戴防护口罩，着白色厨师服、白色围裙、黄色汗巾，黑色长裤，黑色防滑鞋，着装不得带有企业、学校标志。</w:t>
      </w:r>
    </w:p>
    <w:p>
      <w:pPr>
        <w:widowControl/>
        <w:adjustRightInd w:val="0"/>
        <w:snapToGrid w:val="0"/>
        <w:spacing w:line="360" w:lineRule="auto"/>
        <w:ind w:firstLine="562" w:firstLineChars="200"/>
        <w:jc w:val="left"/>
        <w:rPr>
          <w:rFonts w:ascii="宋体" w:hAnsi="宋体" w:eastAsia="宋体" w:cs="楷体_GB2312"/>
          <w:color w:val="000000"/>
          <w:kern w:val="0"/>
          <w:sz w:val="28"/>
          <w:szCs w:val="28"/>
        </w:rPr>
      </w:pPr>
      <w:r>
        <w:rPr>
          <w:rFonts w:hint="eastAsia" w:ascii="宋体" w:hAnsi="宋体" w:eastAsia="宋体" w:cs="楷体_GB2312"/>
          <w:b/>
          <w:bCs/>
          <w:color w:val="000000"/>
          <w:kern w:val="0"/>
          <w:sz w:val="28"/>
          <w:szCs w:val="28"/>
        </w:rPr>
        <w:t>十三、</w:t>
      </w:r>
      <w:r>
        <w:rPr>
          <w:rFonts w:ascii="宋体" w:hAnsi="宋体" w:eastAsia="宋体" w:cs="楷体_GB2312"/>
          <w:b/>
          <w:bCs/>
          <w:color w:val="000000"/>
          <w:kern w:val="0"/>
          <w:sz w:val="28"/>
          <w:szCs w:val="28"/>
        </w:rPr>
        <w:t>其他规定</w:t>
      </w:r>
    </w:p>
    <w:p>
      <w:pPr>
        <w:widowControl/>
        <w:adjustRightInd w:val="0"/>
        <w:snapToGrid w:val="0"/>
        <w:spacing w:line="360" w:lineRule="auto"/>
        <w:ind w:firstLine="560" w:firstLineChars="200"/>
        <w:jc w:val="left"/>
        <w:rPr>
          <w:rFonts w:ascii="宋体" w:hAnsi="宋体" w:eastAsia="宋体" w:cs="仿宋_GB2312"/>
          <w:color w:val="000000"/>
          <w:kern w:val="0"/>
          <w:sz w:val="28"/>
          <w:szCs w:val="28"/>
        </w:rPr>
      </w:pPr>
      <w:r>
        <w:rPr>
          <w:rFonts w:hint="eastAsia" w:ascii="宋体" w:hAnsi="宋体" w:eastAsia="宋体" w:cs="仿宋_GB2312"/>
          <w:color w:val="000000"/>
          <w:kern w:val="0"/>
          <w:sz w:val="28"/>
          <w:szCs w:val="28"/>
        </w:rPr>
        <w:t>1.竞赛观摩</w:t>
      </w:r>
    </w:p>
    <w:p>
      <w:pPr>
        <w:widowControl/>
        <w:adjustRightInd w:val="0"/>
        <w:snapToGrid w:val="0"/>
        <w:spacing w:line="360" w:lineRule="auto"/>
        <w:ind w:firstLine="560" w:firstLineChars="200"/>
        <w:jc w:val="left"/>
        <w:rPr>
          <w:rFonts w:ascii="宋体" w:hAnsi="宋体" w:eastAsia="宋体"/>
          <w:sz w:val="28"/>
          <w:szCs w:val="28"/>
        </w:rPr>
      </w:pPr>
      <w:r>
        <w:rPr>
          <w:rFonts w:hint="eastAsia" w:ascii="宋体" w:hAnsi="宋体" w:eastAsia="宋体" w:cs="仿宋_GB2312"/>
          <w:color w:val="000000"/>
          <w:kern w:val="0"/>
          <w:sz w:val="28"/>
          <w:szCs w:val="28"/>
        </w:rPr>
        <w:t>（1）</w:t>
      </w:r>
      <w:r>
        <w:rPr>
          <w:rFonts w:ascii="宋体" w:hAnsi="宋体" w:eastAsia="宋体" w:cs="仿宋_GB2312"/>
          <w:color w:val="000000"/>
          <w:kern w:val="0"/>
          <w:sz w:val="28"/>
          <w:szCs w:val="28"/>
        </w:rPr>
        <w:t>观摩对象：来自全</w:t>
      </w:r>
      <w:r>
        <w:rPr>
          <w:rFonts w:hint="eastAsia" w:ascii="宋体" w:hAnsi="宋体" w:eastAsia="宋体" w:cs="仿宋_GB2312"/>
          <w:color w:val="000000"/>
          <w:kern w:val="0"/>
          <w:sz w:val="28"/>
          <w:szCs w:val="28"/>
        </w:rPr>
        <w:t>省</w:t>
      </w:r>
      <w:r>
        <w:rPr>
          <w:rFonts w:ascii="宋体" w:hAnsi="宋体" w:eastAsia="宋体" w:cs="仿宋_GB2312"/>
          <w:color w:val="000000"/>
          <w:kern w:val="0"/>
          <w:sz w:val="28"/>
          <w:szCs w:val="28"/>
        </w:rPr>
        <w:t xml:space="preserve">餐饮职业教育院校代表、业界精英、专业学生等。 </w:t>
      </w:r>
    </w:p>
    <w:p>
      <w:pPr>
        <w:widowControl/>
        <w:adjustRightInd w:val="0"/>
        <w:snapToGrid w:val="0"/>
        <w:spacing w:line="360" w:lineRule="auto"/>
        <w:ind w:firstLine="560" w:firstLineChars="200"/>
        <w:jc w:val="left"/>
        <w:rPr>
          <w:rFonts w:ascii="宋体" w:hAnsi="宋体" w:eastAsia="宋体" w:cs="仿宋_GB2312"/>
          <w:color w:val="000000"/>
          <w:kern w:val="0"/>
          <w:sz w:val="28"/>
          <w:szCs w:val="28"/>
        </w:rPr>
      </w:pPr>
      <w:r>
        <w:rPr>
          <w:rFonts w:hint="eastAsia" w:ascii="宋体" w:hAnsi="宋体" w:eastAsia="宋体" w:cs="仿宋_GB2312"/>
          <w:color w:val="000000"/>
          <w:kern w:val="0"/>
          <w:sz w:val="28"/>
          <w:szCs w:val="28"/>
        </w:rPr>
        <w:t>（2）</w:t>
      </w:r>
      <w:r>
        <w:rPr>
          <w:rFonts w:ascii="宋体" w:hAnsi="宋体" w:eastAsia="宋体" w:cs="仿宋_GB2312"/>
          <w:color w:val="000000"/>
          <w:kern w:val="0"/>
          <w:sz w:val="28"/>
          <w:szCs w:val="28"/>
        </w:rPr>
        <w:t>观摩方法及遵守的纪律：参加观摩的代表必须严格遵守属地疫 情管理规定，遵守大赛纪律，按照大赛</w:t>
      </w:r>
      <w:r>
        <w:rPr>
          <w:rFonts w:hint="eastAsia" w:ascii="宋体" w:hAnsi="宋体" w:eastAsia="宋体" w:cs="仿宋_GB2312"/>
          <w:color w:val="000000"/>
          <w:kern w:val="0"/>
          <w:sz w:val="28"/>
          <w:szCs w:val="28"/>
        </w:rPr>
        <w:t>组</w:t>
      </w:r>
      <w:r>
        <w:rPr>
          <w:rFonts w:ascii="宋体" w:hAnsi="宋体" w:eastAsia="宋体" w:cs="仿宋_GB2312"/>
          <w:color w:val="000000"/>
          <w:kern w:val="0"/>
          <w:sz w:val="28"/>
          <w:szCs w:val="28"/>
        </w:rPr>
        <w:t>委会的组织有序观摩。比赛 期间，注意赛场安静。凡观摩人员均不得进入赛场内部进行拍照、交流、观看。大赛将设等候休息</w:t>
      </w:r>
      <w:r>
        <w:rPr>
          <w:rFonts w:hint="eastAsia" w:ascii="宋体" w:hAnsi="宋体" w:eastAsia="宋体" w:cs="仿宋_GB2312"/>
          <w:color w:val="000000"/>
          <w:kern w:val="0"/>
          <w:sz w:val="28"/>
          <w:szCs w:val="28"/>
        </w:rPr>
        <w:t>区</w:t>
      </w:r>
      <w:r>
        <w:rPr>
          <w:rFonts w:ascii="宋体" w:hAnsi="宋体" w:eastAsia="宋体" w:cs="仿宋_GB2312"/>
          <w:color w:val="000000"/>
          <w:kern w:val="0"/>
          <w:sz w:val="28"/>
          <w:szCs w:val="28"/>
        </w:rPr>
        <w:t>，作品展区将在每场比赛评判结束后，对外开放，观摩人员在现场工作人员的指挥下有序进入，允许拍照</w:t>
      </w:r>
      <w:r>
        <w:rPr>
          <w:rFonts w:hint="eastAsia" w:ascii="宋体" w:hAnsi="宋体" w:eastAsia="宋体" w:cs="仿宋_GB2312"/>
          <w:color w:val="000000"/>
          <w:kern w:val="0"/>
          <w:sz w:val="28"/>
          <w:szCs w:val="28"/>
        </w:rPr>
        <w:t>。</w:t>
      </w:r>
    </w:p>
    <w:p>
      <w:pPr>
        <w:widowControl/>
        <w:adjustRightInd w:val="0"/>
        <w:snapToGrid w:val="0"/>
        <w:spacing w:line="360" w:lineRule="auto"/>
        <w:ind w:firstLine="560" w:firstLineChars="200"/>
        <w:jc w:val="left"/>
        <w:rPr>
          <w:rFonts w:ascii="宋体" w:hAnsi="宋体" w:eastAsia="宋体" w:cs="仿宋_GB2312"/>
          <w:color w:val="000000"/>
          <w:kern w:val="0"/>
          <w:sz w:val="28"/>
          <w:szCs w:val="28"/>
        </w:rPr>
      </w:pPr>
      <w:r>
        <w:rPr>
          <w:rFonts w:hint="eastAsia" w:ascii="宋体" w:hAnsi="宋体" w:eastAsia="宋体" w:cs="仿宋_GB2312"/>
          <w:color w:val="000000"/>
          <w:kern w:val="0"/>
          <w:sz w:val="28"/>
          <w:szCs w:val="28"/>
        </w:rPr>
        <w:t>2.资源转化</w:t>
      </w:r>
    </w:p>
    <w:p>
      <w:pPr>
        <w:widowControl/>
        <w:adjustRightInd w:val="0"/>
        <w:snapToGrid w:val="0"/>
        <w:spacing w:line="360" w:lineRule="auto"/>
        <w:ind w:firstLine="560" w:firstLineChars="200"/>
        <w:jc w:val="left"/>
        <w:rPr>
          <w:rFonts w:ascii="宋体" w:hAnsi="宋体" w:eastAsia="宋体"/>
          <w:sz w:val="28"/>
          <w:szCs w:val="28"/>
        </w:rPr>
      </w:pPr>
      <w:r>
        <w:rPr>
          <w:rFonts w:ascii="宋体" w:hAnsi="宋体" w:eastAsia="宋体" w:cs="仿宋_GB2312"/>
          <w:color w:val="000000"/>
          <w:kern w:val="0"/>
          <w:sz w:val="28"/>
          <w:szCs w:val="28"/>
        </w:rPr>
        <w:t xml:space="preserve">本赛项资源转化包括基本资源和拓展资源，努力把所转化的成果打造成符合行业标准、契合课程标准、突出技能特色、展现竞赛优势，形成满足职业教育教学需求、体现先进教学模式、反映职业教育先进水平的共享性职业教育教学资源。比赛期间，执委会将安排专业技术人员对比赛过程进行全程、全项目视频录制、图片拍摄和文本采集，按照大赛资源转化技术标准制作成大赛专题片、风采展示片、大赛获奖作品集等共享资源成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F17172"/>
    <w:multiLevelType w:val="singleLevel"/>
    <w:tmpl w:val="75F1717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0MDAxZWFlY2YwYmJhN2ZkOTg0ODljOWY3YjQ0OTEifQ=="/>
  </w:docVars>
  <w:rsids>
    <w:rsidRoot w:val="00641F4C"/>
    <w:rsid w:val="00036B6B"/>
    <w:rsid w:val="002C0434"/>
    <w:rsid w:val="00335A3E"/>
    <w:rsid w:val="00373ED4"/>
    <w:rsid w:val="00641F4C"/>
    <w:rsid w:val="00A80FD7"/>
    <w:rsid w:val="00A87A93"/>
    <w:rsid w:val="00AB49DA"/>
    <w:rsid w:val="00B01D3E"/>
    <w:rsid w:val="00EA5F29"/>
    <w:rsid w:val="00F21A6A"/>
    <w:rsid w:val="00F40C1A"/>
    <w:rsid w:val="00F97FAF"/>
    <w:rsid w:val="0B903ADE"/>
    <w:rsid w:val="0EED6E40"/>
    <w:rsid w:val="2239318C"/>
    <w:rsid w:val="22F96ED9"/>
    <w:rsid w:val="2EFE0B42"/>
    <w:rsid w:val="7694622B"/>
    <w:rsid w:val="772F6E82"/>
    <w:rsid w:val="77732DB5"/>
    <w:rsid w:val="7D6A23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 w:type="character" w:customStyle="1" w:styleId="7">
    <w:name w:val="页眉 字符"/>
    <w:basedOn w:val="5"/>
    <w:link w:val="3"/>
    <w:uiPriority w:val="0"/>
    <w:rPr>
      <w:rFonts w:asciiTheme="minorHAnsi" w:hAnsiTheme="minorHAnsi" w:eastAsiaTheme="minorEastAsia" w:cstheme="minorBidi"/>
      <w:kern w:val="2"/>
      <w:sz w:val="18"/>
      <w:szCs w:val="18"/>
    </w:rPr>
  </w:style>
  <w:style w:type="character" w:customStyle="1" w:styleId="8">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14</Pages>
  <Words>6182</Words>
  <Characters>6425</Characters>
  <Lines>48</Lines>
  <Paragraphs>13</Paragraphs>
  <TotalTime>52</TotalTime>
  <ScaleCrop>false</ScaleCrop>
  <LinksUpToDate>false</LinksUpToDate>
  <CharactersWithSpaces>6473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2022-03-03T14:35:00Z</dcterms:created>
  <dc:creator>Administrator</dc:creator>
  <cp:lastModifiedBy>守望高原  向往江南</cp:lastModifiedBy>
  <dcterms:modified xsi:type="dcterms:W3CDTF">2023-02-23T03:24:02Z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9C23AC3A6D8A4037AC1564B7073869C3</vt:lpwstr>
  </property>
</Properties>
</file>