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宋体" w:hAnsi="宋体" w:cs="宋体"/>
          <w:b/>
          <w:sz w:val="44"/>
          <w:szCs w:val="44"/>
        </w:rPr>
      </w:pPr>
      <w:bookmarkStart w:id="2" w:name="_GoBack"/>
      <w:bookmarkEnd w:id="2"/>
      <w:r>
        <w:rPr>
          <w:rFonts w:hint="eastAsia" w:ascii="宋体" w:hAnsi="宋体" w:cs="宋体"/>
          <w:b/>
          <w:sz w:val="44"/>
          <w:szCs w:val="44"/>
        </w:rPr>
        <w:t>2023年兰州市中等职业学校技能大赛</w:t>
      </w:r>
    </w:p>
    <w:p>
      <w:pPr>
        <w:snapToGrid w:val="0"/>
        <w:spacing w:line="540" w:lineRule="exact"/>
        <w:jc w:val="center"/>
        <w:rPr>
          <w:rFonts w:hint="eastAsia" w:ascii="宋体" w:hAnsi="宋体" w:cs="宋体"/>
          <w:b/>
          <w:sz w:val="44"/>
          <w:szCs w:val="44"/>
        </w:rPr>
      </w:pPr>
      <w:r>
        <w:rPr>
          <w:rFonts w:hint="eastAsia" w:ascii="宋体" w:hAnsi="宋体" w:cs="宋体"/>
          <w:b/>
          <w:sz w:val="44"/>
          <w:szCs w:val="44"/>
        </w:rPr>
        <w:t>会计技能赛项规程</w:t>
      </w:r>
    </w:p>
    <w:p>
      <w:pPr>
        <w:snapToGrid w:val="0"/>
        <w:spacing w:line="560" w:lineRule="exact"/>
        <w:ind w:firstLine="281" w:firstLineChars="100"/>
        <w:outlineLvl w:val="0"/>
        <w:rPr>
          <w:rFonts w:ascii="宋体" w:hAnsi="宋体" w:cs="仿宋"/>
          <w:b/>
          <w:bCs/>
          <w:sz w:val="28"/>
          <w:szCs w:val="28"/>
        </w:rPr>
      </w:pPr>
      <w:r>
        <w:rPr>
          <w:rFonts w:hint="eastAsia" w:ascii="宋体" w:hAnsi="宋体" w:cs="仿宋"/>
          <w:b/>
          <w:bCs/>
          <w:sz w:val="28"/>
          <w:szCs w:val="28"/>
        </w:rPr>
        <w:t>一、赛项名称</w:t>
      </w:r>
    </w:p>
    <w:p>
      <w:pPr>
        <w:spacing w:line="560" w:lineRule="exact"/>
        <w:ind w:firstLine="560" w:firstLineChars="200"/>
        <w:rPr>
          <w:rFonts w:ascii="宋体" w:hAnsi="宋体" w:cs="宋体"/>
          <w:sz w:val="28"/>
          <w:szCs w:val="28"/>
        </w:rPr>
      </w:pPr>
      <w:r>
        <w:rPr>
          <w:rFonts w:hint="eastAsia" w:ascii="宋体" w:hAnsi="宋体" w:cs="宋体"/>
          <w:sz w:val="28"/>
          <w:szCs w:val="28"/>
        </w:rPr>
        <w:t>赛项</w:t>
      </w:r>
      <w:bookmarkStart w:id="0" w:name="_Hlk3816826"/>
      <w:r>
        <w:rPr>
          <w:rFonts w:hint="eastAsia" w:ascii="宋体" w:hAnsi="宋体" w:cs="宋体"/>
          <w:sz w:val="28"/>
          <w:szCs w:val="28"/>
        </w:rPr>
        <w:t>名称：</w:t>
      </w:r>
      <w:bookmarkEnd w:id="0"/>
      <w:r>
        <w:rPr>
          <w:rFonts w:hint="eastAsia" w:ascii="宋体" w:hAnsi="宋体" w:cs="宋体"/>
          <w:sz w:val="28"/>
          <w:szCs w:val="28"/>
        </w:rPr>
        <w:t>会计技能（手工会计信息化处理）</w:t>
      </w:r>
    </w:p>
    <w:p>
      <w:pPr>
        <w:spacing w:line="560" w:lineRule="exact"/>
        <w:ind w:left="630" w:leftChars="300"/>
        <w:jc w:val="left"/>
        <w:rPr>
          <w:rFonts w:ascii="宋体" w:hAnsi="宋体" w:cs="宋体"/>
          <w:sz w:val="28"/>
          <w:szCs w:val="28"/>
        </w:rPr>
      </w:pPr>
      <w:bookmarkStart w:id="1" w:name="_Hlk57045828"/>
      <w:r>
        <w:rPr>
          <w:rFonts w:hint="eastAsia" w:ascii="宋体" w:hAnsi="宋体" w:cs="宋体"/>
          <w:sz w:val="28"/>
          <w:szCs w:val="28"/>
        </w:rPr>
        <w:t>英文名称：</w:t>
      </w:r>
      <w:bookmarkEnd w:id="1"/>
      <w:r>
        <w:rPr>
          <w:rFonts w:ascii="宋体" w:hAnsi="宋体" w:cs="宋体"/>
          <w:sz w:val="28"/>
          <w:szCs w:val="28"/>
        </w:rPr>
        <w:t>Accounting skills(manual accounting information processing</w:t>
      </w:r>
      <w:r>
        <w:rPr>
          <w:rFonts w:hint="eastAsia" w:ascii="宋体" w:hAnsi="宋体" w:cs="宋体"/>
          <w:sz w:val="28"/>
          <w:szCs w:val="28"/>
        </w:rPr>
        <w:t>)</w:t>
      </w:r>
    </w:p>
    <w:p>
      <w:pPr>
        <w:spacing w:line="560" w:lineRule="exact"/>
        <w:ind w:firstLine="560" w:firstLineChars="200"/>
        <w:rPr>
          <w:rFonts w:ascii="宋体" w:hAnsi="宋体" w:cs="宋体"/>
          <w:sz w:val="28"/>
          <w:szCs w:val="28"/>
        </w:rPr>
      </w:pPr>
      <w:r>
        <w:rPr>
          <w:rFonts w:hint="eastAsia" w:ascii="宋体" w:hAnsi="宋体" w:cs="宋体"/>
          <w:sz w:val="28"/>
          <w:szCs w:val="28"/>
        </w:rPr>
        <w:t>赛项组别：中职组学生组</w:t>
      </w:r>
    </w:p>
    <w:p>
      <w:pPr>
        <w:spacing w:line="560" w:lineRule="exact"/>
        <w:ind w:firstLine="560" w:firstLineChars="200"/>
        <w:rPr>
          <w:rFonts w:ascii="宋体" w:hAnsi="宋体" w:cs="宋体"/>
          <w:sz w:val="28"/>
          <w:szCs w:val="28"/>
        </w:rPr>
      </w:pPr>
      <w:r>
        <w:rPr>
          <w:rFonts w:hint="eastAsia" w:ascii="宋体" w:hAnsi="宋体" w:cs="宋体"/>
          <w:sz w:val="28"/>
          <w:szCs w:val="28"/>
        </w:rPr>
        <w:t>赛项归属：财经商贸类</w:t>
      </w:r>
    </w:p>
    <w:p>
      <w:pPr>
        <w:snapToGrid w:val="0"/>
        <w:spacing w:line="560" w:lineRule="exact"/>
        <w:ind w:firstLine="281" w:firstLineChars="100"/>
        <w:outlineLvl w:val="0"/>
        <w:rPr>
          <w:rFonts w:ascii="宋体" w:hAnsi="宋体" w:cs="仿宋"/>
          <w:b/>
          <w:bCs/>
          <w:sz w:val="28"/>
          <w:szCs w:val="28"/>
        </w:rPr>
      </w:pPr>
      <w:r>
        <w:rPr>
          <w:rFonts w:hint="eastAsia" w:ascii="宋体" w:hAnsi="宋体" w:cs="仿宋"/>
          <w:b/>
          <w:bCs/>
          <w:sz w:val="28"/>
          <w:szCs w:val="28"/>
        </w:rPr>
        <w:t>二、竞赛目的</w:t>
      </w:r>
    </w:p>
    <w:p>
      <w:pPr>
        <w:widowControl/>
        <w:adjustRightInd w:val="0"/>
        <w:snapToGrid w:val="0"/>
        <w:spacing w:line="560" w:lineRule="exact"/>
        <w:ind w:right="-336" w:rightChars="-160" w:firstLine="548" w:firstLineChars="196"/>
        <w:rPr>
          <w:rFonts w:ascii="宋体" w:hAnsi="宋体" w:cs="宋体"/>
          <w:sz w:val="28"/>
          <w:szCs w:val="28"/>
        </w:rPr>
      </w:pPr>
      <w:r>
        <w:rPr>
          <w:rFonts w:hint="eastAsia" w:ascii="宋体" w:hAnsi="宋体" w:cs="宋体"/>
          <w:sz w:val="28"/>
          <w:szCs w:val="28"/>
        </w:rPr>
        <w:t>通过竞赛，检验和展示中等职业学校学生会计手工操作技能，引领和促进中职学校财会类专业教育教学改革，激发和调动行业企业关注和参与财会类专业教育教学改革的主动性和积极性，推动提升中职学校财经职业人才培养水平。</w:t>
      </w:r>
    </w:p>
    <w:p>
      <w:pPr>
        <w:snapToGrid w:val="0"/>
        <w:spacing w:line="560" w:lineRule="exact"/>
        <w:ind w:firstLine="281" w:firstLineChars="100"/>
        <w:outlineLvl w:val="0"/>
        <w:rPr>
          <w:rFonts w:ascii="宋体" w:hAnsi="宋体" w:cs="仿宋"/>
          <w:b/>
          <w:bCs/>
          <w:sz w:val="28"/>
          <w:szCs w:val="28"/>
        </w:rPr>
      </w:pPr>
      <w:r>
        <w:rPr>
          <w:rFonts w:hint="eastAsia" w:ascii="宋体" w:hAnsi="宋体" w:cs="仿宋"/>
          <w:b/>
          <w:bCs/>
          <w:sz w:val="28"/>
          <w:szCs w:val="28"/>
        </w:rPr>
        <w:t>三、竞赛内容</w:t>
      </w:r>
    </w:p>
    <w:p>
      <w:pPr>
        <w:spacing w:line="560" w:lineRule="exact"/>
        <w:ind w:firstLine="562" w:firstLineChars="200"/>
        <w:rPr>
          <w:rFonts w:ascii="宋体" w:hAnsi="宋体" w:cs="宋体"/>
          <w:b/>
          <w:sz w:val="28"/>
          <w:szCs w:val="28"/>
        </w:rPr>
      </w:pPr>
      <w:r>
        <w:rPr>
          <w:rFonts w:hint="eastAsia" w:ascii="宋体" w:hAnsi="宋体"/>
          <w:b/>
          <w:sz w:val="28"/>
          <w:szCs w:val="28"/>
        </w:rPr>
        <w:t>（</w:t>
      </w:r>
      <w:r>
        <w:rPr>
          <w:rFonts w:hint="eastAsia" w:ascii="宋体" w:hAnsi="宋体" w:cs="宋体"/>
          <w:b/>
          <w:sz w:val="28"/>
          <w:szCs w:val="28"/>
        </w:rPr>
        <w:t>一）</w:t>
      </w:r>
      <w:r>
        <w:rPr>
          <w:rFonts w:hint="eastAsia" w:ascii="宋体" w:hAnsi="宋体" w:cs="宋体"/>
          <w:b/>
          <w:bCs/>
          <w:sz w:val="28"/>
          <w:szCs w:val="28"/>
        </w:rPr>
        <w:t>会计技能（手工会计信息化处理）</w:t>
      </w:r>
      <w:r>
        <w:rPr>
          <w:rFonts w:hint="eastAsia" w:ascii="宋体" w:hAnsi="宋体" w:cs="宋体"/>
          <w:b/>
          <w:sz w:val="28"/>
          <w:szCs w:val="28"/>
        </w:rPr>
        <w:t>赛项内容</w:t>
      </w:r>
    </w:p>
    <w:p>
      <w:pPr>
        <w:spacing w:line="560" w:lineRule="exact"/>
        <w:ind w:firstLine="560" w:firstLineChars="200"/>
        <w:rPr>
          <w:rFonts w:ascii="宋体" w:hAnsi="宋体" w:cs="宋体"/>
          <w:sz w:val="28"/>
          <w:szCs w:val="28"/>
        </w:rPr>
      </w:pPr>
      <w:r>
        <w:rPr>
          <w:rFonts w:hint="eastAsia" w:ascii="宋体" w:hAnsi="宋体" w:cs="宋体"/>
          <w:sz w:val="28"/>
          <w:szCs w:val="28"/>
        </w:rPr>
        <w:t>会计技能（手工会计信息化处理）赛项为团体赛，以院校为单位组队参赛，不得跨校组队，每校限报</w:t>
      </w:r>
      <w:r>
        <w:rPr>
          <w:rFonts w:ascii="宋体" w:hAnsi="宋体" w:cs="宋体"/>
          <w:sz w:val="28"/>
          <w:szCs w:val="28"/>
        </w:rPr>
        <w:t>6</w:t>
      </w:r>
      <w:r>
        <w:rPr>
          <w:rFonts w:hint="eastAsia" w:ascii="宋体" w:hAnsi="宋体" w:cs="宋体"/>
          <w:sz w:val="28"/>
          <w:szCs w:val="28"/>
        </w:rPr>
        <w:t>队。每支参赛队由3名选手和</w:t>
      </w:r>
      <w:r>
        <w:rPr>
          <w:rFonts w:ascii="宋体" w:hAnsi="宋体" w:cs="宋体"/>
          <w:sz w:val="28"/>
          <w:szCs w:val="28"/>
        </w:rPr>
        <w:t>2</w:t>
      </w:r>
      <w:r>
        <w:rPr>
          <w:rFonts w:hint="eastAsia" w:ascii="宋体" w:hAnsi="宋体" w:cs="宋体"/>
          <w:sz w:val="28"/>
          <w:szCs w:val="28"/>
        </w:rPr>
        <w:t>名指导教师组成。3名选手分别担任出纳、会计、会计主管三个岗位角色，协作完成团队协作比赛内容。</w:t>
      </w:r>
    </w:p>
    <w:p>
      <w:pPr>
        <w:spacing w:line="560" w:lineRule="exact"/>
        <w:ind w:firstLine="560" w:firstLineChars="200"/>
        <w:rPr>
          <w:rFonts w:ascii="宋体" w:hAnsi="宋体" w:cs="宋体"/>
          <w:sz w:val="28"/>
          <w:szCs w:val="28"/>
        </w:rPr>
      </w:pPr>
      <w:r>
        <w:rPr>
          <w:rFonts w:hint="eastAsia" w:ascii="宋体" w:hAnsi="宋体" w:cs="宋体"/>
          <w:sz w:val="28"/>
          <w:szCs w:val="28"/>
        </w:rPr>
        <w:t>资料模拟一家小型制造企业一个月的经济业务，执行《小企业会计准则》和现行税法，运用科目汇总表核算形式，完成40—50笔经济业务的会计核算。操作过程包括：账簿的设置、原始凭证的填制和审核、记账凭证的编制与审核、科目汇总表的编制、账簿登记、会计报表编制等。要求参赛选手结合竞赛平台操作，由竞赛平台自动评分。</w:t>
      </w:r>
    </w:p>
    <w:p>
      <w:pPr>
        <w:spacing w:line="560" w:lineRule="exact"/>
        <w:ind w:firstLine="560" w:firstLineChars="200"/>
        <w:rPr>
          <w:rFonts w:ascii="宋体" w:hAnsi="宋体" w:cs="宋体"/>
          <w:sz w:val="28"/>
          <w:szCs w:val="28"/>
        </w:rPr>
      </w:pPr>
      <w:r>
        <w:rPr>
          <w:rFonts w:hint="eastAsia" w:ascii="宋体" w:hAnsi="宋体" w:cs="宋体"/>
          <w:sz w:val="28"/>
          <w:szCs w:val="28"/>
        </w:rPr>
        <w:t>比赛总分210分，限时180分钟。</w:t>
      </w:r>
    </w:p>
    <w:p>
      <w:pPr>
        <w:spacing w:line="560" w:lineRule="exact"/>
        <w:ind w:firstLine="560" w:firstLineChars="200"/>
        <w:rPr>
          <w:rFonts w:ascii="宋体" w:hAnsi="宋体" w:cs="宋体"/>
          <w:sz w:val="28"/>
          <w:szCs w:val="28"/>
        </w:rPr>
      </w:pPr>
      <w:r>
        <w:rPr>
          <w:rFonts w:hint="eastAsia" w:ascii="宋体" w:hAnsi="宋体" w:cs="宋体"/>
          <w:sz w:val="28"/>
          <w:szCs w:val="28"/>
        </w:rPr>
        <w:t>比赛平台：广州市福思特科技有限公司“会计手工分岗位竞赛教学软件”</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（二）竞赛规则和要求</w:t>
      </w:r>
    </w:p>
    <w:p>
      <w:pPr>
        <w:spacing w:line="560" w:lineRule="exact"/>
        <w:ind w:firstLine="560" w:firstLineChars="200"/>
        <w:rPr>
          <w:rFonts w:ascii="宋体" w:hAnsi="宋体" w:cs="宋体"/>
          <w:sz w:val="28"/>
          <w:szCs w:val="28"/>
        </w:rPr>
      </w:pPr>
      <w:r>
        <w:rPr>
          <w:rFonts w:hint="eastAsia" w:ascii="宋体" w:hAnsi="宋体" w:cs="宋体"/>
          <w:sz w:val="28"/>
          <w:szCs w:val="28"/>
        </w:rPr>
        <w:t>1.竞赛现场按各参赛代表队设置竞赛台位，每一台位按出纳、会计、会计主管三个岗位标注操作位置，各参赛队在裁判人员的指导下，按抽签确定的竞赛台位号就坐。各队选手应检查台位号与抽签号是否相符。</w:t>
      </w:r>
    </w:p>
    <w:p>
      <w:pPr>
        <w:spacing w:line="560" w:lineRule="exact"/>
        <w:ind w:firstLine="560" w:firstLineChars="200"/>
        <w:rPr>
          <w:rFonts w:ascii="宋体" w:hAnsi="宋体" w:cs="宋体"/>
          <w:sz w:val="28"/>
          <w:szCs w:val="28"/>
        </w:rPr>
      </w:pPr>
      <w:r>
        <w:rPr>
          <w:rFonts w:hint="eastAsia" w:ascii="宋体" w:hAnsi="宋体" w:cs="宋体"/>
          <w:sz w:val="28"/>
          <w:szCs w:val="28"/>
        </w:rPr>
        <w:t>2.待比赛命令发布后，方可开始答题。竞赛过程中如有疑问或遇设备、软件等故障，参赛选手应举手示意，裁判人员、技术人员等应及时予以解决。确因计算机软件或硬件故障，致使操作无法继续的，经裁判长确认，予以启用备用工作台。</w:t>
      </w:r>
    </w:p>
    <w:p>
      <w:pPr>
        <w:spacing w:line="560" w:lineRule="exact"/>
        <w:ind w:firstLine="560" w:firstLineChars="200"/>
        <w:rPr>
          <w:rFonts w:ascii="宋体" w:hAnsi="宋体" w:cs="宋体"/>
          <w:sz w:val="28"/>
          <w:szCs w:val="28"/>
        </w:rPr>
      </w:pPr>
      <w:r>
        <w:rPr>
          <w:rFonts w:hint="eastAsia" w:ascii="宋体" w:hAnsi="宋体" w:cs="宋体"/>
          <w:sz w:val="28"/>
          <w:szCs w:val="28"/>
        </w:rPr>
        <w:t>3.团队协作比赛由三名选手根据岗位分工协作完成。</w:t>
      </w:r>
    </w:p>
    <w:p>
      <w:pPr>
        <w:spacing w:line="560" w:lineRule="exact"/>
        <w:ind w:firstLine="560" w:firstLineChars="200"/>
        <w:rPr>
          <w:rFonts w:ascii="宋体" w:hAnsi="宋体" w:cs="宋体"/>
          <w:sz w:val="28"/>
          <w:szCs w:val="28"/>
        </w:rPr>
      </w:pPr>
      <w:r>
        <w:rPr>
          <w:rFonts w:hint="eastAsia" w:ascii="宋体" w:hAnsi="宋体" w:cs="宋体"/>
          <w:sz w:val="28"/>
          <w:szCs w:val="28"/>
        </w:rPr>
        <w:t>4.竞赛时间终了，选手应全体起立，结束操作。将资料和用品用具整齐摆放在操作台上，经裁判人员清点后方可离开赛场，离开赛场时不得带走任何资料。</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（三）评分标准和方法</w:t>
      </w: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p>
    <w:p>
      <w:pPr>
        <w:spacing w:line="560" w:lineRule="exact"/>
        <w:ind w:firstLine="2530" w:firstLineChars="900"/>
        <w:rPr>
          <w:rFonts w:ascii="宋体" w:hAnsi="宋体" w:cs="宋体"/>
          <w:b/>
          <w:bCs/>
          <w:sz w:val="28"/>
          <w:szCs w:val="28"/>
        </w:rPr>
      </w:pPr>
      <w:r>
        <w:rPr>
          <w:rFonts w:hint="eastAsia" w:ascii="宋体" w:hAnsi="宋体" w:cs="宋体"/>
          <w:b/>
          <w:bCs/>
          <w:sz w:val="28"/>
          <w:szCs w:val="28"/>
        </w:rPr>
        <w:t>表1</w:t>
      </w:r>
      <w:r>
        <w:rPr>
          <w:rFonts w:ascii="宋体" w:hAnsi="宋体" w:cs="宋体"/>
          <w:b/>
          <w:bCs/>
          <w:sz w:val="28"/>
          <w:szCs w:val="28"/>
        </w:rPr>
        <w:t xml:space="preserve"> </w:t>
      </w:r>
      <w:r>
        <w:rPr>
          <w:rFonts w:hint="eastAsia" w:ascii="宋体" w:hAnsi="宋体" w:cs="宋体"/>
          <w:b/>
          <w:bCs/>
          <w:sz w:val="28"/>
          <w:szCs w:val="28"/>
        </w:rPr>
        <w:t>团队协作比赛参考评分标准表</w:t>
      </w:r>
    </w:p>
    <w:tbl>
      <w:tblPr>
        <w:tblStyle w:val="17"/>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245"/>
        <w:gridCol w:w="3243"/>
        <w:gridCol w:w="131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tblHeader/>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竞赛内容</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分工</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评分规则</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参考</w:t>
            </w:r>
          </w:p>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分值</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评分</w:t>
            </w:r>
            <w:r>
              <w:rPr>
                <w:rFonts w:ascii="宋体" w:hAnsi="宋体" w:cs="仿宋"/>
                <w:sz w:val="28"/>
                <w:szCs w:val="28"/>
              </w:rPr>
              <w:br w:type="textWrapping"/>
            </w:r>
            <w:r>
              <w:rPr>
                <w:rFonts w:hint="eastAsia" w:ascii="宋体" w:hAnsi="宋体" w:cs="仿宋"/>
                <w:sz w:val="28"/>
                <w:szCs w:val="28"/>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会计凭证编制与审核</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w:t>
            </w:r>
          </w:p>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出纳</w:t>
            </w:r>
          </w:p>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会计主管</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按照编制会计凭证的正确性和规范性评分。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150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科目汇总表编制</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会计主管</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按照科目汇总表的编制的正确性评分。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10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现金日记账、银行存款日记账的设置与登记</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出纳</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按照日记账登记的正确性和规范性评分。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10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明细分类账的设置与登记</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按照明细分类账登记的正确性和规范性评分。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10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总账的设置与登记</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会计主管</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按照总账登记的正确性和规范性评分。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10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41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资产负债表和利润表</w:t>
            </w:r>
          </w:p>
        </w:tc>
        <w:tc>
          <w:tcPr>
            <w:tcW w:w="1245"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会计主管</w:t>
            </w:r>
          </w:p>
        </w:tc>
        <w:tc>
          <w:tcPr>
            <w:tcW w:w="3243"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按照报表各项目指标的计算与填写的正确性评分。</w:t>
            </w:r>
          </w:p>
        </w:tc>
        <w:tc>
          <w:tcPr>
            <w:tcW w:w="1314"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20</w:t>
            </w:r>
          </w:p>
        </w:tc>
        <w:tc>
          <w:tcPr>
            <w:tcW w:w="709" w:type="dxa"/>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903" w:type="dxa"/>
            <w:gridSpan w:val="3"/>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合         计</w:t>
            </w:r>
          </w:p>
        </w:tc>
        <w:tc>
          <w:tcPr>
            <w:tcW w:w="2023" w:type="dxa"/>
            <w:gridSpan w:val="2"/>
            <w:vAlign w:val="center"/>
          </w:tcPr>
          <w:p>
            <w:pPr>
              <w:snapToGrid w:val="0"/>
              <w:spacing w:line="560" w:lineRule="exact"/>
              <w:ind w:left="20" w:hanging="19" w:hangingChars="7"/>
              <w:jc w:val="center"/>
              <w:rPr>
                <w:rFonts w:ascii="宋体" w:hAnsi="宋体" w:cs="仿宋"/>
                <w:sz w:val="28"/>
                <w:szCs w:val="28"/>
              </w:rPr>
            </w:pPr>
            <w:r>
              <w:rPr>
                <w:rFonts w:hint="eastAsia" w:ascii="宋体" w:hAnsi="宋体" w:cs="仿宋"/>
                <w:sz w:val="28"/>
                <w:szCs w:val="28"/>
              </w:rPr>
              <w:t>210</w:t>
            </w:r>
          </w:p>
        </w:tc>
      </w:tr>
    </w:tbl>
    <w:p>
      <w:pPr>
        <w:spacing w:line="560" w:lineRule="exact"/>
        <w:ind w:firstLine="281" w:firstLineChars="100"/>
        <w:rPr>
          <w:rFonts w:ascii="宋体" w:hAnsi="宋体" w:cs="宋体"/>
          <w:b/>
          <w:sz w:val="28"/>
          <w:szCs w:val="28"/>
        </w:rPr>
      </w:pPr>
      <w:r>
        <w:rPr>
          <w:rFonts w:hint="eastAsia" w:ascii="宋体" w:hAnsi="宋体"/>
          <w:b/>
          <w:sz w:val="28"/>
          <w:szCs w:val="28"/>
        </w:rPr>
        <w:t>（</w:t>
      </w:r>
      <w:r>
        <w:rPr>
          <w:rFonts w:hint="eastAsia" w:ascii="宋体" w:hAnsi="宋体" w:cs="宋体"/>
          <w:b/>
          <w:sz w:val="28"/>
          <w:szCs w:val="28"/>
        </w:rPr>
        <w:t>四）总分计分方法</w:t>
      </w:r>
    </w:p>
    <w:p>
      <w:pPr>
        <w:spacing w:line="560" w:lineRule="exact"/>
        <w:ind w:firstLine="560" w:firstLineChars="200"/>
        <w:rPr>
          <w:rFonts w:ascii="宋体" w:hAnsi="宋体" w:cs="宋体"/>
          <w:sz w:val="28"/>
          <w:szCs w:val="28"/>
        </w:rPr>
      </w:pPr>
      <w:r>
        <w:rPr>
          <w:rFonts w:hint="eastAsia" w:ascii="宋体" w:hAnsi="宋体" w:cs="宋体"/>
          <w:sz w:val="28"/>
          <w:szCs w:val="28"/>
        </w:rPr>
        <w:t>各代表队“会计技能（手工会计信息化处理）”赛项比赛总成绩为该队三名选手的全部成绩之和。</w:t>
      </w:r>
    </w:p>
    <w:p>
      <w:pPr>
        <w:spacing w:line="560" w:lineRule="exact"/>
        <w:rPr>
          <w:rFonts w:ascii="宋体" w:hAnsi="宋体" w:cs="宋体"/>
          <w:b/>
          <w:bCs/>
          <w:sz w:val="28"/>
          <w:szCs w:val="28"/>
        </w:rPr>
      </w:pPr>
      <w:r>
        <w:rPr>
          <w:rFonts w:hint="eastAsia" w:ascii="宋体" w:hAnsi="宋体" w:cs="宋体"/>
          <w:b/>
          <w:bCs/>
          <w:sz w:val="28"/>
          <w:szCs w:val="28"/>
        </w:rPr>
        <w:t>三、竞赛须知</w:t>
      </w:r>
    </w:p>
    <w:p>
      <w:pPr>
        <w:spacing w:line="560" w:lineRule="exact"/>
        <w:ind w:firstLine="281" w:firstLineChars="100"/>
        <w:rPr>
          <w:rFonts w:ascii="宋体" w:hAnsi="宋体" w:cs="宋体"/>
          <w:b/>
          <w:bCs/>
          <w:sz w:val="28"/>
          <w:szCs w:val="28"/>
        </w:rPr>
      </w:pPr>
      <w:r>
        <w:rPr>
          <w:rFonts w:hint="eastAsia" w:ascii="宋体" w:hAnsi="宋体" w:cs="宋体"/>
          <w:b/>
          <w:bCs/>
          <w:sz w:val="28"/>
          <w:szCs w:val="28"/>
        </w:rPr>
        <w:t>（一）参赛队须知</w:t>
      </w:r>
    </w:p>
    <w:p>
      <w:pPr>
        <w:spacing w:line="560" w:lineRule="exact"/>
        <w:ind w:firstLine="560" w:firstLineChars="200"/>
        <w:rPr>
          <w:rFonts w:ascii="宋体" w:hAnsi="宋体" w:cs="宋体"/>
          <w:sz w:val="28"/>
          <w:szCs w:val="28"/>
        </w:rPr>
      </w:pPr>
      <w:r>
        <w:rPr>
          <w:rFonts w:hint="eastAsia" w:ascii="宋体" w:hAnsi="宋体" w:cs="宋体"/>
          <w:sz w:val="28"/>
          <w:szCs w:val="28"/>
        </w:rPr>
        <w:t>1</w:t>
      </w:r>
      <w:r>
        <w:rPr>
          <w:rFonts w:ascii="宋体" w:hAnsi="宋体" w:cs="宋体"/>
          <w:sz w:val="28"/>
          <w:szCs w:val="28"/>
        </w:rPr>
        <w:t>.</w:t>
      </w:r>
      <w:r>
        <w:rPr>
          <w:rFonts w:hint="eastAsia" w:ascii="宋体" w:hAnsi="宋体" w:cs="宋体"/>
          <w:sz w:val="28"/>
          <w:szCs w:val="28"/>
        </w:rPr>
        <w:t>各参赛队做好疫情防护工作。</w:t>
      </w:r>
    </w:p>
    <w:p>
      <w:pPr>
        <w:spacing w:line="560" w:lineRule="exact"/>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各参赛队在领队带领下准时到达大赛的举办地点，及时办理报到、入住等必备手续，领取相关证件及资料，做好赛前准备工作。</w:t>
      </w:r>
    </w:p>
    <w:p>
      <w:pPr>
        <w:spacing w:line="560" w:lineRule="exact"/>
        <w:ind w:firstLine="560" w:firstLineChars="200"/>
        <w:rPr>
          <w:rFonts w:ascii="宋体" w:hAnsi="宋体" w:cs="宋体"/>
          <w:sz w:val="28"/>
          <w:szCs w:val="28"/>
        </w:rPr>
      </w:pPr>
      <w:r>
        <w:rPr>
          <w:rFonts w:ascii="宋体" w:hAnsi="宋体" w:cs="宋体"/>
          <w:sz w:val="28"/>
          <w:szCs w:val="28"/>
        </w:rPr>
        <w:t>3.</w:t>
      </w:r>
      <w:r>
        <w:rPr>
          <w:rFonts w:hint="eastAsia" w:ascii="宋体" w:hAnsi="宋体" w:cs="宋体"/>
          <w:sz w:val="28"/>
          <w:szCs w:val="28"/>
        </w:rPr>
        <w:t>各参赛队要根据大赛日程安排准时、有序的组织好参赛选手按时参赛。参赛队应在比赛开始前</w:t>
      </w:r>
      <w:r>
        <w:rPr>
          <w:rFonts w:ascii="宋体" w:hAnsi="宋体" w:cs="宋体"/>
          <w:sz w:val="28"/>
          <w:szCs w:val="28"/>
        </w:rPr>
        <w:t>30</w:t>
      </w:r>
      <w:r>
        <w:rPr>
          <w:rFonts w:hint="eastAsia" w:ascii="宋体" w:hAnsi="宋体" w:cs="宋体"/>
          <w:sz w:val="28"/>
          <w:szCs w:val="28"/>
        </w:rPr>
        <w:t>分钟完成检录工作。</w:t>
      </w:r>
    </w:p>
    <w:p>
      <w:pPr>
        <w:spacing w:line="560" w:lineRule="exact"/>
        <w:ind w:firstLine="560" w:firstLineChars="200"/>
        <w:rPr>
          <w:rFonts w:ascii="宋体" w:hAnsi="宋体" w:cs="宋体"/>
          <w:sz w:val="28"/>
          <w:szCs w:val="28"/>
        </w:rPr>
      </w:pPr>
      <w:r>
        <w:rPr>
          <w:rFonts w:ascii="宋体" w:hAnsi="宋体" w:cs="宋体"/>
          <w:sz w:val="28"/>
          <w:szCs w:val="28"/>
        </w:rPr>
        <w:t>4.</w:t>
      </w:r>
      <w:r>
        <w:rPr>
          <w:rFonts w:hint="eastAsia" w:ascii="宋体" w:hAnsi="宋体" w:cs="宋体"/>
          <w:sz w:val="28"/>
          <w:szCs w:val="28"/>
        </w:rPr>
        <w:t>各参赛队应遵守相关规定，树立良好的赛风，确保大赛顺利进行。如有问题统一由领队向赛项执委会提出。</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（二）指导教师须知</w:t>
      </w:r>
    </w:p>
    <w:p>
      <w:pPr>
        <w:spacing w:line="560" w:lineRule="exact"/>
        <w:ind w:firstLine="560" w:firstLineChars="200"/>
        <w:rPr>
          <w:rFonts w:ascii="宋体" w:hAnsi="宋体" w:cs="宋体"/>
          <w:sz w:val="28"/>
          <w:szCs w:val="28"/>
        </w:rPr>
      </w:pPr>
      <w:r>
        <w:rPr>
          <w:rFonts w:ascii="宋体" w:hAnsi="宋体" w:cs="宋体"/>
          <w:sz w:val="28"/>
          <w:szCs w:val="28"/>
        </w:rPr>
        <w:t>1.</w:t>
      </w:r>
      <w:r>
        <w:rPr>
          <w:rFonts w:hint="eastAsia" w:ascii="宋体" w:hAnsi="宋体" w:cs="宋体"/>
          <w:sz w:val="28"/>
          <w:szCs w:val="28"/>
        </w:rPr>
        <w:t>指导教师要教育好本队参赛选手遵守赛场规则，贯彻执行赛项组委会的各项规定。</w:t>
      </w:r>
    </w:p>
    <w:p>
      <w:pPr>
        <w:spacing w:line="560" w:lineRule="exact"/>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妥善管理本队人员的日常生活及安全，准时、有序地组织好参赛选手按时参赛，并佩戴指导教师证件。</w:t>
      </w:r>
    </w:p>
    <w:p>
      <w:pPr>
        <w:spacing w:line="560" w:lineRule="exact"/>
        <w:ind w:firstLine="560" w:firstLineChars="200"/>
        <w:rPr>
          <w:rFonts w:ascii="宋体" w:hAnsi="宋体" w:cs="宋体"/>
          <w:sz w:val="28"/>
          <w:szCs w:val="28"/>
        </w:rPr>
      </w:pPr>
      <w:r>
        <w:rPr>
          <w:rFonts w:ascii="宋体" w:hAnsi="宋体" w:cs="宋体"/>
          <w:sz w:val="28"/>
          <w:szCs w:val="28"/>
        </w:rPr>
        <w:t>3.</w:t>
      </w:r>
      <w:r>
        <w:rPr>
          <w:rFonts w:hint="eastAsia" w:ascii="宋体" w:hAnsi="宋体" w:cs="宋体"/>
          <w:sz w:val="28"/>
          <w:szCs w:val="28"/>
        </w:rPr>
        <w:t>比赛期间不得进入比赛现场进行指导。</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（三）参赛选手须知</w:t>
      </w:r>
    </w:p>
    <w:p>
      <w:pPr>
        <w:spacing w:line="560" w:lineRule="exact"/>
        <w:ind w:firstLine="560" w:firstLineChars="200"/>
        <w:rPr>
          <w:rFonts w:ascii="宋体" w:hAnsi="宋体" w:cs="宋体"/>
          <w:sz w:val="28"/>
          <w:szCs w:val="28"/>
        </w:rPr>
      </w:pPr>
      <w:r>
        <w:rPr>
          <w:rFonts w:ascii="宋体" w:hAnsi="宋体" w:cs="宋体"/>
          <w:sz w:val="28"/>
          <w:szCs w:val="28"/>
        </w:rPr>
        <w:t>1.</w:t>
      </w:r>
      <w:r>
        <w:rPr>
          <w:rFonts w:hint="eastAsia" w:ascii="宋体" w:hAnsi="宋体" w:cs="宋体"/>
          <w:sz w:val="28"/>
          <w:szCs w:val="28"/>
        </w:rPr>
        <w:t>参赛选手报名须真实填写信息，凡弄虚作假者，将取消其比赛资格。</w:t>
      </w:r>
    </w:p>
    <w:p>
      <w:pPr>
        <w:spacing w:line="560" w:lineRule="exact"/>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参赛选手须提前</w:t>
      </w:r>
      <w:r>
        <w:rPr>
          <w:rFonts w:ascii="宋体" w:hAnsi="宋体" w:cs="宋体"/>
          <w:sz w:val="28"/>
          <w:szCs w:val="28"/>
        </w:rPr>
        <w:t>32</w:t>
      </w:r>
      <w:r>
        <w:rPr>
          <w:rFonts w:hint="eastAsia" w:ascii="宋体" w:hAnsi="宋体" w:cs="宋体"/>
          <w:sz w:val="28"/>
          <w:szCs w:val="28"/>
        </w:rPr>
        <w:t>分钟到达检录处参加检录，比赛开始</w:t>
      </w:r>
      <w:r>
        <w:rPr>
          <w:rFonts w:ascii="宋体" w:hAnsi="宋体" w:cs="宋体"/>
          <w:sz w:val="28"/>
          <w:szCs w:val="28"/>
        </w:rPr>
        <w:t>10</w:t>
      </w:r>
      <w:r>
        <w:rPr>
          <w:rFonts w:hint="eastAsia" w:ascii="宋体" w:hAnsi="宋体" w:cs="宋体"/>
          <w:sz w:val="28"/>
          <w:szCs w:val="28"/>
        </w:rPr>
        <w:t>分钟后，不得入场。30分钟内选手不得交卷。比赛软件自动提示倒计时并到时关闭，强制交卷。比赛过程中，应严格遵守赛场纪律，服从大赛裁判长及评审小组组长的管理。</w:t>
      </w:r>
    </w:p>
    <w:p>
      <w:pPr>
        <w:spacing w:line="560" w:lineRule="exact"/>
        <w:ind w:firstLine="560" w:firstLineChars="200"/>
        <w:rPr>
          <w:rFonts w:ascii="宋体" w:hAnsi="宋体" w:cs="宋体"/>
          <w:sz w:val="28"/>
          <w:szCs w:val="28"/>
        </w:rPr>
      </w:pPr>
      <w:r>
        <w:rPr>
          <w:rFonts w:hint="eastAsia" w:ascii="宋体" w:hAnsi="宋体" w:cs="宋体"/>
          <w:sz w:val="28"/>
          <w:szCs w:val="28"/>
        </w:rPr>
        <w:t>（1）赛场统一提供比赛用计算机及相关软件、草稿纸、笔、</w:t>
      </w:r>
      <w:r>
        <w:rPr>
          <w:rFonts w:ascii="宋体" w:hAnsi="宋体" w:cs="宋体"/>
          <w:sz w:val="28"/>
          <w:szCs w:val="28"/>
        </w:rPr>
        <w:t>计算器</w:t>
      </w:r>
      <w:r>
        <w:rPr>
          <w:rFonts w:hint="eastAsia" w:ascii="宋体" w:hAnsi="宋体" w:cs="宋体"/>
          <w:sz w:val="28"/>
          <w:szCs w:val="28"/>
        </w:rPr>
        <w:t>等设备用具，其他的资料、工具一律不得带入赛场。</w:t>
      </w:r>
    </w:p>
    <w:p>
      <w:pPr>
        <w:spacing w:line="560" w:lineRule="exact"/>
        <w:ind w:firstLine="560" w:firstLineChars="200"/>
        <w:rPr>
          <w:rFonts w:ascii="宋体" w:hAnsi="宋体" w:cs="宋体"/>
          <w:sz w:val="28"/>
          <w:szCs w:val="28"/>
        </w:rPr>
      </w:pPr>
      <w:r>
        <w:rPr>
          <w:rFonts w:hint="eastAsia" w:ascii="宋体" w:hAnsi="宋体" w:cs="宋体"/>
          <w:sz w:val="28"/>
          <w:szCs w:val="28"/>
        </w:rPr>
        <w:t>（2）选手凭身份证、参赛证等规定有效证件按抽签决定的指定场次和座位号入座，并将相关证件放置在桌面的左上角。</w:t>
      </w:r>
    </w:p>
    <w:p>
      <w:pPr>
        <w:spacing w:line="560" w:lineRule="exact"/>
        <w:ind w:firstLine="560" w:firstLineChars="200"/>
        <w:rPr>
          <w:rFonts w:ascii="宋体" w:hAnsi="宋体" w:cs="宋体"/>
          <w:sz w:val="28"/>
          <w:szCs w:val="28"/>
        </w:rPr>
      </w:pPr>
      <w:r>
        <w:rPr>
          <w:rFonts w:hint="eastAsia" w:ascii="宋体" w:hAnsi="宋体" w:cs="宋体"/>
          <w:sz w:val="28"/>
          <w:szCs w:val="28"/>
        </w:rPr>
        <w:t>（3）选手禁止携带任何通讯设备及与比赛无关的其他电子设备。</w:t>
      </w:r>
    </w:p>
    <w:p>
      <w:pPr>
        <w:spacing w:line="560" w:lineRule="exact"/>
        <w:ind w:firstLine="560" w:firstLineChars="200"/>
        <w:rPr>
          <w:rFonts w:ascii="宋体" w:hAnsi="宋体" w:cs="宋体"/>
          <w:sz w:val="28"/>
          <w:szCs w:val="28"/>
        </w:rPr>
      </w:pPr>
      <w:r>
        <w:rPr>
          <w:rFonts w:hint="eastAsia" w:ascii="宋体" w:hAnsi="宋体" w:cs="宋体"/>
          <w:sz w:val="28"/>
          <w:szCs w:val="28"/>
        </w:rPr>
        <w:t>（4）裁判长发出“开始”指令前不准提前操作计算机，发出“开始”指令后，选手方可进入考试系统进行答题，时间到，选手停止操作，否则按违规处理。</w:t>
      </w:r>
    </w:p>
    <w:p>
      <w:pPr>
        <w:spacing w:line="560" w:lineRule="exact"/>
        <w:ind w:firstLine="560" w:firstLineChars="200"/>
        <w:rPr>
          <w:rFonts w:ascii="宋体" w:hAnsi="宋体" w:cs="宋体"/>
          <w:sz w:val="28"/>
          <w:szCs w:val="28"/>
        </w:rPr>
      </w:pPr>
      <w:r>
        <w:rPr>
          <w:rFonts w:hint="eastAsia" w:ascii="宋体" w:hAnsi="宋体" w:cs="宋体"/>
          <w:sz w:val="28"/>
          <w:szCs w:val="28"/>
        </w:rPr>
        <w:t>（5）选手在比赛开始后，一律不准提问。如遇设备问题，需举手示意。</w:t>
      </w:r>
    </w:p>
    <w:p>
      <w:pPr>
        <w:spacing w:line="560" w:lineRule="exact"/>
        <w:ind w:firstLine="560" w:firstLineChars="200"/>
        <w:rPr>
          <w:rFonts w:ascii="宋体" w:hAnsi="宋体" w:cs="宋体"/>
          <w:sz w:val="28"/>
          <w:szCs w:val="28"/>
        </w:rPr>
      </w:pPr>
      <w:r>
        <w:rPr>
          <w:rFonts w:hint="eastAsia" w:ascii="宋体" w:hAnsi="宋体" w:cs="宋体"/>
          <w:sz w:val="28"/>
          <w:szCs w:val="28"/>
        </w:rPr>
        <w:t>（6）比赛结束时，各参赛选手将资料和工具整齐摆放在操作平台上，经工作人员清点后可以离开赛场，离开赛场时不得带走任何资料（包括草稿纸）。</w:t>
      </w:r>
    </w:p>
    <w:p>
      <w:pPr>
        <w:spacing w:line="560" w:lineRule="exact"/>
        <w:ind w:firstLine="562" w:firstLineChars="200"/>
        <w:outlineLvl w:val="1"/>
        <w:rPr>
          <w:rFonts w:ascii="宋体" w:hAnsi="宋体" w:cs="宋体"/>
          <w:b/>
          <w:bCs/>
          <w:sz w:val="28"/>
          <w:szCs w:val="28"/>
        </w:rPr>
      </w:pPr>
      <w:r>
        <w:rPr>
          <w:rFonts w:hint="eastAsia" w:ascii="宋体" w:hAnsi="宋体" w:cs="宋体"/>
          <w:b/>
          <w:bCs/>
          <w:sz w:val="28"/>
          <w:szCs w:val="28"/>
        </w:rPr>
        <w:t>（四）工作人员须知</w:t>
      </w:r>
    </w:p>
    <w:p>
      <w:pPr>
        <w:spacing w:line="560" w:lineRule="exact"/>
        <w:ind w:firstLine="560" w:firstLineChars="200"/>
        <w:rPr>
          <w:rFonts w:ascii="宋体" w:hAnsi="宋体" w:cs="宋体"/>
          <w:sz w:val="28"/>
          <w:szCs w:val="28"/>
        </w:rPr>
      </w:pPr>
      <w:r>
        <w:rPr>
          <w:rFonts w:hint="eastAsia" w:ascii="宋体" w:hAnsi="宋体" w:cs="宋体"/>
          <w:sz w:val="28"/>
          <w:szCs w:val="28"/>
        </w:rPr>
        <w:t>1.工作人员必须服从统一领导，严格遵守竞赛纪律及时间安排，严守工作岗位，不得无故离岗。</w:t>
      </w:r>
    </w:p>
    <w:p>
      <w:pPr>
        <w:spacing w:line="560" w:lineRule="exact"/>
        <w:ind w:firstLine="560" w:firstLineChars="200"/>
        <w:rPr>
          <w:rFonts w:ascii="宋体" w:hAnsi="宋体" w:cs="宋体"/>
          <w:sz w:val="28"/>
          <w:szCs w:val="28"/>
        </w:rPr>
      </w:pPr>
      <w:r>
        <w:rPr>
          <w:rFonts w:hint="eastAsia" w:ascii="宋体" w:hAnsi="宋体" w:cs="宋体"/>
          <w:sz w:val="28"/>
          <w:szCs w:val="28"/>
        </w:rPr>
        <w:t>2.工作人员必须着装整齐，统一佩戴由大赛组委会签发的相应证件，精神饱满、热情服务。</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3.熟悉赛项指南，严格按照工作程序和有关规定办事，遇突发事件，按照安全工作预案，组织指挥人员疏散，确保人员安全。 </w:t>
      </w:r>
    </w:p>
    <w:p>
      <w:pPr>
        <w:spacing w:line="560" w:lineRule="exact"/>
        <w:ind w:firstLine="560" w:firstLineChars="200"/>
        <w:rPr>
          <w:rFonts w:ascii="宋体" w:hAnsi="宋体" w:cs="宋体"/>
          <w:sz w:val="28"/>
          <w:szCs w:val="28"/>
        </w:rPr>
      </w:pPr>
      <w:r>
        <w:rPr>
          <w:rFonts w:hint="eastAsia" w:ascii="宋体" w:hAnsi="宋体" w:cs="宋体"/>
          <w:sz w:val="28"/>
          <w:szCs w:val="28"/>
        </w:rPr>
        <w:t>4.工作人员未经允许不得随意进入比赛现场。</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四、竞赛业务范围</w:t>
      </w:r>
    </w:p>
    <w:p>
      <w:pPr>
        <w:spacing w:line="560" w:lineRule="exact"/>
        <w:ind w:firstLine="560" w:firstLineChars="200"/>
        <w:rPr>
          <w:rFonts w:ascii="宋体" w:hAnsi="宋体" w:cs="宋体"/>
          <w:sz w:val="28"/>
          <w:szCs w:val="28"/>
        </w:rPr>
      </w:pPr>
      <w:r>
        <w:rPr>
          <w:rFonts w:hint="eastAsia" w:ascii="宋体" w:hAnsi="宋体" w:cs="宋体"/>
          <w:sz w:val="28"/>
          <w:szCs w:val="28"/>
        </w:rPr>
        <w:t>货币资金：库存现金、银行存款、其他货币资金。</w:t>
      </w:r>
    </w:p>
    <w:p>
      <w:pPr>
        <w:spacing w:line="560" w:lineRule="exact"/>
        <w:ind w:firstLine="560" w:firstLineChars="200"/>
        <w:rPr>
          <w:rFonts w:ascii="宋体" w:hAnsi="宋体" w:cs="宋体"/>
          <w:sz w:val="28"/>
          <w:szCs w:val="28"/>
        </w:rPr>
      </w:pPr>
      <w:r>
        <w:rPr>
          <w:rFonts w:hint="eastAsia" w:ascii="宋体" w:hAnsi="宋体" w:cs="宋体"/>
          <w:sz w:val="28"/>
          <w:szCs w:val="28"/>
        </w:rPr>
        <w:t>应收款项：应收票据、应收利息、应收账款、预付账款、其他应收款。</w:t>
      </w:r>
    </w:p>
    <w:p>
      <w:pPr>
        <w:spacing w:line="560" w:lineRule="exact"/>
        <w:ind w:firstLine="560" w:firstLineChars="200"/>
        <w:rPr>
          <w:rFonts w:ascii="宋体" w:hAnsi="宋体" w:cs="宋体"/>
          <w:sz w:val="28"/>
          <w:szCs w:val="28"/>
        </w:rPr>
      </w:pPr>
      <w:r>
        <w:rPr>
          <w:rFonts w:hint="eastAsia" w:ascii="宋体" w:hAnsi="宋体" w:cs="宋体"/>
          <w:sz w:val="28"/>
          <w:szCs w:val="28"/>
        </w:rPr>
        <w:t>存货（实际成本计价）：原材料、在途物资、周转材料、库存商品、委托加工物资、存货清查。</w:t>
      </w:r>
    </w:p>
    <w:p>
      <w:pPr>
        <w:spacing w:line="560" w:lineRule="exact"/>
        <w:ind w:firstLine="560" w:firstLineChars="200"/>
        <w:rPr>
          <w:rFonts w:ascii="宋体" w:hAnsi="宋体" w:cs="宋体"/>
          <w:sz w:val="28"/>
          <w:szCs w:val="28"/>
        </w:rPr>
      </w:pPr>
      <w:r>
        <w:rPr>
          <w:rFonts w:hint="eastAsia" w:ascii="宋体" w:hAnsi="宋体" w:cs="宋体"/>
          <w:sz w:val="28"/>
          <w:szCs w:val="28"/>
        </w:rPr>
        <w:t>固定资产：固定资产增加、固定资产减少、固定资产折旧、固定资产清查。</w:t>
      </w:r>
    </w:p>
    <w:p>
      <w:pPr>
        <w:spacing w:line="560" w:lineRule="exact"/>
        <w:ind w:firstLine="560" w:firstLineChars="200"/>
        <w:rPr>
          <w:rFonts w:ascii="宋体" w:hAnsi="宋体" w:cs="宋体"/>
          <w:sz w:val="28"/>
          <w:szCs w:val="28"/>
        </w:rPr>
      </w:pPr>
      <w:r>
        <w:rPr>
          <w:rFonts w:hint="eastAsia" w:ascii="宋体" w:hAnsi="宋体" w:cs="宋体"/>
          <w:sz w:val="28"/>
          <w:szCs w:val="28"/>
        </w:rPr>
        <w:t>流动负债：短期借款、应付票据、应付账款、预收账款、应付职工薪酬、应交税费、其他应付款。</w:t>
      </w:r>
    </w:p>
    <w:p>
      <w:pPr>
        <w:spacing w:line="560" w:lineRule="exact"/>
        <w:ind w:firstLine="560" w:firstLineChars="200"/>
        <w:rPr>
          <w:rFonts w:ascii="宋体" w:hAnsi="宋体" w:cs="宋体"/>
          <w:sz w:val="28"/>
          <w:szCs w:val="28"/>
        </w:rPr>
      </w:pPr>
      <w:r>
        <w:rPr>
          <w:rFonts w:hint="eastAsia" w:ascii="宋体" w:hAnsi="宋体" w:cs="宋体"/>
          <w:sz w:val="28"/>
          <w:szCs w:val="28"/>
        </w:rPr>
        <w:t>所有者权益：实收资本、资本公积、盈余公积、本年利润、利润分配。</w:t>
      </w:r>
    </w:p>
    <w:p>
      <w:pPr>
        <w:spacing w:line="560" w:lineRule="exact"/>
        <w:ind w:firstLine="560" w:firstLineChars="200"/>
        <w:rPr>
          <w:rFonts w:ascii="宋体" w:hAnsi="宋体" w:cs="宋体"/>
          <w:sz w:val="28"/>
          <w:szCs w:val="28"/>
        </w:rPr>
      </w:pPr>
      <w:r>
        <w:rPr>
          <w:rFonts w:hint="eastAsia" w:ascii="宋体" w:hAnsi="宋体" w:cs="宋体"/>
          <w:sz w:val="28"/>
          <w:szCs w:val="28"/>
        </w:rPr>
        <w:t>成本：要素费用、制造费用、完工产品与在产品成本分配、产品成本核算品种法。</w:t>
      </w:r>
    </w:p>
    <w:p>
      <w:pPr>
        <w:spacing w:line="560" w:lineRule="exact"/>
        <w:ind w:firstLine="560" w:firstLineChars="200"/>
        <w:rPr>
          <w:rFonts w:ascii="宋体" w:hAnsi="宋体" w:cs="宋体"/>
          <w:sz w:val="28"/>
          <w:szCs w:val="28"/>
        </w:rPr>
      </w:pPr>
      <w:r>
        <w:rPr>
          <w:rFonts w:hint="eastAsia" w:ascii="宋体" w:hAnsi="宋体" w:cs="宋体"/>
          <w:sz w:val="28"/>
          <w:szCs w:val="28"/>
        </w:rPr>
        <w:t>收入和利润：主营业务收入和成本、其他业务收入和成本、期间费用、营业利润、营业外收入和支出、营业税金及附加、所得税费用。</w:t>
      </w:r>
    </w:p>
    <w:p>
      <w:pPr>
        <w:spacing w:line="560" w:lineRule="exact"/>
        <w:ind w:firstLine="560" w:firstLineChars="200"/>
        <w:rPr>
          <w:rFonts w:ascii="宋体" w:hAnsi="宋体" w:cs="宋体"/>
          <w:sz w:val="28"/>
          <w:szCs w:val="28"/>
        </w:rPr>
      </w:pPr>
      <w:r>
        <w:rPr>
          <w:rFonts w:hint="eastAsia" w:ascii="宋体" w:hAnsi="宋体" w:cs="宋体"/>
          <w:sz w:val="28"/>
          <w:szCs w:val="28"/>
        </w:rPr>
        <w:t>财务报表：资产负债表的编制、利润表的编制。</w:t>
      </w:r>
    </w:p>
    <w:p>
      <w:pPr>
        <w:snapToGrid w:val="0"/>
        <w:spacing w:line="560" w:lineRule="exact"/>
        <w:ind w:firstLine="562" w:firstLineChars="200"/>
        <w:outlineLvl w:val="0"/>
        <w:rPr>
          <w:rFonts w:ascii="宋体" w:hAnsi="宋体" w:cs="仿宋"/>
          <w:b/>
          <w:bCs/>
          <w:sz w:val="28"/>
          <w:szCs w:val="28"/>
        </w:rPr>
      </w:pPr>
      <w:r>
        <w:rPr>
          <w:rFonts w:hint="eastAsia" w:ascii="宋体" w:hAnsi="宋体" w:cs="仿宋"/>
          <w:b/>
          <w:bCs/>
          <w:sz w:val="28"/>
          <w:szCs w:val="28"/>
        </w:rPr>
        <w:t>五、赛项安全</w:t>
      </w:r>
    </w:p>
    <w:p>
      <w:pPr>
        <w:spacing w:line="560" w:lineRule="exact"/>
        <w:ind w:firstLine="560" w:firstLineChars="200"/>
        <w:rPr>
          <w:rFonts w:ascii="宋体" w:hAnsi="宋体" w:cs="宋体"/>
          <w:sz w:val="28"/>
          <w:szCs w:val="28"/>
        </w:rPr>
      </w:pPr>
      <w:r>
        <w:rPr>
          <w:rFonts w:hint="eastAsia" w:ascii="宋体" w:hAnsi="宋体" w:cs="宋体"/>
          <w:sz w:val="28"/>
          <w:szCs w:val="28"/>
        </w:rPr>
        <w:t>赛事安全是赛项一切工作顺利开展的先决条件，是赛事筹备和运行工作必须考虑的核心问题。赛项执委会采取切实有效措施保证大赛期间参赛选手、指导教师、工作人员等人员的人身安全。</w:t>
      </w:r>
    </w:p>
    <w:p>
      <w:pPr>
        <w:spacing w:line="560" w:lineRule="exact"/>
        <w:ind w:firstLine="562" w:firstLineChars="200"/>
        <w:outlineLvl w:val="1"/>
        <w:rPr>
          <w:rFonts w:ascii="宋体" w:hAnsi="宋体" w:cs="宋体"/>
          <w:b/>
          <w:bCs/>
          <w:sz w:val="28"/>
          <w:szCs w:val="28"/>
        </w:rPr>
      </w:pPr>
      <w:r>
        <w:rPr>
          <w:rFonts w:hint="eastAsia" w:ascii="宋体" w:hAnsi="宋体" w:cs="宋体"/>
          <w:b/>
          <w:bCs/>
          <w:sz w:val="28"/>
          <w:szCs w:val="28"/>
        </w:rPr>
        <w:t>（一）比赛环境</w:t>
      </w:r>
    </w:p>
    <w:p>
      <w:pPr>
        <w:spacing w:line="560" w:lineRule="exact"/>
        <w:ind w:firstLine="560" w:firstLineChars="200"/>
        <w:rPr>
          <w:rFonts w:ascii="宋体" w:hAnsi="宋体" w:cs="宋体"/>
          <w:sz w:val="28"/>
          <w:szCs w:val="28"/>
        </w:rPr>
      </w:pPr>
      <w:r>
        <w:rPr>
          <w:rFonts w:hint="eastAsia" w:ascii="宋体" w:hAnsi="宋体" w:cs="宋体"/>
          <w:sz w:val="28"/>
          <w:szCs w:val="28"/>
        </w:rPr>
        <w:t>1.执委会须在赛前组织专人对比赛现场、住宿场所和交通保障进行考察，并对安全工作提出明确要求。赛场的布置，赛场内的器材、设备应符合国家有关安全规定。赛前进行赛场全负荷模拟测试，以发现可能出现的问题，及时排除安全隐患。</w:t>
      </w:r>
    </w:p>
    <w:p>
      <w:pPr>
        <w:spacing w:line="560" w:lineRule="exact"/>
        <w:ind w:firstLine="560" w:firstLineChars="200"/>
        <w:rPr>
          <w:rFonts w:ascii="宋体" w:hAnsi="宋体" w:cs="宋体"/>
          <w:sz w:val="28"/>
          <w:szCs w:val="28"/>
        </w:rPr>
      </w:pPr>
      <w:r>
        <w:rPr>
          <w:rFonts w:hint="eastAsia" w:ascii="宋体" w:hAnsi="宋体" w:cs="宋体"/>
          <w:sz w:val="28"/>
          <w:szCs w:val="28"/>
        </w:rPr>
        <w:t>2.赛场周围要设立警戒线，无关人员不得进入。比赛现场内应参照相关职业岗位的要求为选手提供必要的劳动保护。在具有危险性的操作环节，裁判员要严防选手出现错误操作。</w:t>
      </w:r>
    </w:p>
    <w:p>
      <w:pPr>
        <w:spacing w:line="560" w:lineRule="exact"/>
        <w:ind w:firstLine="560" w:firstLineChars="200"/>
        <w:rPr>
          <w:rFonts w:ascii="宋体" w:hAnsi="宋体" w:cs="宋体"/>
          <w:sz w:val="28"/>
          <w:szCs w:val="28"/>
        </w:rPr>
      </w:pPr>
      <w:r>
        <w:rPr>
          <w:rFonts w:hint="eastAsia" w:ascii="宋体" w:hAnsi="宋体" w:cs="宋体"/>
          <w:sz w:val="28"/>
          <w:szCs w:val="28"/>
        </w:rPr>
        <w:t>3.承办单位必须制定管理方案、人员疏导方案和应急预案。</w:t>
      </w:r>
    </w:p>
    <w:p>
      <w:pPr>
        <w:spacing w:line="560" w:lineRule="exact"/>
        <w:ind w:firstLine="560" w:firstLineChars="200"/>
        <w:rPr>
          <w:rFonts w:ascii="宋体" w:hAnsi="宋体" w:cs="宋体"/>
          <w:sz w:val="28"/>
          <w:szCs w:val="28"/>
        </w:rPr>
      </w:pPr>
      <w:r>
        <w:rPr>
          <w:rFonts w:hint="eastAsia" w:ascii="宋体" w:hAnsi="宋体" w:cs="宋体"/>
          <w:sz w:val="28"/>
          <w:szCs w:val="28"/>
        </w:rPr>
        <w:t>4.参赛选手、赛事裁判、工作人员进入赛场区域内，严禁携带通讯、照相摄录设备、记录用具。赛项需要配置安检设备对进入赛场人员进行安检。</w:t>
      </w:r>
    </w:p>
    <w:p>
      <w:pPr>
        <w:spacing w:line="560" w:lineRule="exact"/>
        <w:ind w:firstLine="560" w:firstLineChars="200"/>
        <w:rPr>
          <w:rFonts w:ascii="宋体" w:hAnsi="宋体" w:cs="宋体"/>
          <w:sz w:val="28"/>
          <w:szCs w:val="28"/>
        </w:rPr>
      </w:pPr>
      <w:r>
        <w:rPr>
          <w:rFonts w:hint="eastAsia" w:ascii="宋体" w:hAnsi="宋体" w:cs="宋体"/>
          <w:sz w:val="28"/>
          <w:szCs w:val="28"/>
        </w:rPr>
        <w:t>5.赛项工位、仲裁室、评分室需要配置高清摄像，对赛事比赛时间段进行全程录像。</w:t>
      </w:r>
    </w:p>
    <w:p>
      <w:pPr>
        <w:spacing w:line="560" w:lineRule="exact"/>
        <w:ind w:firstLine="562" w:firstLineChars="200"/>
        <w:outlineLvl w:val="1"/>
        <w:rPr>
          <w:rFonts w:ascii="宋体" w:hAnsi="宋体" w:cs="宋体"/>
          <w:b/>
          <w:bCs/>
          <w:sz w:val="28"/>
          <w:szCs w:val="28"/>
        </w:rPr>
      </w:pPr>
      <w:r>
        <w:rPr>
          <w:rFonts w:hint="eastAsia" w:ascii="宋体" w:hAnsi="宋体" w:cs="宋体"/>
          <w:b/>
          <w:bCs/>
          <w:sz w:val="28"/>
          <w:szCs w:val="28"/>
        </w:rPr>
        <w:t>（二）处罚措施</w:t>
      </w:r>
    </w:p>
    <w:p>
      <w:pPr>
        <w:spacing w:line="560" w:lineRule="exact"/>
        <w:ind w:firstLine="560" w:firstLineChars="200"/>
        <w:rPr>
          <w:rFonts w:ascii="宋体" w:hAnsi="宋体" w:cs="宋体"/>
          <w:sz w:val="28"/>
          <w:szCs w:val="28"/>
        </w:rPr>
      </w:pPr>
      <w:r>
        <w:rPr>
          <w:rFonts w:hint="eastAsia" w:ascii="宋体" w:hAnsi="宋体" w:cs="宋体"/>
          <w:sz w:val="28"/>
          <w:szCs w:val="28"/>
        </w:rPr>
        <w:t>1.因参赛队伍原因造成重大安全事故的，取消其获奖资格。</w:t>
      </w:r>
    </w:p>
    <w:p>
      <w:pPr>
        <w:spacing w:line="560" w:lineRule="exact"/>
        <w:ind w:firstLine="560" w:firstLineChars="200"/>
        <w:rPr>
          <w:rFonts w:ascii="宋体" w:hAnsi="宋体" w:cs="宋体"/>
          <w:sz w:val="28"/>
          <w:szCs w:val="28"/>
        </w:rPr>
      </w:pPr>
      <w:r>
        <w:rPr>
          <w:rFonts w:hint="eastAsia" w:ascii="宋体" w:hAnsi="宋体" w:cs="宋体"/>
          <w:sz w:val="28"/>
          <w:szCs w:val="28"/>
        </w:rPr>
        <w:t>2.参赛队伍有发生重大安全事故隐患，经赛场工作人员提示、警告无效的，可取消其继续比赛的资格。</w:t>
      </w:r>
    </w:p>
    <w:p>
      <w:pPr>
        <w:spacing w:line="560" w:lineRule="exact"/>
        <w:ind w:firstLine="560" w:firstLineChars="200"/>
        <w:rPr>
          <w:rFonts w:ascii="宋体" w:hAnsi="宋体" w:cs="宋体"/>
          <w:sz w:val="28"/>
          <w:szCs w:val="28"/>
        </w:rPr>
      </w:pPr>
      <w:r>
        <w:rPr>
          <w:rFonts w:hint="eastAsia" w:ascii="宋体" w:hAnsi="宋体" w:cs="宋体"/>
          <w:sz w:val="28"/>
          <w:szCs w:val="28"/>
        </w:rPr>
        <w:t>3.赛事工作人员违规的，按照相应的制度追究责任。情节恶劣并造成重大安全事故的，由司法机关追究相应法律责任。</w:t>
      </w:r>
    </w:p>
    <w:p>
      <w:pPr>
        <w:spacing w:line="560" w:lineRule="exact"/>
        <w:ind w:firstLine="281" w:firstLineChars="100"/>
        <w:rPr>
          <w:rFonts w:ascii="宋体" w:hAnsi="宋体" w:cs="宋体"/>
          <w:b/>
          <w:bCs/>
          <w:sz w:val="28"/>
          <w:szCs w:val="28"/>
        </w:rPr>
      </w:pPr>
      <w:r>
        <w:rPr>
          <w:rFonts w:hint="eastAsia" w:ascii="宋体" w:hAnsi="宋体" w:cs="宋体"/>
          <w:b/>
          <w:bCs/>
          <w:sz w:val="28"/>
          <w:szCs w:val="28"/>
        </w:rPr>
        <w:t>六、奖项设置</w:t>
      </w:r>
    </w:p>
    <w:p>
      <w:pPr>
        <w:spacing w:line="560" w:lineRule="exact"/>
        <w:ind w:firstLine="560" w:firstLineChars="200"/>
        <w:rPr>
          <w:rFonts w:ascii="宋体" w:hAnsi="宋体" w:cs="宋体"/>
          <w:sz w:val="28"/>
          <w:szCs w:val="28"/>
        </w:rPr>
      </w:pPr>
      <w:r>
        <w:rPr>
          <w:rFonts w:ascii="宋体" w:hAnsi="宋体" w:cs="宋体"/>
          <w:sz w:val="28"/>
          <w:szCs w:val="28"/>
        </w:rPr>
        <w:t>赛项设一、二、三等奖。一等奖按参赛选手人数的10%设置</w:t>
      </w:r>
      <w:r>
        <w:rPr>
          <w:rFonts w:hint="eastAsia" w:ascii="宋体" w:hAnsi="宋体" w:cs="宋体"/>
          <w:sz w:val="28"/>
          <w:szCs w:val="28"/>
        </w:rPr>
        <w:t>，</w:t>
      </w:r>
      <w:r>
        <w:rPr>
          <w:rFonts w:ascii="宋体" w:hAnsi="宋体" w:cs="宋体"/>
          <w:sz w:val="28"/>
          <w:szCs w:val="28"/>
        </w:rPr>
        <w:t>二等奖按参赛选手人数的20%设置</w:t>
      </w:r>
      <w:r>
        <w:rPr>
          <w:rFonts w:hint="eastAsia" w:ascii="宋体" w:hAnsi="宋体" w:cs="宋体"/>
          <w:sz w:val="28"/>
          <w:szCs w:val="28"/>
        </w:rPr>
        <w:t>，</w:t>
      </w:r>
      <w:r>
        <w:rPr>
          <w:rFonts w:ascii="宋体" w:hAnsi="宋体" w:cs="宋体"/>
          <w:sz w:val="28"/>
          <w:szCs w:val="28"/>
        </w:rPr>
        <w:t>三等奖按参赛选手人数的30%设置</w:t>
      </w:r>
      <w:r>
        <w:rPr>
          <w:rFonts w:hint="eastAsia" w:ascii="宋体" w:hAnsi="宋体" w:cs="宋体"/>
          <w:sz w:val="28"/>
          <w:szCs w:val="28"/>
        </w:rPr>
        <w:t xml:space="preserve">，不设优秀奖。大赛为一等奖获奖团队的指导老师设置优秀指导教师奖。 </w:t>
      </w:r>
    </w:p>
    <w:p>
      <w:pPr>
        <w:snapToGrid w:val="0"/>
        <w:spacing w:line="560" w:lineRule="exact"/>
        <w:ind w:firstLine="562" w:firstLineChars="200"/>
        <w:outlineLvl w:val="0"/>
        <w:rPr>
          <w:rFonts w:ascii="宋体" w:hAnsi="宋体" w:cs="仿宋"/>
          <w:b/>
          <w:bCs/>
          <w:sz w:val="28"/>
          <w:szCs w:val="28"/>
        </w:rPr>
      </w:pPr>
      <w:r>
        <w:rPr>
          <w:rFonts w:hint="eastAsia" w:ascii="宋体" w:hAnsi="宋体" w:cs="仿宋"/>
          <w:b/>
          <w:bCs/>
          <w:sz w:val="28"/>
          <w:szCs w:val="28"/>
        </w:rPr>
        <w:t>七、申诉与仲裁</w:t>
      </w:r>
    </w:p>
    <w:p>
      <w:pPr>
        <w:spacing w:line="560" w:lineRule="exact"/>
        <w:ind w:firstLine="560" w:firstLineChars="200"/>
        <w:rPr>
          <w:rFonts w:ascii="宋体" w:hAnsi="宋体" w:cs="宋体"/>
          <w:sz w:val="28"/>
          <w:szCs w:val="28"/>
        </w:rPr>
      </w:pPr>
      <w:r>
        <w:rPr>
          <w:rFonts w:hint="eastAsia" w:ascii="宋体" w:hAnsi="宋体" w:cs="宋体"/>
          <w:sz w:val="28"/>
          <w:szCs w:val="28"/>
        </w:rPr>
        <w:t>本赛项在比赛过程中若出现有失公正或有关人员违规等现象，参赛队领队可在当日比赛结束后2小时内向仲裁组提出申诉。赛项仲裁组在接到申诉后的2小时内组织复议，并及时反馈复议结果。申诉方对复议结果仍有异议，可由领队向赛区仲裁委员会提出申诉。赛区仲裁委员会的仲裁结果为最终结果。</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八、比赛时间及地点</w:t>
      </w:r>
    </w:p>
    <w:p>
      <w:pPr>
        <w:spacing w:line="560" w:lineRule="exact"/>
        <w:ind w:firstLine="560" w:firstLineChars="200"/>
        <w:rPr>
          <w:rFonts w:ascii="宋体" w:hAnsi="宋体" w:cs="宋体"/>
          <w:sz w:val="28"/>
          <w:szCs w:val="28"/>
        </w:rPr>
      </w:pPr>
      <w:r>
        <w:rPr>
          <w:rFonts w:ascii="宋体" w:hAnsi="宋体" w:cs="宋体"/>
          <w:sz w:val="28"/>
          <w:szCs w:val="28"/>
        </w:rPr>
        <w:t>1</w:t>
      </w:r>
      <w:r>
        <w:rPr>
          <w:rFonts w:hint="eastAsia" w:ascii="宋体" w:hAnsi="宋体" w:cs="宋体"/>
          <w:sz w:val="28"/>
          <w:szCs w:val="28"/>
        </w:rPr>
        <w:t>、时间：</w:t>
      </w:r>
      <w:r>
        <w:rPr>
          <w:rFonts w:ascii="宋体" w:hAnsi="宋体" w:cs="宋体"/>
          <w:sz w:val="28"/>
          <w:szCs w:val="28"/>
        </w:rPr>
        <w:t xml:space="preserve">  202</w:t>
      </w:r>
      <w:r>
        <w:rPr>
          <w:rFonts w:hint="eastAsia" w:ascii="宋体" w:hAnsi="宋体" w:cs="宋体"/>
          <w:sz w:val="28"/>
          <w:szCs w:val="28"/>
          <w:lang w:val="en-US" w:eastAsia="zh-CN"/>
        </w:rPr>
        <w:t>3</w:t>
      </w:r>
      <w:r>
        <w:rPr>
          <w:rFonts w:hint="eastAsia" w:ascii="宋体" w:hAnsi="宋体" w:cs="宋体"/>
          <w:sz w:val="28"/>
          <w:szCs w:val="28"/>
        </w:rPr>
        <w:t>年</w:t>
      </w:r>
      <w:r>
        <w:rPr>
          <w:rFonts w:hint="eastAsia" w:ascii="宋体" w:hAnsi="宋体" w:cs="宋体"/>
          <w:sz w:val="28"/>
          <w:szCs w:val="28"/>
          <w:lang w:val="en-US" w:eastAsia="zh-CN"/>
        </w:rPr>
        <w:t>3</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lang w:val="en-US" w:eastAsia="zh-CN"/>
        </w:rPr>
        <w:t>15</w:t>
      </w:r>
      <w:r>
        <w:rPr>
          <w:rFonts w:ascii="宋体" w:hAnsi="宋体" w:cs="宋体"/>
          <w:sz w:val="28"/>
          <w:szCs w:val="28"/>
        </w:rPr>
        <w:t xml:space="preserve"> </w:t>
      </w:r>
      <w:r>
        <w:rPr>
          <w:rFonts w:hint="eastAsia" w:ascii="宋体" w:hAnsi="宋体" w:cs="宋体"/>
          <w:sz w:val="28"/>
          <w:szCs w:val="28"/>
        </w:rPr>
        <w:t>日</w:t>
      </w:r>
    </w:p>
    <w:p>
      <w:pPr>
        <w:spacing w:line="560" w:lineRule="exact"/>
        <w:ind w:firstLine="560" w:firstLineChars="200"/>
        <w:rPr>
          <w:rFonts w:ascii="宋体" w:hAnsi="宋体" w:cs="宋体"/>
          <w:sz w:val="28"/>
          <w:szCs w:val="28"/>
        </w:rPr>
      </w:pPr>
      <w:r>
        <w:rPr>
          <w:rFonts w:hint="eastAsia" w:ascii="宋体" w:hAnsi="宋体" w:cs="宋体"/>
          <w:sz w:val="28"/>
          <w:szCs w:val="28"/>
        </w:rPr>
        <w:t>2、比赛地点：兰州市商业学校（兰州现代职业学院财经商贸学院）</w:t>
      </w:r>
    </w:p>
    <w:p>
      <w:pPr>
        <w:spacing w:line="560" w:lineRule="exact"/>
        <w:ind w:firstLine="560" w:firstLineChars="200"/>
        <w:rPr>
          <w:rFonts w:ascii="宋体" w:hAnsi="宋体" w:cs="宋体"/>
          <w:sz w:val="28"/>
          <w:szCs w:val="28"/>
        </w:rPr>
      </w:pPr>
      <w:r>
        <w:rPr>
          <w:rFonts w:hint="eastAsia" w:ascii="宋体" w:hAnsi="宋体" w:cs="宋体"/>
          <w:sz w:val="28"/>
          <w:szCs w:val="28"/>
        </w:rPr>
        <w:t>3、竞赛日程及内容</w:t>
      </w:r>
    </w:p>
    <w:p>
      <w:pPr>
        <w:spacing w:line="560" w:lineRule="exact"/>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表2</w:t>
      </w:r>
      <w:r>
        <w:rPr>
          <w:rFonts w:hint="eastAsia" w:ascii="宋体" w:hAnsi="宋体" w:cs="宋体"/>
          <w:sz w:val="28"/>
          <w:szCs w:val="28"/>
        </w:rPr>
        <w:t>竞赛日程及内容</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684"/>
        <w:gridCol w:w="1785"/>
        <w:gridCol w:w="1710"/>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日期</w:t>
            </w: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时间</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内容</w:t>
            </w:r>
          </w:p>
        </w:tc>
        <w:tc>
          <w:tcPr>
            <w:tcW w:w="1710"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地点</w:t>
            </w:r>
          </w:p>
        </w:tc>
        <w:tc>
          <w:tcPr>
            <w:tcW w:w="2526"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3月14日</w:t>
            </w: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14:30-15:30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选手注册报到</w:t>
            </w:r>
          </w:p>
        </w:tc>
        <w:tc>
          <w:tcPr>
            <w:tcW w:w="1710"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财经商贸学院教学北楼1楼1001</w:t>
            </w:r>
          </w:p>
        </w:tc>
        <w:tc>
          <w:tcPr>
            <w:tcW w:w="2526"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选手带好学生证原件（或在校生证明）、身份证原件、保单复印件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15:30-15:50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赛前说明</w:t>
            </w:r>
          </w:p>
        </w:tc>
        <w:tc>
          <w:tcPr>
            <w:tcW w:w="1710"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2526"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15:50-16:00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选手第一轮抽检</w:t>
            </w:r>
          </w:p>
        </w:tc>
        <w:tc>
          <w:tcPr>
            <w:tcW w:w="1710"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b w:val="0"/>
                <w:bCs/>
                <w:sz w:val="24"/>
                <w:szCs w:val="24"/>
                <w:vertAlign w:val="baseline"/>
                <w:lang w:val="en-US"/>
              </w:rPr>
            </w:pPr>
          </w:p>
        </w:tc>
        <w:tc>
          <w:tcPr>
            <w:tcW w:w="2526"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16:00-16:0300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选手熟悉赛场</w:t>
            </w:r>
          </w:p>
        </w:tc>
        <w:tc>
          <w:tcPr>
            <w:tcW w:w="1710"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ind w:firstLine="1440" w:firstLineChars="600"/>
              <w:textAlignment w:val="auto"/>
              <w:rPr>
                <w:rFonts w:hint="eastAsia"/>
                <w:b w:val="0"/>
                <w:bCs/>
                <w:sz w:val="24"/>
                <w:szCs w:val="24"/>
                <w:vertAlign w:val="baseline"/>
                <w:lang w:val="en-US" w:eastAsia="zh-CN"/>
              </w:rPr>
            </w:pPr>
            <w:r>
              <w:rPr>
                <w:rFonts w:hint="eastAsia"/>
                <w:b w:val="0"/>
                <w:bCs/>
                <w:sz w:val="24"/>
                <w:szCs w:val="24"/>
                <w:vertAlign w:val="baseli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before="42" w:line="240" w:lineRule="auto"/>
              <w:ind w:firstLine="1440" w:firstLineChars="600"/>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r>
              <w:rPr>
                <w:rFonts w:hint="eastAsia"/>
                <w:b w:val="0"/>
                <w:bCs/>
                <w:sz w:val="24"/>
                <w:szCs w:val="24"/>
                <w:vertAlign w:val="baseline"/>
                <w:lang w:val="en-US" w:eastAsia="zh-CN"/>
              </w:rPr>
              <w:t>财经商贸学院教学北楼3002</w:t>
            </w:r>
          </w:p>
        </w:tc>
        <w:tc>
          <w:tcPr>
            <w:tcW w:w="2526"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3月15日</w:t>
            </w: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8：30-9:00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第二轮抽检、检录、加密</w:t>
            </w:r>
          </w:p>
        </w:tc>
        <w:tc>
          <w:tcPr>
            <w:tcW w:w="1710"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2526"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选手不得携带手机入场，手机存放到指定位置或由带队老师保管，带队老师在三楼休息室休息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9:00-12:00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正式比赛</w:t>
            </w:r>
          </w:p>
        </w:tc>
        <w:tc>
          <w:tcPr>
            <w:tcW w:w="1710"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2526"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b w:val="0"/>
                <w:bCs/>
                <w:sz w:val="24"/>
                <w:szCs w:val="24"/>
                <w:vertAlign w:val="baseline"/>
                <w:lang w:val="en-US" w:eastAsia="zh-CN"/>
              </w:rPr>
            </w:pPr>
            <w:r>
              <w:rPr>
                <w:rFonts w:hint="eastAsia"/>
                <w:b w:val="0"/>
                <w:bCs/>
                <w:sz w:val="24"/>
                <w:szCs w:val="24"/>
                <w:vertAlign w:val="baseline"/>
                <w:lang w:val="en-US" w:eastAsia="zh-CN"/>
              </w:rPr>
              <w:t>12:00-13:00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b w:val="0"/>
                <w:bCs/>
                <w:sz w:val="24"/>
                <w:szCs w:val="24"/>
                <w:vertAlign w:val="baseline"/>
                <w:lang w:val="en-US" w:eastAsia="zh-CN"/>
              </w:rPr>
            </w:pPr>
            <w:r>
              <w:rPr>
                <w:rFonts w:hint="eastAsia"/>
                <w:b w:val="0"/>
                <w:bCs/>
                <w:sz w:val="24"/>
                <w:szCs w:val="24"/>
                <w:vertAlign w:val="baseline"/>
                <w:lang w:val="en-US" w:eastAsia="zh-CN"/>
              </w:rPr>
              <w:t>选手午餐</w:t>
            </w:r>
          </w:p>
        </w:tc>
        <w:tc>
          <w:tcPr>
            <w:tcW w:w="1710"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b w:val="0"/>
                <w:bCs/>
                <w:sz w:val="24"/>
                <w:szCs w:val="24"/>
                <w:vertAlign w:val="baseline"/>
                <w:lang w:val="en-US" w:eastAsia="zh-CN"/>
              </w:rPr>
            </w:pPr>
            <w:r>
              <w:rPr>
                <w:rFonts w:hint="eastAsia"/>
                <w:b w:val="0"/>
                <w:bCs/>
                <w:sz w:val="24"/>
                <w:szCs w:val="24"/>
                <w:vertAlign w:val="baseline"/>
                <w:lang w:val="en-US" w:eastAsia="zh-CN"/>
              </w:rPr>
              <w:t>财经商贸食堂</w:t>
            </w:r>
          </w:p>
        </w:tc>
        <w:tc>
          <w:tcPr>
            <w:tcW w:w="2526"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清真餐可到卫生学院食堂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c>
          <w:tcPr>
            <w:tcW w:w="1684"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13:30-14:30</w:t>
            </w:r>
          </w:p>
        </w:tc>
        <w:tc>
          <w:tcPr>
            <w:tcW w:w="1785"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成绩评判及公示</w:t>
            </w:r>
          </w:p>
        </w:tc>
        <w:tc>
          <w:tcPr>
            <w:tcW w:w="1710"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rFonts w:hint="default"/>
                <w:b w:val="0"/>
                <w:bCs/>
                <w:sz w:val="24"/>
                <w:szCs w:val="24"/>
                <w:vertAlign w:val="baseline"/>
                <w:lang w:val="en-US"/>
              </w:rPr>
            </w:pPr>
            <w:r>
              <w:rPr>
                <w:rFonts w:hint="eastAsia"/>
                <w:b w:val="0"/>
                <w:bCs/>
                <w:sz w:val="24"/>
                <w:szCs w:val="24"/>
                <w:vertAlign w:val="baseline"/>
                <w:lang w:val="en-US" w:eastAsia="zh-CN"/>
              </w:rPr>
              <w:t>财经商贸学院教学北楼1楼门口</w:t>
            </w:r>
          </w:p>
        </w:tc>
        <w:tc>
          <w:tcPr>
            <w:tcW w:w="2526" w:type="dxa"/>
          </w:tcPr>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val="0"/>
                <w:bCs/>
                <w:sz w:val="24"/>
                <w:szCs w:val="24"/>
                <w:vertAlign w:val="baseline"/>
              </w:rPr>
            </w:pPr>
          </w:p>
        </w:tc>
      </w:tr>
    </w:tbl>
    <w:p>
      <w:pPr>
        <w:spacing w:line="560" w:lineRule="exact"/>
        <w:ind w:firstLine="560" w:firstLineChars="200"/>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Frutiger LT Com 45 Light">
    <w:altName w:val="Segoe Print"/>
    <w:panose1 w:val="00000000000000000000"/>
    <w:charset w:val="00"/>
    <w:family w:val="swiss"/>
    <w:pitch w:val="default"/>
    <w:sig w:usb0="00000000" w:usb1="00000000" w:usb2="00000000" w:usb3="00000000" w:csb0="0000009B" w:csb1="00000000"/>
  </w:font>
  <w:font w:name="Arial Narrow">
    <w:altName w:val="Arial"/>
    <w:panose1 w:val="020B0606020202030204"/>
    <w:charset w:val="00"/>
    <w:family w:val="swiss"/>
    <w:pitch w:val="default"/>
    <w:sig w:usb0="00000000" w:usb1="00000000" w:usb2="00000000" w:usb3="00000000" w:csb0="2000009F" w:csb1="DFD7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A2610"/>
    <w:multiLevelType w:val="multilevel"/>
    <w:tmpl w:val="202A2610"/>
    <w:lvl w:ilvl="0" w:tentative="0">
      <w:start w:val="1"/>
      <w:numFmt w:val="bullet"/>
      <w:pStyle w:val="5"/>
      <w:lvlText w:val=""/>
      <w:lvlJc w:val="left"/>
      <w:pPr>
        <w:ind w:left="284" w:hanging="284"/>
      </w:pPr>
      <w:rPr>
        <w:rFonts w:hint="default" w:ascii="Symbol" w:hAnsi="Symbol"/>
      </w:rPr>
    </w:lvl>
    <w:lvl w:ilvl="1" w:tentative="0">
      <w:start w:val="1"/>
      <w:numFmt w:val="bullet"/>
      <w:pStyle w:val="8"/>
      <w:lvlText w:val=""/>
      <w:lvlJc w:val="left"/>
      <w:pPr>
        <w:ind w:left="568" w:hanging="284"/>
      </w:pPr>
      <w:rPr>
        <w:rFonts w:hint="default" w:ascii="Symbol" w:hAnsi="Symbol"/>
      </w:rPr>
    </w:lvl>
    <w:lvl w:ilvl="2" w:tentative="0">
      <w:start w:val="1"/>
      <w:numFmt w:val="bullet"/>
      <w:pStyle w:val="7"/>
      <w:lvlText w:val=""/>
      <w:lvlJc w:val="left"/>
      <w:pPr>
        <w:ind w:left="852" w:hanging="284"/>
      </w:pPr>
      <w:rPr>
        <w:rFonts w:hint="default" w:ascii="Symbol" w:hAnsi="Symbol"/>
      </w:rPr>
    </w:lvl>
    <w:lvl w:ilvl="3" w:tentative="0">
      <w:start w:val="1"/>
      <w:numFmt w:val="bullet"/>
      <w:pStyle w:val="4"/>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RmMmVlMWE5NTI0YjUzMzc5OWExM2MyMDQwYmZiZDkifQ=="/>
  </w:docVars>
  <w:rsids>
    <w:rsidRoot w:val="00535044"/>
    <w:rsid w:val="000936A3"/>
    <w:rsid w:val="00145AF2"/>
    <w:rsid w:val="00205647"/>
    <w:rsid w:val="0021531E"/>
    <w:rsid w:val="002F0007"/>
    <w:rsid w:val="00323A9A"/>
    <w:rsid w:val="0038378E"/>
    <w:rsid w:val="004F3FA0"/>
    <w:rsid w:val="00504429"/>
    <w:rsid w:val="00521AD7"/>
    <w:rsid w:val="00531D59"/>
    <w:rsid w:val="00535044"/>
    <w:rsid w:val="005419E7"/>
    <w:rsid w:val="0062434C"/>
    <w:rsid w:val="006632F1"/>
    <w:rsid w:val="006D2669"/>
    <w:rsid w:val="0075201C"/>
    <w:rsid w:val="007A34D3"/>
    <w:rsid w:val="007F30B3"/>
    <w:rsid w:val="0083734E"/>
    <w:rsid w:val="00A524C4"/>
    <w:rsid w:val="00B14903"/>
    <w:rsid w:val="00C801D0"/>
    <w:rsid w:val="00CB2BF1"/>
    <w:rsid w:val="00E20522"/>
    <w:rsid w:val="00E30F70"/>
    <w:rsid w:val="00ED1D65"/>
    <w:rsid w:val="00EF02C0"/>
    <w:rsid w:val="00FA315B"/>
    <w:rsid w:val="00FC6FA3"/>
    <w:rsid w:val="07230B8B"/>
    <w:rsid w:val="0F787C5B"/>
    <w:rsid w:val="151844F0"/>
    <w:rsid w:val="15D22C36"/>
    <w:rsid w:val="25691E28"/>
    <w:rsid w:val="262E5F76"/>
    <w:rsid w:val="3B18239A"/>
    <w:rsid w:val="4876582E"/>
    <w:rsid w:val="4E4D342C"/>
    <w:rsid w:val="53FC1AF5"/>
    <w:rsid w:val="557B1E99"/>
    <w:rsid w:val="57E00F16"/>
    <w:rsid w:val="5ABB539F"/>
    <w:rsid w:val="675105A5"/>
    <w:rsid w:val="6AEB328B"/>
    <w:rsid w:val="6DE67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qFormat="1" w:uiPriority="99" w:semiHidden="0" w:name="List Bullet 2"/>
    <w:lsdException w:uiPriority="99" w:semiHidden="0" w:name="List Bullet 3"/>
    <w:lsdException w:qFormat="1" w:uiPriority="99" w:semiHidden="0" w:name="List Bullet 4"/>
    <w:lsdException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9"/>
    <w:pPr>
      <w:keepNext/>
      <w:keepLines/>
      <w:spacing w:before="340" w:after="330" w:line="576" w:lineRule="auto"/>
      <w:outlineLvl w:val="0"/>
    </w:pPr>
    <w:rPr>
      <w:b/>
      <w:kern w:val="44"/>
      <w:sz w:val="44"/>
      <w:szCs w:val="20"/>
    </w:rPr>
  </w:style>
  <w:style w:type="paragraph" w:styleId="3">
    <w:name w:val="heading 2"/>
    <w:basedOn w:val="1"/>
    <w:next w:val="1"/>
    <w:link w:val="25"/>
    <w:qFormat/>
    <w:uiPriority w:val="0"/>
    <w:pPr>
      <w:keepNext/>
      <w:keepLines/>
      <w:spacing w:before="260" w:after="260" w:line="413" w:lineRule="auto"/>
      <w:outlineLvl w:val="1"/>
    </w:pPr>
    <w:rPr>
      <w:rFonts w:ascii="Arial" w:hAnsi="Arial" w:eastAsia="黑体"/>
      <w:b/>
      <w:kern w:val="0"/>
      <w:sz w:val="32"/>
      <w:szCs w:val="20"/>
    </w:rPr>
  </w:style>
  <w:style w:type="character" w:default="1" w:styleId="20">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4">
    <w:name w:val="List Bullet 4"/>
    <w:basedOn w:val="1"/>
    <w:unhideWhenUsed/>
    <w:qFormat/>
    <w:uiPriority w:val="99"/>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5">
    <w:name w:val="List Bullet"/>
    <w:basedOn w:val="1"/>
    <w:unhideWhenUsed/>
    <w:qFormat/>
    <w:uiPriority w:val="99"/>
    <w:pPr>
      <w:widowControl/>
      <w:numPr>
        <w:ilvl w:val="0"/>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6">
    <w:name w:val="annotation text"/>
    <w:basedOn w:val="1"/>
    <w:link w:val="26"/>
    <w:uiPriority w:val="0"/>
    <w:rPr>
      <w:rFonts w:asciiTheme="minorHAnsi" w:hAnsiTheme="minorHAnsi" w:eastAsiaTheme="minorEastAsia" w:cstheme="minorBidi"/>
      <w:szCs w:val="22"/>
    </w:rPr>
  </w:style>
  <w:style w:type="paragraph" w:styleId="7">
    <w:name w:val="List Bullet 3"/>
    <w:basedOn w:val="1"/>
    <w:unhideWhenUsed/>
    <w:uiPriority w:val="99"/>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8">
    <w:name w:val="List Bullet 2"/>
    <w:basedOn w:val="1"/>
    <w:unhideWhenUsed/>
    <w:qFormat/>
    <w:uiPriority w:val="99"/>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9">
    <w:name w:val="List Bullet 5"/>
    <w:basedOn w:val="1"/>
    <w:unhideWhenUsed/>
    <w:uiPriority w:val="99"/>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10">
    <w:name w:val="Date"/>
    <w:basedOn w:val="1"/>
    <w:next w:val="1"/>
    <w:link w:val="38"/>
    <w:qFormat/>
    <w:uiPriority w:val="0"/>
    <w:pPr>
      <w:ind w:left="100" w:leftChars="2500"/>
    </w:pPr>
    <w:rPr>
      <w:rFonts w:ascii="Calibri" w:hAnsi="Calibri"/>
    </w:rPr>
  </w:style>
  <w:style w:type="paragraph" w:styleId="11">
    <w:name w:val="Balloon Text"/>
    <w:basedOn w:val="1"/>
    <w:link w:val="30"/>
    <w:uiPriority w:val="0"/>
    <w:rPr>
      <w:rFonts w:asciiTheme="minorHAnsi" w:hAnsiTheme="minorHAnsi" w:eastAsiaTheme="minorEastAsia" w:cstheme="minorBidi"/>
      <w:sz w:val="18"/>
      <w:szCs w:val="18"/>
    </w:rPr>
  </w:style>
  <w:style w:type="paragraph" w:styleId="12">
    <w:name w:val="footer"/>
    <w:basedOn w:val="1"/>
    <w:link w:val="2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link w:val="35"/>
    <w:qFormat/>
    <w:uiPriority w:val="0"/>
    <w:pPr>
      <w:snapToGrid w:val="0"/>
      <w:spacing w:line="540" w:lineRule="exact"/>
      <w:jc w:val="center"/>
    </w:pPr>
    <w:rPr>
      <w:rFonts w:ascii="黑体" w:hAnsi="黑体" w:eastAsia="黑体" w:cs="宋体"/>
      <w:b/>
      <w:sz w:val="36"/>
      <w:szCs w:val="36"/>
    </w:rPr>
  </w:style>
  <w:style w:type="paragraph" w:styleId="16">
    <w:name w:val="annotation subject"/>
    <w:basedOn w:val="6"/>
    <w:next w:val="6"/>
    <w:link w:val="31"/>
    <w:qFormat/>
    <w:uiPriority w:val="0"/>
    <w:pPr>
      <w:jc w:val="left"/>
    </w:pPr>
  </w:style>
  <w:style w:type="table" w:styleId="18">
    <w:name w:val="Table Grid"/>
    <w:basedOn w:val="17"/>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Theme"/>
    <w:basedOn w:val="17"/>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qFormat/>
    <w:uiPriority w:val="0"/>
    <w:rPr>
      <w:color w:val="000000"/>
      <w:u w:val="none"/>
    </w:rPr>
  </w:style>
  <w:style w:type="character" w:styleId="22">
    <w:name w:val="Hyperlink"/>
    <w:qFormat/>
    <w:uiPriority w:val="0"/>
    <w:rPr>
      <w:color w:val="000000"/>
      <w:u w:val="none"/>
    </w:rPr>
  </w:style>
  <w:style w:type="character" w:styleId="23">
    <w:name w:val="annotation reference"/>
    <w:qFormat/>
    <w:uiPriority w:val="0"/>
    <w:rPr>
      <w:sz w:val="21"/>
      <w:szCs w:val="21"/>
    </w:rPr>
  </w:style>
  <w:style w:type="character" w:customStyle="1" w:styleId="24">
    <w:name w:val="标题 1 字符"/>
    <w:basedOn w:val="20"/>
    <w:link w:val="2"/>
    <w:qFormat/>
    <w:uiPriority w:val="99"/>
    <w:rPr>
      <w:rFonts w:ascii="Times New Roman" w:hAnsi="Times New Roman" w:eastAsia="宋体" w:cs="Times New Roman"/>
      <w:b/>
      <w:kern w:val="44"/>
      <w:sz w:val="44"/>
      <w:szCs w:val="20"/>
    </w:rPr>
  </w:style>
  <w:style w:type="character" w:customStyle="1" w:styleId="25">
    <w:name w:val="标题 2 字符"/>
    <w:basedOn w:val="20"/>
    <w:link w:val="3"/>
    <w:qFormat/>
    <w:uiPriority w:val="0"/>
    <w:rPr>
      <w:rFonts w:ascii="Arial" w:hAnsi="Arial" w:eastAsia="黑体" w:cs="Times New Roman"/>
      <w:b/>
      <w:kern w:val="0"/>
      <w:sz w:val="32"/>
      <w:szCs w:val="20"/>
    </w:rPr>
  </w:style>
  <w:style w:type="character" w:customStyle="1" w:styleId="26">
    <w:name w:val="批注文字 字符"/>
    <w:link w:val="6"/>
    <w:qFormat/>
    <w:uiPriority w:val="0"/>
  </w:style>
  <w:style w:type="character" w:customStyle="1" w:styleId="27">
    <w:name w:val="标题 1 Char"/>
    <w:qFormat/>
    <w:locked/>
    <w:uiPriority w:val="0"/>
    <w:rPr>
      <w:rFonts w:ascii="Times New Roman" w:hAnsi="Times New Roman"/>
      <w:b/>
      <w:kern w:val="44"/>
      <w:sz w:val="44"/>
      <w:szCs w:val="20"/>
    </w:rPr>
  </w:style>
  <w:style w:type="character" w:customStyle="1" w:styleId="28">
    <w:name w:val="页脚 字符"/>
    <w:link w:val="12"/>
    <w:qFormat/>
    <w:uiPriority w:val="99"/>
    <w:rPr>
      <w:sz w:val="18"/>
      <w:szCs w:val="18"/>
    </w:rPr>
  </w:style>
  <w:style w:type="character" w:customStyle="1" w:styleId="29">
    <w:name w:val="页眉 字符"/>
    <w:link w:val="13"/>
    <w:qFormat/>
    <w:uiPriority w:val="99"/>
    <w:rPr>
      <w:sz w:val="18"/>
      <w:szCs w:val="18"/>
    </w:rPr>
  </w:style>
  <w:style w:type="character" w:customStyle="1" w:styleId="30">
    <w:name w:val="批注框文本 字符"/>
    <w:link w:val="11"/>
    <w:qFormat/>
    <w:uiPriority w:val="0"/>
    <w:rPr>
      <w:sz w:val="18"/>
      <w:szCs w:val="18"/>
    </w:rPr>
  </w:style>
  <w:style w:type="character" w:customStyle="1" w:styleId="31">
    <w:name w:val="批注主题 字符"/>
    <w:basedOn w:val="26"/>
    <w:link w:val="16"/>
    <w:qFormat/>
    <w:uiPriority w:val="0"/>
  </w:style>
  <w:style w:type="character" w:customStyle="1" w:styleId="32">
    <w:name w:val="页眉 字符1"/>
    <w:basedOn w:val="20"/>
    <w:semiHidden/>
    <w:qFormat/>
    <w:uiPriority w:val="99"/>
    <w:rPr>
      <w:rFonts w:ascii="Times New Roman" w:hAnsi="Times New Roman" w:eastAsia="宋体" w:cs="Times New Roman"/>
      <w:sz w:val="18"/>
      <w:szCs w:val="18"/>
    </w:rPr>
  </w:style>
  <w:style w:type="character" w:customStyle="1" w:styleId="33">
    <w:name w:val="页脚 字符1"/>
    <w:basedOn w:val="20"/>
    <w:semiHidden/>
    <w:qFormat/>
    <w:uiPriority w:val="99"/>
    <w:rPr>
      <w:rFonts w:ascii="Times New Roman" w:hAnsi="Times New Roman" w:eastAsia="宋体" w:cs="Times New Roman"/>
      <w:sz w:val="18"/>
      <w:szCs w:val="18"/>
    </w:rPr>
  </w:style>
  <w:style w:type="paragraph" w:customStyle="1" w:styleId="34">
    <w:name w:val="19正文"/>
    <w:basedOn w:val="1"/>
    <w:qFormat/>
    <w:uiPriority w:val="0"/>
    <w:pPr>
      <w:spacing w:line="560" w:lineRule="exact"/>
      <w:ind w:firstLine="602" w:firstLineChars="200"/>
    </w:pPr>
    <w:rPr>
      <w:rFonts w:ascii="仿宋" w:hAnsi="仿宋" w:eastAsia="仿宋"/>
      <w:sz w:val="28"/>
    </w:rPr>
  </w:style>
  <w:style w:type="character" w:customStyle="1" w:styleId="35">
    <w:name w:val="标题 字符"/>
    <w:basedOn w:val="20"/>
    <w:link w:val="15"/>
    <w:qFormat/>
    <w:uiPriority w:val="0"/>
    <w:rPr>
      <w:rFonts w:ascii="黑体" w:hAnsi="黑体" w:eastAsia="黑体" w:cs="宋体"/>
      <w:b/>
      <w:sz w:val="36"/>
      <w:szCs w:val="36"/>
    </w:rPr>
  </w:style>
  <w:style w:type="character" w:customStyle="1" w:styleId="36">
    <w:name w:val="批注框文本 字符1"/>
    <w:basedOn w:val="20"/>
    <w:semiHidden/>
    <w:qFormat/>
    <w:uiPriority w:val="99"/>
    <w:rPr>
      <w:rFonts w:ascii="Times New Roman" w:hAnsi="Times New Roman" w:eastAsia="宋体" w:cs="Times New Roman"/>
      <w:sz w:val="18"/>
      <w:szCs w:val="18"/>
    </w:rPr>
  </w:style>
  <w:style w:type="character" w:customStyle="1" w:styleId="37">
    <w:name w:val="批注文字 字符1"/>
    <w:basedOn w:val="20"/>
    <w:semiHidden/>
    <w:qFormat/>
    <w:uiPriority w:val="99"/>
    <w:rPr>
      <w:rFonts w:ascii="Times New Roman" w:hAnsi="Times New Roman" w:eastAsia="宋体" w:cs="Times New Roman"/>
      <w:szCs w:val="24"/>
    </w:rPr>
  </w:style>
  <w:style w:type="character" w:customStyle="1" w:styleId="38">
    <w:name w:val="日期 字符"/>
    <w:basedOn w:val="20"/>
    <w:link w:val="10"/>
    <w:qFormat/>
    <w:uiPriority w:val="0"/>
    <w:rPr>
      <w:rFonts w:ascii="Calibri" w:hAnsi="Calibri" w:eastAsia="宋体" w:cs="Times New Roman"/>
      <w:szCs w:val="24"/>
    </w:rPr>
  </w:style>
  <w:style w:type="paragraph" w:customStyle="1" w:styleId="39">
    <w:name w:val="Table Paragraph"/>
    <w:basedOn w:val="1"/>
    <w:qFormat/>
    <w:uiPriority w:val="1"/>
    <w:rPr>
      <w:rFonts w:ascii="Calibri" w:hAnsi="Calibri"/>
    </w:rPr>
  </w:style>
  <w:style w:type="character" w:customStyle="1" w:styleId="40">
    <w:name w:val="批注主题 字符1"/>
    <w:basedOn w:val="37"/>
    <w:semiHidden/>
    <w:qFormat/>
    <w:uiPriority w:val="99"/>
    <w:rPr>
      <w:rFonts w:ascii="Times New Roman" w:hAnsi="Times New Roman" w:eastAsia="宋体" w:cs="Times New Roman"/>
      <w:b/>
      <w:bCs/>
      <w:szCs w:val="24"/>
    </w:rPr>
  </w:style>
  <w:style w:type="character" w:customStyle="1" w:styleId="41">
    <w:name w:val="列出段落 Char"/>
    <w:link w:val="42"/>
    <w:qFormat/>
    <w:uiPriority w:val="99"/>
  </w:style>
  <w:style w:type="paragraph" w:customStyle="1" w:styleId="42">
    <w:name w:val="列出段落5"/>
    <w:basedOn w:val="1"/>
    <w:link w:val="41"/>
    <w:qFormat/>
    <w:uiPriority w:val="99"/>
    <w:pPr>
      <w:ind w:firstLine="420" w:firstLineChars="200"/>
    </w:pPr>
    <w:rPr>
      <w:rFonts w:asciiTheme="minorHAnsi" w:hAnsiTheme="minorHAnsi" w:eastAsiaTheme="minorEastAsia" w:cstheme="minorBidi"/>
      <w:szCs w:val="22"/>
    </w:rPr>
  </w:style>
  <w:style w:type="paragraph" w:styleId="43">
    <w:name w:val="List Paragraph"/>
    <w:basedOn w:val="1"/>
    <w:qFormat/>
    <w:uiPriority w:val="34"/>
    <w:pPr>
      <w:widowControl/>
      <w:spacing w:after="80" w:line="259" w:lineRule="auto"/>
      <w:ind w:left="720"/>
      <w:contextualSpacing/>
      <w:jc w:val="left"/>
    </w:pPr>
    <w:rPr>
      <w:rFonts w:ascii="Arial" w:hAnsi="Arial"/>
      <w:kern w:val="0"/>
      <w:sz w:val="20"/>
      <w:szCs w:val="22"/>
      <w:lang w:val="en-GB" w:eastAsia="en-US"/>
    </w:rPr>
  </w:style>
  <w:style w:type="table" w:customStyle="1" w:styleId="44">
    <w:name w:val="WSI - Table"/>
    <w:basedOn w:val="17"/>
    <w:qFormat/>
    <w:uiPriority w:val="99"/>
    <w:rPr>
      <w:rFonts w:ascii="Frutiger LT Com 45 Light" w:hAnsi="Frutiger LT Com 45 Light" w:eastAsia="宋体" w:cs="Times New Roman"/>
      <w:color w:val="000000"/>
      <w:lang w:val="en-GB" w:eastAsia="en-US"/>
    </w:rPr>
    <w:tblPr>
      <w:tblBorders>
        <w:top w:val="single" w:color="97D700" w:sz="8" w:space="0"/>
        <w:left w:val="single" w:color="97D700" w:sz="8" w:space="0"/>
        <w:bottom w:val="single" w:color="97D700" w:sz="8" w:space="0"/>
        <w:right w:val="single" w:color="97D700" w:sz="8" w:space="0"/>
        <w:insideH w:val="single" w:color="97D700" w:sz="8" w:space="0"/>
        <w:insideV w:val="single" w:color="97D700" w:sz="8" w:space="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rFonts w:ascii="Arial Narrow" w:hAnsi="Arial Narrow"/>
        <w:b/>
        <w:i w:val="0"/>
        <w:caps/>
        <w:smallCaps w:val="0"/>
        <w:color w:val="FFFFFF"/>
        <w:sz w:val="20"/>
      </w:rPr>
      <w:tcPr>
        <w:shd w:val="clear" w:color="auto" w:fill="97D700"/>
      </w:tcPr>
    </w:tblStylePr>
  </w:style>
  <w:style w:type="paragraph" w:customStyle="1" w:styleId="45">
    <w:name w:val="Corps de texte"/>
    <w:basedOn w:val="1"/>
    <w:qFormat/>
    <w:uiPriority w:val="0"/>
    <w:pPr>
      <w:suppressAutoHyphens/>
      <w:spacing w:after="140" w:line="288" w:lineRule="auto"/>
      <w:jc w:val="left"/>
    </w:pPr>
    <w:rPr>
      <w:rFonts w:ascii="Arial" w:hAnsi="Arial" w:cs="Arial"/>
      <w:color w:val="000000"/>
      <w:kern w:val="0"/>
      <w:sz w:val="24"/>
      <w:lang w:eastAsia="ar-SA"/>
    </w:rPr>
  </w:style>
  <w:style w:type="table" w:customStyle="1" w:styleId="46">
    <w:name w:val="网格型15"/>
    <w:basedOn w:val="17"/>
    <w:qFormat/>
    <w:uiPriority w:val="39"/>
    <w:rPr>
      <w:rFonts w:ascii="Calibri" w:hAnsi="Calibri" w:eastAsia="宋体" w:cs="Times New Roman"/>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
    <w:name w:val="网格型134"/>
    <w:basedOn w:val="17"/>
    <w:qFormat/>
    <w:uiPriority w:val="39"/>
    <w:rPr>
      <w:rFonts w:ascii="Calibri" w:hAnsi="Calibri" w:eastAsia="宋体" w:cs="Times New Roman"/>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biaoge"/>
    <w:qFormat/>
    <w:uiPriority w:val="0"/>
    <w:pPr>
      <w:snapToGrid w:val="0"/>
      <w:jc w:val="center"/>
    </w:pPr>
    <w:rPr>
      <w:rFonts w:ascii="微软雅黑" w:hAnsi="微软雅黑" w:eastAsia="微软雅黑"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3401</Words>
  <Characters>3593</Characters>
  <Lines>26</Lines>
  <Paragraphs>7</Paragraphs>
  <TotalTime>16</TotalTime>
  <ScaleCrop>false</ScaleCrop>
  <LinksUpToDate>false</LinksUpToDate>
  <CharactersWithSpaces>3631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2020-11-18T06:41:00Z</dcterms:created>
  <dc:creator>兰州现代 教育版</dc:creator>
  <cp:lastModifiedBy>王不留行。</cp:lastModifiedBy>
  <cp:lastPrinted>2020-11-23T12:20:00Z</cp:lastPrinted>
  <dcterms:modified xsi:type="dcterms:W3CDTF">2023-02-27T01:33:37Z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2F36F300E1314A5C94AE9F5D346FEA86</vt:lpwstr>
  </property>
</Properties>
</file>