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40" w:lineRule="exact"/>
        <w:jc w:val="center"/>
        <w:rPr>
          <w:rFonts w:ascii="宋体" w:hAnsi="宋体" w:cs="宋体"/>
          <w:b/>
          <w:sz w:val="44"/>
          <w:szCs w:val="44"/>
        </w:rPr>
      </w:pPr>
      <w:bookmarkStart w:id="6" w:name="_GoBack"/>
      <w:bookmarkEnd w:id="6"/>
      <w:r>
        <w:rPr>
          <w:rFonts w:hint="eastAsia" w:ascii="宋体" w:hAnsi="宋体" w:cs="宋体"/>
          <w:b/>
          <w:sz w:val="44"/>
          <w:szCs w:val="44"/>
        </w:rPr>
        <w:t>2023年兰州市中等职业学校</w:t>
      </w:r>
      <w:r>
        <w:rPr>
          <w:rFonts w:ascii="宋体" w:hAnsi="宋体" w:cs="宋体"/>
          <w:b/>
          <w:sz w:val="44"/>
          <w:szCs w:val="44"/>
        </w:rPr>
        <w:t>技能大赛</w:t>
      </w:r>
    </w:p>
    <w:p>
      <w:pPr>
        <w:snapToGrid w:val="0"/>
        <w:spacing w:line="540" w:lineRule="exact"/>
        <w:jc w:val="center"/>
        <w:rPr>
          <w:rFonts w:ascii="宋体" w:hAnsi="宋体"/>
          <w:b/>
          <w:sz w:val="44"/>
          <w:szCs w:val="44"/>
        </w:rPr>
      </w:pPr>
      <w:r>
        <w:rPr>
          <w:rFonts w:hint="eastAsia" w:ascii="宋体" w:hAnsi="宋体" w:cs="宋体"/>
          <w:b/>
          <w:sz w:val="44"/>
          <w:szCs w:val="44"/>
        </w:rPr>
        <w:t>电子商务技能</w:t>
      </w:r>
      <w:r>
        <w:rPr>
          <w:rFonts w:ascii="宋体" w:hAnsi="宋体" w:cs="宋体"/>
          <w:b/>
          <w:sz w:val="44"/>
          <w:szCs w:val="44"/>
        </w:rPr>
        <w:t>赛项</w:t>
      </w:r>
      <w:r>
        <w:rPr>
          <w:rFonts w:hint="eastAsia" w:ascii="宋体" w:hAnsi="宋体" w:cs="宋体"/>
          <w:b/>
          <w:sz w:val="44"/>
          <w:szCs w:val="44"/>
        </w:rPr>
        <w:t>竞赛规程</w:t>
      </w:r>
    </w:p>
    <w:p>
      <w:pPr>
        <w:spacing w:line="560" w:lineRule="exact"/>
        <w:ind w:firstLine="200"/>
        <w:rPr>
          <w:rFonts w:ascii="宋体" w:hAnsi="宋体" w:cs="黑体"/>
          <w:b/>
          <w:bCs/>
          <w:sz w:val="44"/>
          <w:szCs w:val="44"/>
        </w:rPr>
      </w:pPr>
    </w:p>
    <w:p>
      <w:pPr>
        <w:spacing w:line="560" w:lineRule="exact"/>
        <w:ind w:firstLine="751" w:firstLineChars="267"/>
        <w:rPr>
          <w:rFonts w:ascii="宋体" w:hAnsi="宋体" w:cs="黑体"/>
          <w:b/>
          <w:bCs/>
          <w:sz w:val="28"/>
          <w:szCs w:val="28"/>
        </w:rPr>
      </w:pPr>
      <w:r>
        <w:rPr>
          <w:rFonts w:hint="eastAsia" w:ascii="宋体" w:hAnsi="宋体" w:cs="黑体"/>
          <w:b/>
          <w:bCs/>
          <w:sz w:val="28"/>
          <w:szCs w:val="28"/>
        </w:rPr>
        <w:t>一、赛项名称</w:t>
      </w:r>
    </w:p>
    <w:p>
      <w:pPr>
        <w:spacing w:line="560" w:lineRule="exact"/>
        <w:ind w:firstLine="756" w:firstLineChars="270"/>
        <w:rPr>
          <w:rFonts w:ascii="宋体" w:hAnsi="宋体" w:cs="宋体"/>
          <w:sz w:val="28"/>
          <w:szCs w:val="28"/>
          <w:u w:val="single"/>
        </w:rPr>
      </w:pPr>
      <w:r>
        <w:rPr>
          <w:rFonts w:hint="eastAsia" w:ascii="宋体" w:hAnsi="宋体" w:cs="宋体"/>
          <w:sz w:val="28"/>
          <w:szCs w:val="28"/>
        </w:rPr>
        <w:t>赛项名称：电子商务技能</w:t>
      </w:r>
    </w:p>
    <w:p>
      <w:pPr>
        <w:spacing w:line="560" w:lineRule="exact"/>
        <w:ind w:firstLine="756" w:firstLineChars="270"/>
        <w:rPr>
          <w:rFonts w:ascii="宋体" w:hAnsi="宋体" w:cs="宋体"/>
          <w:sz w:val="28"/>
          <w:szCs w:val="28"/>
          <w:u w:val="single"/>
        </w:rPr>
      </w:pPr>
      <w:r>
        <w:rPr>
          <w:rFonts w:hint="eastAsia" w:ascii="宋体" w:hAnsi="宋体" w:cs="宋体"/>
          <w:sz w:val="28"/>
          <w:szCs w:val="28"/>
        </w:rPr>
        <w:t>英文名称：</w:t>
      </w:r>
      <w:r>
        <w:rPr>
          <w:rFonts w:hint="eastAsia" w:ascii="宋体" w:hAnsi="宋体" w:cs="仿宋"/>
          <w:kern w:val="0"/>
          <w:sz w:val="28"/>
          <w:szCs w:val="28"/>
        </w:rPr>
        <w:t>E</w:t>
      </w:r>
      <w:r>
        <w:rPr>
          <w:rFonts w:ascii="宋体" w:hAnsi="宋体" w:cs="仿宋"/>
          <w:kern w:val="0"/>
          <w:sz w:val="28"/>
          <w:szCs w:val="28"/>
        </w:rPr>
        <w:t>-</w:t>
      </w:r>
      <w:r>
        <w:rPr>
          <w:rFonts w:hint="eastAsia" w:ascii="宋体" w:hAnsi="宋体" w:cs="仿宋"/>
          <w:kern w:val="0"/>
          <w:sz w:val="28"/>
          <w:szCs w:val="28"/>
        </w:rPr>
        <w:t>Commerce Skills</w:t>
      </w:r>
    </w:p>
    <w:p>
      <w:pPr>
        <w:spacing w:line="560" w:lineRule="exact"/>
        <w:ind w:firstLine="756" w:firstLineChars="270"/>
        <w:rPr>
          <w:rFonts w:ascii="宋体" w:hAnsi="宋体" w:cs="宋体"/>
          <w:sz w:val="28"/>
          <w:szCs w:val="28"/>
        </w:rPr>
      </w:pPr>
      <w:r>
        <w:rPr>
          <w:rFonts w:hint="eastAsia" w:ascii="宋体" w:hAnsi="宋体" w:cs="宋体"/>
          <w:sz w:val="28"/>
          <w:szCs w:val="28"/>
        </w:rPr>
        <w:t>赛项组别：中职学生组</w:t>
      </w:r>
    </w:p>
    <w:p>
      <w:pPr>
        <w:spacing w:line="560" w:lineRule="exact"/>
        <w:ind w:firstLine="756" w:firstLineChars="270"/>
        <w:rPr>
          <w:rFonts w:ascii="宋体" w:hAnsi="宋体" w:cs="宋体"/>
          <w:sz w:val="28"/>
          <w:szCs w:val="28"/>
        </w:rPr>
      </w:pPr>
      <w:r>
        <w:rPr>
          <w:rFonts w:hint="eastAsia" w:ascii="宋体" w:hAnsi="宋体" w:cs="宋体"/>
          <w:sz w:val="28"/>
          <w:szCs w:val="28"/>
        </w:rPr>
        <w:t>赛项归属：财经商贸类</w:t>
      </w:r>
    </w:p>
    <w:p>
      <w:pPr>
        <w:spacing w:line="560" w:lineRule="exact"/>
        <w:ind w:firstLine="751" w:firstLineChars="267"/>
        <w:rPr>
          <w:rFonts w:ascii="宋体" w:hAnsi="宋体" w:cs="黑体"/>
          <w:b/>
          <w:bCs/>
          <w:sz w:val="28"/>
          <w:szCs w:val="28"/>
        </w:rPr>
      </w:pPr>
      <w:r>
        <w:rPr>
          <w:rFonts w:hint="eastAsia" w:ascii="宋体" w:hAnsi="宋体" w:cs="黑体"/>
          <w:b/>
          <w:bCs/>
          <w:sz w:val="28"/>
          <w:szCs w:val="28"/>
        </w:rPr>
        <w:t>二</w:t>
      </w:r>
      <w:r>
        <w:rPr>
          <w:rFonts w:ascii="宋体" w:hAnsi="宋体" w:cs="黑体"/>
          <w:b/>
          <w:bCs/>
          <w:sz w:val="28"/>
          <w:szCs w:val="28"/>
        </w:rPr>
        <w:t>、</w:t>
      </w:r>
      <w:r>
        <w:rPr>
          <w:rFonts w:hint="eastAsia" w:ascii="宋体" w:hAnsi="宋体" w:cs="黑体"/>
          <w:b/>
          <w:bCs/>
          <w:sz w:val="28"/>
          <w:szCs w:val="28"/>
        </w:rPr>
        <w:t>赛项承办单位</w:t>
      </w:r>
    </w:p>
    <w:p>
      <w:pPr>
        <w:spacing w:line="560" w:lineRule="exact"/>
        <w:ind w:firstLine="801" w:firstLineChars="267"/>
        <w:rPr>
          <w:rFonts w:ascii="宋体" w:hAnsi="宋体" w:cs="Arial"/>
          <w:sz w:val="30"/>
          <w:szCs w:val="30"/>
        </w:rPr>
      </w:pPr>
      <w:r>
        <w:rPr>
          <w:rFonts w:hint="eastAsia" w:ascii="宋体" w:hAnsi="宋体" w:cs="Arial"/>
          <w:sz w:val="30"/>
          <w:szCs w:val="30"/>
        </w:rPr>
        <w:t>兰州市商业学校</w:t>
      </w:r>
    </w:p>
    <w:p>
      <w:pPr>
        <w:spacing w:line="560" w:lineRule="exact"/>
        <w:ind w:firstLine="751" w:firstLineChars="267"/>
        <w:rPr>
          <w:rFonts w:ascii="宋体" w:hAnsi="宋体" w:cs="黑体"/>
          <w:b/>
          <w:bCs/>
          <w:sz w:val="28"/>
          <w:szCs w:val="28"/>
        </w:rPr>
      </w:pPr>
      <w:r>
        <w:rPr>
          <w:rFonts w:hint="eastAsia" w:ascii="宋体" w:hAnsi="宋体" w:cs="黑体"/>
          <w:b/>
          <w:bCs/>
          <w:sz w:val="28"/>
          <w:szCs w:val="28"/>
        </w:rPr>
        <w:t>三、竞赛目的</w:t>
      </w:r>
    </w:p>
    <w:p>
      <w:pPr>
        <w:snapToGrid w:val="0"/>
        <w:spacing w:line="560" w:lineRule="exact"/>
        <w:ind w:firstLine="560" w:firstLineChars="200"/>
        <w:rPr>
          <w:rFonts w:ascii="宋体" w:hAnsi="宋体" w:cs="仿宋"/>
          <w:kern w:val="0"/>
          <w:sz w:val="28"/>
          <w:szCs w:val="28"/>
        </w:rPr>
      </w:pPr>
      <w:r>
        <w:rPr>
          <w:rFonts w:hint="eastAsia" w:ascii="宋体" w:hAnsi="宋体" w:cs="仿宋"/>
          <w:kern w:val="0"/>
          <w:sz w:val="28"/>
          <w:szCs w:val="28"/>
        </w:rPr>
        <w:t>赛项以网店直播、网店开设装修、网店客户服务、网店推广四项典型工作任务的完成质量以及选手的职业素养作为竞赛内容，全面考察选手的商品直播能力、视觉营销能力、客户服务能力、网店推广能力以及团队合作能力。</w:t>
      </w:r>
    </w:p>
    <w:p>
      <w:pPr>
        <w:snapToGrid w:val="0"/>
        <w:spacing w:line="560" w:lineRule="exact"/>
        <w:ind w:firstLine="560" w:firstLineChars="200"/>
        <w:rPr>
          <w:rFonts w:ascii="宋体" w:hAnsi="宋体" w:cs="仿宋"/>
          <w:kern w:val="0"/>
          <w:sz w:val="28"/>
          <w:szCs w:val="28"/>
        </w:rPr>
      </w:pPr>
      <w:r>
        <w:rPr>
          <w:rFonts w:hint="eastAsia" w:ascii="宋体" w:hAnsi="宋体" w:cs="仿宋"/>
          <w:kern w:val="0"/>
          <w:sz w:val="28"/>
          <w:szCs w:val="28"/>
        </w:rPr>
        <w:t>本赛项对接产业前沿技术，通过竞赛，考察参赛选手职业道德、职业素养、技术技能水平和创业能力，检验中等职业教育电子商务及相关专业教学成效，促进教学改革，展示中国电子商务发展成果及人才培养水平，营造崇尚技能的社会氛围。</w:t>
      </w:r>
    </w:p>
    <w:p>
      <w:pPr>
        <w:spacing w:line="560" w:lineRule="exact"/>
        <w:ind w:firstLine="562" w:firstLineChars="200"/>
        <w:rPr>
          <w:rFonts w:ascii="宋体" w:hAnsi="宋体" w:cs="黑体"/>
          <w:b/>
          <w:bCs/>
          <w:sz w:val="28"/>
          <w:szCs w:val="28"/>
        </w:rPr>
      </w:pPr>
      <w:r>
        <w:rPr>
          <w:rFonts w:hint="eastAsia" w:ascii="宋体" w:hAnsi="宋体" w:cs="黑体"/>
          <w:b/>
          <w:bCs/>
          <w:sz w:val="28"/>
          <w:szCs w:val="28"/>
        </w:rPr>
        <w:t>四、竞赛内容</w:t>
      </w:r>
    </w:p>
    <w:p>
      <w:pPr>
        <w:snapToGrid w:val="0"/>
        <w:spacing w:line="560" w:lineRule="exact"/>
        <w:ind w:firstLine="560" w:firstLineChars="200"/>
        <w:rPr>
          <w:rFonts w:ascii="宋体" w:hAnsi="宋体" w:cs="仿宋"/>
          <w:kern w:val="0"/>
          <w:sz w:val="28"/>
          <w:szCs w:val="28"/>
        </w:rPr>
      </w:pPr>
      <w:r>
        <w:rPr>
          <w:rFonts w:hint="eastAsia" w:ascii="宋体" w:hAnsi="宋体" w:cs="仿宋"/>
          <w:kern w:val="0"/>
          <w:sz w:val="28"/>
          <w:szCs w:val="28"/>
        </w:rPr>
        <w:t>本赛项电子商务技能竞赛包括网店直播、网店开设装修、网店客户服务、网店推广四项竞赛内容。</w:t>
      </w:r>
    </w:p>
    <w:p>
      <w:pPr>
        <w:tabs>
          <w:tab w:val="left" w:pos="312"/>
        </w:tabs>
        <w:snapToGrid w:val="0"/>
        <w:spacing w:line="560" w:lineRule="exact"/>
        <w:ind w:left="420" w:leftChars="200" w:firstLine="138" w:firstLineChars="49"/>
        <w:jc w:val="left"/>
        <w:rPr>
          <w:rFonts w:ascii="宋体" w:hAnsi="宋体" w:cs="Arial"/>
          <w:b/>
          <w:bCs/>
          <w:kern w:val="0"/>
          <w:sz w:val="28"/>
          <w:szCs w:val="28"/>
        </w:rPr>
      </w:pPr>
      <w:r>
        <w:rPr>
          <w:rFonts w:hint="eastAsia" w:ascii="宋体" w:hAnsi="宋体" w:cs="Arial"/>
          <w:b/>
          <w:bCs/>
          <w:kern w:val="0"/>
          <w:sz w:val="28"/>
          <w:szCs w:val="28"/>
        </w:rPr>
        <w:t>1</w:t>
      </w:r>
      <w:r>
        <w:rPr>
          <w:rFonts w:ascii="宋体" w:hAnsi="宋体" w:cs="Arial"/>
          <w:b/>
          <w:bCs/>
          <w:kern w:val="0"/>
          <w:sz w:val="28"/>
          <w:szCs w:val="28"/>
        </w:rPr>
        <w:t>.</w:t>
      </w:r>
      <w:r>
        <w:rPr>
          <w:rFonts w:hint="eastAsia" w:ascii="宋体" w:hAnsi="宋体" w:cs="Arial"/>
          <w:b/>
          <w:bCs/>
          <w:kern w:val="0"/>
          <w:sz w:val="28"/>
          <w:szCs w:val="28"/>
        </w:rPr>
        <w:t>网店直播</w:t>
      </w:r>
    </w:p>
    <w:p>
      <w:pPr>
        <w:snapToGrid w:val="0"/>
        <w:spacing w:line="560" w:lineRule="exact"/>
        <w:ind w:firstLine="557" w:firstLineChars="199"/>
        <w:jc w:val="left"/>
        <w:rPr>
          <w:rFonts w:ascii="宋体" w:hAnsi="宋体" w:cs="仿宋"/>
          <w:kern w:val="0"/>
          <w:sz w:val="28"/>
          <w:szCs w:val="28"/>
        </w:rPr>
      </w:pPr>
      <w:r>
        <w:rPr>
          <w:rFonts w:hint="eastAsia" w:ascii="宋体" w:hAnsi="宋体" w:cs="仿宋"/>
          <w:kern w:val="0"/>
          <w:sz w:val="28"/>
          <w:szCs w:val="28"/>
        </w:rPr>
        <w:t>网店直播包含微店开设和手机直播，在竞赛规定时间内，4名选手合作，通过手机APP选择手机内竞赛商品的相关图片组成2套完整的商品购买页面，完成商品标题的设置、价格的设置等操作，完成微店的开设。微店开设完成后，由1名选手开启手机直播，关联2个直播商品，完成10分钟不间断直播。</w:t>
      </w:r>
    </w:p>
    <w:p>
      <w:pPr>
        <w:snapToGrid w:val="0"/>
        <w:spacing w:line="560" w:lineRule="exact"/>
        <w:ind w:firstLine="559" w:firstLineChars="199"/>
        <w:jc w:val="left"/>
        <w:rPr>
          <w:rFonts w:ascii="宋体" w:hAnsi="宋体" w:cs="Arial"/>
          <w:b/>
          <w:bCs/>
          <w:kern w:val="0"/>
          <w:sz w:val="28"/>
          <w:szCs w:val="28"/>
        </w:rPr>
      </w:pPr>
      <w:r>
        <w:rPr>
          <w:rFonts w:hint="eastAsia" w:ascii="宋体" w:hAnsi="宋体" w:cs="Arial"/>
          <w:b/>
          <w:bCs/>
          <w:kern w:val="0"/>
          <w:sz w:val="28"/>
          <w:szCs w:val="28"/>
        </w:rPr>
        <w:t>2.网店开设装修</w:t>
      </w:r>
    </w:p>
    <w:p>
      <w:pPr>
        <w:snapToGrid w:val="0"/>
        <w:spacing w:line="560" w:lineRule="exact"/>
        <w:ind w:firstLine="560" w:firstLineChars="200"/>
        <w:jc w:val="left"/>
        <w:rPr>
          <w:rFonts w:ascii="宋体" w:hAnsi="宋体" w:cs="仿宋"/>
          <w:kern w:val="0"/>
          <w:sz w:val="28"/>
          <w:szCs w:val="28"/>
        </w:rPr>
      </w:pPr>
      <w:r>
        <w:rPr>
          <w:rFonts w:hint="eastAsia" w:ascii="宋体" w:hAnsi="宋体" w:cs="仿宋"/>
          <w:kern w:val="0"/>
          <w:sz w:val="28"/>
          <w:szCs w:val="28"/>
        </w:rPr>
        <w:t>网店开设装修包含网店的开设与基本信息设置，由2名选手共同完成首页的“店标（Logo）、商品分类、网店Banner、商品推荐”的设计与制作，商品详情页的“商品展示类、吸引购买类、促销活动类、实力展示类、交易说明类、关联销售类”的设计与制作。</w:t>
      </w:r>
    </w:p>
    <w:p>
      <w:pPr>
        <w:snapToGrid w:val="0"/>
        <w:spacing w:line="560" w:lineRule="exact"/>
        <w:ind w:firstLine="562" w:firstLineChars="200"/>
        <w:jc w:val="left"/>
        <w:rPr>
          <w:rFonts w:ascii="宋体" w:hAnsi="宋体" w:cs="仿宋"/>
          <w:b/>
          <w:bCs/>
          <w:kern w:val="0"/>
          <w:sz w:val="28"/>
          <w:szCs w:val="28"/>
        </w:rPr>
      </w:pPr>
      <w:r>
        <w:rPr>
          <w:rFonts w:hint="eastAsia" w:ascii="宋体" w:hAnsi="宋体" w:cs="仿宋"/>
          <w:b/>
          <w:bCs/>
          <w:kern w:val="0"/>
          <w:sz w:val="28"/>
          <w:szCs w:val="28"/>
        </w:rPr>
        <w:t>3</w:t>
      </w:r>
      <w:r>
        <w:rPr>
          <w:rFonts w:ascii="宋体" w:hAnsi="宋体" w:cs="仿宋"/>
          <w:b/>
          <w:bCs/>
          <w:kern w:val="0"/>
          <w:sz w:val="28"/>
          <w:szCs w:val="28"/>
        </w:rPr>
        <w:t>.</w:t>
      </w:r>
      <w:r>
        <w:rPr>
          <w:rFonts w:hint="eastAsia" w:ascii="宋体" w:hAnsi="宋体" w:cs="仿宋"/>
          <w:b/>
          <w:bCs/>
          <w:kern w:val="0"/>
          <w:sz w:val="28"/>
          <w:szCs w:val="28"/>
        </w:rPr>
        <w:t>网店客户服务</w:t>
      </w:r>
    </w:p>
    <w:p>
      <w:pPr>
        <w:snapToGrid w:val="0"/>
        <w:spacing w:line="560" w:lineRule="exact"/>
        <w:ind w:firstLine="560" w:firstLineChars="200"/>
        <w:jc w:val="left"/>
        <w:rPr>
          <w:rFonts w:ascii="宋体" w:hAnsi="宋体" w:cs="仿宋"/>
          <w:kern w:val="0"/>
          <w:sz w:val="28"/>
          <w:szCs w:val="28"/>
        </w:rPr>
      </w:pPr>
      <w:r>
        <w:rPr>
          <w:rFonts w:hint="eastAsia" w:ascii="宋体" w:hAnsi="宋体" w:cs="仿宋"/>
          <w:kern w:val="0"/>
          <w:sz w:val="28"/>
          <w:szCs w:val="28"/>
        </w:rPr>
        <w:t>网店客户服务由2名参赛选手根据买家咨询的相关内容，分析买家的需求，按照相应的标准话术，准确地做好客户服务工作。</w:t>
      </w:r>
    </w:p>
    <w:p>
      <w:pPr>
        <w:snapToGrid w:val="0"/>
        <w:spacing w:line="560" w:lineRule="exact"/>
        <w:ind w:firstLine="562" w:firstLineChars="200"/>
        <w:jc w:val="left"/>
        <w:rPr>
          <w:rFonts w:ascii="宋体" w:hAnsi="宋体" w:cs="仿宋"/>
          <w:b/>
          <w:bCs/>
          <w:kern w:val="0"/>
          <w:sz w:val="28"/>
          <w:szCs w:val="28"/>
        </w:rPr>
      </w:pPr>
      <w:r>
        <w:rPr>
          <w:rFonts w:hint="eastAsia" w:ascii="宋体" w:hAnsi="宋体" w:cs="仿宋"/>
          <w:b/>
          <w:bCs/>
          <w:kern w:val="0"/>
          <w:sz w:val="28"/>
          <w:szCs w:val="28"/>
        </w:rPr>
        <w:t>4.网店推广</w:t>
      </w:r>
    </w:p>
    <w:p>
      <w:pPr>
        <w:snapToGrid w:val="0"/>
        <w:spacing w:line="560" w:lineRule="exact"/>
        <w:ind w:firstLine="560" w:firstLineChars="200"/>
        <w:jc w:val="left"/>
        <w:rPr>
          <w:rFonts w:ascii="宋体" w:hAnsi="宋体" w:cs="仿宋"/>
          <w:kern w:val="0"/>
          <w:sz w:val="28"/>
          <w:szCs w:val="28"/>
        </w:rPr>
      </w:pPr>
      <w:r>
        <w:rPr>
          <w:rFonts w:hint="eastAsia" w:ascii="宋体" w:hAnsi="宋体" w:cs="仿宋"/>
          <w:kern w:val="0"/>
          <w:sz w:val="28"/>
          <w:szCs w:val="28"/>
        </w:rPr>
        <w:t>包括直通车推广、钻石展位营销和标题优化。通过直通车推广获得关键词竞价排名，增加商品的展现量，获得更高的点击量、点击率、转化量、转化率，在推广过程中采用合理的推广策略提高关键词质量分，降低关键词平均点击花费；通过钻石展位营销定位精准人群，锁定优质资源位，为店铺带来优质流量，增加点击率与转化率；通过标题优化提高商品的自然排名，增加商品展现量，获得更高的点击量、点击率、转化量、转化率。</w:t>
      </w:r>
    </w:p>
    <w:p>
      <w:pPr>
        <w:spacing w:line="560" w:lineRule="atLeast"/>
        <w:ind w:firstLine="482" w:firstLineChars="200"/>
        <w:jc w:val="center"/>
        <w:rPr>
          <w:rFonts w:ascii="宋体" w:hAnsi="宋体"/>
          <w:b/>
          <w:sz w:val="24"/>
        </w:rPr>
      </w:pPr>
      <w:r>
        <w:rPr>
          <w:rFonts w:hint="eastAsia" w:ascii="宋体" w:hAnsi="宋体"/>
          <w:b/>
          <w:sz w:val="24"/>
        </w:rPr>
        <w:t>表1 竞赛内容与岗位、知识、技能</w:t>
      </w:r>
    </w:p>
    <w:tbl>
      <w:tblPr>
        <w:tblStyle w:val="5"/>
        <w:tblW w:w="87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417"/>
        <w:gridCol w:w="2835"/>
        <w:gridCol w:w="2268"/>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vAlign w:val="center"/>
          </w:tcPr>
          <w:p>
            <w:pPr>
              <w:pStyle w:val="2"/>
              <w:jc w:val="center"/>
              <w:rPr>
                <w:rFonts w:ascii="宋体" w:hAnsi="宋体" w:eastAsia="宋体"/>
                <w:b/>
                <w:sz w:val="24"/>
              </w:rPr>
            </w:pPr>
            <w:r>
              <w:rPr>
                <w:rFonts w:hint="eastAsia" w:ascii="宋体" w:hAnsi="宋体" w:eastAsia="宋体"/>
                <w:b/>
                <w:sz w:val="24"/>
              </w:rPr>
              <w:t>竞赛内容</w:t>
            </w:r>
          </w:p>
        </w:tc>
        <w:tc>
          <w:tcPr>
            <w:tcW w:w="1417" w:type="dxa"/>
            <w:vAlign w:val="center"/>
          </w:tcPr>
          <w:p>
            <w:pPr>
              <w:pStyle w:val="2"/>
              <w:jc w:val="center"/>
              <w:rPr>
                <w:rFonts w:ascii="宋体" w:hAnsi="宋体" w:eastAsia="宋体"/>
                <w:b/>
                <w:sz w:val="24"/>
              </w:rPr>
            </w:pPr>
            <w:r>
              <w:rPr>
                <w:rFonts w:hint="eastAsia" w:ascii="宋体" w:hAnsi="宋体" w:eastAsia="宋体"/>
                <w:b/>
                <w:sz w:val="24"/>
              </w:rPr>
              <w:t>岗位</w:t>
            </w:r>
          </w:p>
        </w:tc>
        <w:tc>
          <w:tcPr>
            <w:tcW w:w="2835" w:type="dxa"/>
            <w:vAlign w:val="center"/>
          </w:tcPr>
          <w:p>
            <w:pPr>
              <w:pStyle w:val="2"/>
              <w:jc w:val="center"/>
              <w:rPr>
                <w:rFonts w:ascii="宋体" w:hAnsi="宋体" w:eastAsia="宋体"/>
                <w:b/>
                <w:sz w:val="24"/>
              </w:rPr>
            </w:pPr>
            <w:r>
              <w:rPr>
                <w:rFonts w:hint="eastAsia" w:ascii="宋体" w:hAnsi="宋体" w:eastAsia="宋体"/>
                <w:b/>
                <w:sz w:val="24"/>
              </w:rPr>
              <w:t>知识</w:t>
            </w:r>
          </w:p>
        </w:tc>
        <w:tc>
          <w:tcPr>
            <w:tcW w:w="2835" w:type="dxa"/>
            <w:gridSpan w:val="2"/>
            <w:vAlign w:val="center"/>
          </w:tcPr>
          <w:p>
            <w:pPr>
              <w:pStyle w:val="2"/>
              <w:jc w:val="center"/>
              <w:rPr>
                <w:rFonts w:ascii="宋体" w:hAnsi="宋体" w:eastAsia="宋体"/>
                <w:b/>
                <w:sz w:val="24"/>
              </w:rPr>
            </w:pPr>
            <w:r>
              <w:rPr>
                <w:rFonts w:hint="eastAsia" w:ascii="宋体" w:hAnsi="宋体" w:eastAsia="宋体"/>
                <w:b/>
                <w:sz w:val="24"/>
              </w:rPr>
              <w:t>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68" w:type="dxa"/>
            <w:vAlign w:val="center"/>
          </w:tcPr>
          <w:p>
            <w:pPr>
              <w:pStyle w:val="2"/>
              <w:jc w:val="center"/>
              <w:rPr>
                <w:rFonts w:ascii="宋体" w:hAnsi="宋体" w:eastAsia="宋体"/>
                <w:sz w:val="24"/>
              </w:rPr>
            </w:pPr>
            <w:r>
              <w:rPr>
                <w:rFonts w:hint="eastAsia" w:ascii="宋体" w:hAnsi="宋体" w:eastAsia="宋体"/>
                <w:sz w:val="24"/>
              </w:rPr>
              <w:t>网店直播</w:t>
            </w:r>
          </w:p>
        </w:tc>
        <w:tc>
          <w:tcPr>
            <w:tcW w:w="1417" w:type="dxa"/>
            <w:vAlign w:val="center"/>
          </w:tcPr>
          <w:p>
            <w:pPr>
              <w:pStyle w:val="2"/>
              <w:jc w:val="center"/>
              <w:rPr>
                <w:rFonts w:ascii="宋体" w:hAnsi="宋体" w:eastAsia="宋体"/>
                <w:sz w:val="24"/>
              </w:rPr>
            </w:pPr>
            <w:r>
              <w:rPr>
                <w:rFonts w:hint="eastAsia" w:ascii="宋体" w:hAnsi="宋体" w:eastAsia="宋体"/>
                <w:sz w:val="24"/>
              </w:rPr>
              <w:t>网店主播</w:t>
            </w:r>
          </w:p>
          <w:p>
            <w:pPr>
              <w:pStyle w:val="2"/>
              <w:jc w:val="center"/>
              <w:rPr>
                <w:rFonts w:ascii="宋体" w:hAnsi="宋体" w:eastAsia="宋体"/>
                <w:sz w:val="24"/>
              </w:rPr>
            </w:pPr>
            <w:r>
              <w:rPr>
                <w:rFonts w:hint="eastAsia" w:ascii="宋体" w:hAnsi="宋体" w:eastAsia="宋体"/>
                <w:sz w:val="24"/>
              </w:rPr>
              <w:t>网店导购</w:t>
            </w:r>
          </w:p>
        </w:tc>
        <w:tc>
          <w:tcPr>
            <w:tcW w:w="2835" w:type="dxa"/>
            <w:vAlign w:val="center"/>
          </w:tcPr>
          <w:p>
            <w:pPr>
              <w:pStyle w:val="2"/>
              <w:rPr>
                <w:rFonts w:ascii="宋体" w:hAnsi="宋体" w:eastAsia="宋体"/>
                <w:sz w:val="24"/>
              </w:rPr>
            </w:pPr>
            <w:r>
              <w:rPr>
                <w:rFonts w:hint="eastAsia" w:ascii="宋体" w:hAnsi="宋体" w:eastAsia="宋体"/>
                <w:sz w:val="24"/>
              </w:rPr>
              <w:t>微店开设流程、直播内容的策划与筹备、直播活动的实施与执行</w:t>
            </w:r>
          </w:p>
        </w:tc>
        <w:tc>
          <w:tcPr>
            <w:tcW w:w="2268" w:type="dxa"/>
            <w:vAlign w:val="center"/>
          </w:tcPr>
          <w:p>
            <w:pPr>
              <w:pStyle w:val="2"/>
              <w:rPr>
                <w:rFonts w:ascii="宋体" w:hAnsi="宋体" w:eastAsia="宋体"/>
                <w:sz w:val="24"/>
              </w:rPr>
            </w:pPr>
            <w:r>
              <w:rPr>
                <w:rFonts w:hint="eastAsia" w:ascii="宋体" w:hAnsi="宋体" w:eastAsia="宋体"/>
                <w:sz w:val="24"/>
              </w:rPr>
              <w:t>微店开设能力</w:t>
            </w:r>
          </w:p>
          <w:p>
            <w:pPr>
              <w:pStyle w:val="2"/>
              <w:rPr>
                <w:rFonts w:ascii="宋体" w:hAnsi="宋体" w:eastAsia="宋体"/>
                <w:sz w:val="24"/>
              </w:rPr>
            </w:pPr>
            <w:r>
              <w:rPr>
                <w:rFonts w:hint="eastAsia" w:ascii="宋体" w:hAnsi="宋体" w:eastAsia="宋体"/>
                <w:sz w:val="24"/>
              </w:rPr>
              <w:t>直播策划能力</w:t>
            </w:r>
          </w:p>
          <w:p>
            <w:pPr>
              <w:pStyle w:val="2"/>
              <w:rPr>
                <w:rFonts w:ascii="宋体" w:hAnsi="宋体" w:eastAsia="宋体"/>
                <w:sz w:val="24"/>
              </w:rPr>
            </w:pPr>
            <w:r>
              <w:rPr>
                <w:rFonts w:hint="eastAsia" w:ascii="宋体" w:hAnsi="宋体" w:eastAsia="宋体"/>
                <w:sz w:val="24"/>
              </w:rPr>
              <w:t>直播带货能力</w:t>
            </w:r>
          </w:p>
        </w:tc>
        <w:tc>
          <w:tcPr>
            <w:tcW w:w="567" w:type="dxa"/>
            <w:vMerge w:val="restart"/>
            <w:vAlign w:val="center"/>
          </w:tcPr>
          <w:p>
            <w:pPr>
              <w:pStyle w:val="2"/>
              <w:rPr>
                <w:rFonts w:ascii="宋体" w:hAnsi="宋体" w:eastAsia="宋体"/>
                <w:sz w:val="24"/>
              </w:rPr>
            </w:pPr>
            <w:r>
              <w:rPr>
                <w:rFonts w:hint="eastAsia" w:ascii="宋体" w:hAnsi="宋体" w:eastAsia="宋体"/>
                <w:sz w:val="24"/>
              </w:rPr>
              <w:t>数据分析能力</w:t>
            </w:r>
          </w:p>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68" w:type="dxa"/>
            <w:vAlign w:val="center"/>
          </w:tcPr>
          <w:p>
            <w:pPr>
              <w:pStyle w:val="2"/>
              <w:jc w:val="center"/>
              <w:rPr>
                <w:rFonts w:ascii="宋体" w:hAnsi="宋体" w:eastAsia="宋体"/>
                <w:sz w:val="24"/>
              </w:rPr>
            </w:pPr>
            <w:r>
              <w:rPr>
                <w:rFonts w:hint="eastAsia" w:ascii="宋体" w:hAnsi="宋体" w:eastAsia="宋体"/>
                <w:sz w:val="24"/>
              </w:rPr>
              <w:t>网店开设装修</w:t>
            </w:r>
          </w:p>
        </w:tc>
        <w:tc>
          <w:tcPr>
            <w:tcW w:w="1417" w:type="dxa"/>
            <w:vAlign w:val="center"/>
          </w:tcPr>
          <w:p>
            <w:pPr>
              <w:pStyle w:val="2"/>
              <w:jc w:val="center"/>
              <w:rPr>
                <w:rFonts w:ascii="宋体" w:hAnsi="宋体" w:eastAsia="宋体"/>
                <w:sz w:val="24"/>
              </w:rPr>
            </w:pPr>
            <w:r>
              <w:rPr>
                <w:rFonts w:hint="eastAsia" w:ascii="宋体" w:hAnsi="宋体" w:eastAsia="宋体"/>
                <w:sz w:val="24"/>
              </w:rPr>
              <w:t>网页编辑</w:t>
            </w:r>
          </w:p>
          <w:p>
            <w:pPr>
              <w:pStyle w:val="2"/>
              <w:jc w:val="center"/>
              <w:rPr>
                <w:rFonts w:ascii="宋体" w:hAnsi="宋体" w:eastAsia="宋体"/>
                <w:sz w:val="24"/>
              </w:rPr>
            </w:pPr>
            <w:r>
              <w:rPr>
                <w:rFonts w:hint="eastAsia" w:ascii="宋体" w:hAnsi="宋体" w:eastAsia="宋体"/>
                <w:sz w:val="24"/>
              </w:rPr>
              <w:t>网店美工</w:t>
            </w:r>
          </w:p>
        </w:tc>
        <w:tc>
          <w:tcPr>
            <w:tcW w:w="2835" w:type="dxa"/>
            <w:vAlign w:val="center"/>
          </w:tcPr>
          <w:p>
            <w:pPr>
              <w:pStyle w:val="2"/>
              <w:rPr>
                <w:rFonts w:ascii="宋体" w:hAnsi="宋体" w:eastAsia="宋体"/>
                <w:sz w:val="24"/>
              </w:rPr>
            </w:pPr>
            <w:r>
              <w:rPr>
                <w:rFonts w:hint="eastAsia" w:ascii="宋体" w:hAnsi="宋体" w:eastAsia="宋体"/>
                <w:sz w:val="24"/>
              </w:rPr>
              <w:t>信息采集与编辑、网站内容维护、网店装修与设计</w:t>
            </w:r>
          </w:p>
        </w:tc>
        <w:tc>
          <w:tcPr>
            <w:tcW w:w="2268" w:type="dxa"/>
            <w:vAlign w:val="center"/>
          </w:tcPr>
          <w:p>
            <w:pPr>
              <w:pStyle w:val="2"/>
              <w:jc w:val="center"/>
              <w:rPr>
                <w:rFonts w:ascii="宋体" w:hAnsi="宋体" w:eastAsia="宋体"/>
                <w:sz w:val="24"/>
              </w:rPr>
            </w:pPr>
            <w:r>
              <w:rPr>
                <w:rFonts w:hint="eastAsia" w:ascii="宋体" w:hAnsi="宋体" w:eastAsia="宋体"/>
                <w:sz w:val="24"/>
              </w:rPr>
              <w:t>网店视觉营销能力</w:t>
            </w:r>
          </w:p>
          <w:p>
            <w:pPr>
              <w:pStyle w:val="2"/>
              <w:rPr>
                <w:rFonts w:ascii="宋体" w:hAnsi="宋体" w:eastAsia="宋体"/>
                <w:sz w:val="24"/>
              </w:rPr>
            </w:pPr>
            <w:r>
              <w:rPr>
                <w:rFonts w:hint="eastAsia" w:ascii="宋体" w:hAnsi="宋体" w:eastAsia="宋体"/>
                <w:sz w:val="24"/>
              </w:rPr>
              <w:t>商品信息编辑能力</w:t>
            </w:r>
          </w:p>
          <w:p>
            <w:pPr>
              <w:pStyle w:val="2"/>
              <w:jc w:val="center"/>
              <w:rPr>
                <w:rFonts w:ascii="宋体" w:hAnsi="宋体" w:eastAsia="宋体"/>
                <w:sz w:val="24"/>
              </w:rPr>
            </w:pPr>
            <w:r>
              <w:rPr>
                <w:rFonts w:hint="eastAsia" w:ascii="宋体" w:hAnsi="宋体" w:eastAsia="宋体"/>
                <w:sz w:val="24"/>
              </w:rPr>
              <w:t>商品信息发布能力</w:t>
            </w:r>
          </w:p>
        </w:tc>
        <w:tc>
          <w:tcPr>
            <w:tcW w:w="567" w:type="dxa"/>
            <w:vMerge w:val="continue"/>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1" w:hRule="atLeast"/>
          <w:jc w:val="center"/>
        </w:trPr>
        <w:tc>
          <w:tcPr>
            <w:tcW w:w="1668" w:type="dxa"/>
            <w:vAlign w:val="center"/>
          </w:tcPr>
          <w:p>
            <w:pPr>
              <w:pStyle w:val="2"/>
              <w:jc w:val="center"/>
              <w:rPr>
                <w:rFonts w:ascii="宋体" w:hAnsi="宋体" w:eastAsia="宋体"/>
                <w:sz w:val="24"/>
              </w:rPr>
            </w:pPr>
            <w:r>
              <w:rPr>
                <w:rFonts w:hint="eastAsia" w:ascii="宋体" w:hAnsi="宋体" w:eastAsia="宋体"/>
                <w:sz w:val="24"/>
              </w:rPr>
              <w:t>网店客户服务</w:t>
            </w:r>
          </w:p>
        </w:tc>
        <w:tc>
          <w:tcPr>
            <w:tcW w:w="1417" w:type="dxa"/>
            <w:vAlign w:val="center"/>
          </w:tcPr>
          <w:p>
            <w:pPr>
              <w:pStyle w:val="2"/>
              <w:jc w:val="center"/>
              <w:rPr>
                <w:rFonts w:ascii="宋体" w:hAnsi="宋体" w:eastAsia="宋体"/>
                <w:sz w:val="24"/>
              </w:rPr>
            </w:pPr>
            <w:r>
              <w:rPr>
                <w:rFonts w:hint="eastAsia" w:ascii="宋体" w:hAnsi="宋体" w:eastAsia="宋体"/>
                <w:sz w:val="24"/>
              </w:rPr>
              <w:t>网店客服</w:t>
            </w:r>
          </w:p>
        </w:tc>
        <w:tc>
          <w:tcPr>
            <w:tcW w:w="2835" w:type="dxa"/>
            <w:vAlign w:val="center"/>
          </w:tcPr>
          <w:p>
            <w:pPr>
              <w:pStyle w:val="2"/>
              <w:rPr>
                <w:rFonts w:ascii="宋体" w:hAnsi="宋体" w:eastAsia="宋体"/>
                <w:sz w:val="24"/>
              </w:rPr>
            </w:pPr>
            <w:r>
              <w:rPr>
                <w:rFonts w:hint="eastAsia" w:ascii="宋体" w:hAnsi="宋体" w:eastAsia="宋体"/>
                <w:sz w:val="24"/>
              </w:rPr>
              <w:t>客户接待与沟通（包括售前、售中和售后）、有效订单的处理（包括确认订单、下单发货和礼貌告别）、交易纠纷处理。</w:t>
            </w:r>
          </w:p>
        </w:tc>
        <w:tc>
          <w:tcPr>
            <w:tcW w:w="2268" w:type="dxa"/>
            <w:vAlign w:val="center"/>
          </w:tcPr>
          <w:p>
            <w:pPr>
              <w:pStyle w:val="2"/>
              <w:rPr>
                <w:rFonts w:ascii="宋体" w:hAnsi="宋体" w:eastAsia="宋体"/>
                <w:sz w:val="24"/>
              </w:rPr>
            </w:pPr>
            <w:r>
              <w:rPr>
                <w:rFonts w:hint="eastAsia" w:ascii="宋体" w:hAnsi="宋体" w:eastAsia="宋体"/>
                <w:sz w:val="24"/>
              </w:rPr>
              <w:t>促成客户成交、提高客单价、引导客户及时收货及好评、维护店铺权益、激发客户再次购买等服务处理能力。</w:t>
            </w:r>
          </w:p>
        </w:tc>
        <w:tc>
          <w:tcPr>
            <w:tcW w:w="567" w:type="dxa"/>
            <w:vMerge w:val="continue"/>
            <w:vAlign w:val="center"/>
          </w:tcPr>
          <w:p>
            <w:pP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3" w:hRule="atLeast"/>
          <w:jc w:val="center"/>
        </w:trPr>
        <w:tc>
          <w:tcPr>
            <w:tcW w:w="1668" w:type="dxa"/>
            <w:vAlign w:val="center"/>
          </w:tcPr>
          <w:p>
            <w:pPr>
              <w:pStyle w:val="2"/>
              <w:jc w:val="center"/>
              <w:rPr>
                <w:rFonts w:ascii="宋体" w:hAnsi="宋体" w:eastAsia="宋体"/>
                <w:sz w:val="24"/>
              </w:rPr>
            </w:pPr>
            <w:r>
              <w:rPr>
                <w:rFonts w:hint="eastAsia" w:ascii="宋体" w:hAnsi="宋体" w:eastAsia="宋体"/>
                <w:sz w:val="24"/>
              </w:rPr>
              <w:t>网店推广</w:t>
            </w:r>
          </w:p>
        </w:tc>
        <w:tc>
          <w:tcPr>
            <w:tcW w:w="1417" w:type="dxa"/>
            <w:vAlign w:val="center"/>
          </w:tcPr>
          <w:p>
            <w:pPr>
              <w:pStyle w:val="2"/>
              <w:jc w:val="center"/>
              <w:rPr>
                <w:rFonts w:ascii="宋体" w:hAnsi="宋体" w:eastAsia="宋体"/>
                <w:sz w:val="24"/>
              </w:rPr>
            </w:pPr>
            <w:r>
              <w:rPr>
                <w:rFonts w:hint="eastAsia" w:ascii="宋体" w:hAnsi="宋体" w:eastAsia="宋体"/>
                <w:sz w:val="24"/>
              </w:rPr>
              <w:t>运营专员</w:t>
            </w:r>
          </w:p>
          <w:p>
            <w:pPr>
              <w:pStyle w:val="2"/>
              <w:jc w:val="center"/>
              <w:rPr>
                <w:rFonts w:ascii="宋体" w:hAnsi="宋体" w:eastAsia="宋体"/>
                <w:sz w:val="24"/>
              </w:rPr>
            </w:pPr>
            <w:r>
              <w:rPr>
                <w:rFonts w:hint="eastAsia" w:ascii="宋体" w:hAnsi="宋体" w:eastAsia="宋体"/>
                <w:sz w:val="24"/>
              </w:rPr>
              <w:t>推广专员</w:t>
            </w:r>
          </w:p>
        </w:tc>
        <w:tc>
          <w:tcPr>
            <w:tcW w:w="2835" w:type="dxa"/>
            <w:vAlign w:val="center"/>
          </w:tcPr>
          <w:p>
            <w:pPr>
              <w:pStyle w:val="2"/>
              <w:rPr>
                <w:rFonts w:ascii="宋体" w:hAnsi="宋体" w:eastAsia="宋体"/>
                <w:sz w:val="24"/>
              </w:rPr>
            </w:pPr>
            <w:r>
              <w:rPr>
                <w:rFonts w:hint="eastAsia" w:ascii="宋体" w:hAnsi="宋体" w:eastAsia="宋体"/>
                <w:sz w:val="24"/>
              </w:rPr>
              <w:t>自然排名优化（标题优化）和竞价推广（直通车、钻石展位），包括推广策略的制定、实施与优化、推广效果数据分析</w:t>
            </w:r>
          </w:p>
        </w:tc>
        <w:tc>
          <w:tcPr>
            <w:tcW w:w="2268" w:type="dxa"/>
            <w:vAlign w:val="center"/>
          </w:tcPr>
          <w:p>
            <w:pPr>
              <w:pStyle w:val="2"/>
              <w:rPr>
                <w:rFonts w:ascii="宋体" w:hAnsi="宋体" w:eastAsia="宋体"/>
                <w:sz w:val="24"/>
              </w:rPr>
            </w:pPr>
            <w:r>
              <w:rPr>
                <w:rFonts w:hint="eastAsia" w:ascii="宋体" w:hAnsi="宋体" w:eastAsia="宋体"/>
                <w:sz w:val="24"/>
              </w:rPr>
              <w:t>商品分析、关键词分析、标题优化、直通车创意标题优化、关键词添加与出价、人群溢价、钻展推广等技能</w:t>
            </w:r>
          </w:p>
        </w:tc>
        <w:tc>
          <w:tcPr>
            <w:tcW w:w="567" w:type="dxa"/>
            <w:vMerge w:val="continue"/>
            <w:vAlign w:val="center"/>
          </w:tcPr>
          <w:p>
            <w:pPr>
              <w:pStyle w:val="2"/>
              <w:rPr>
                <w:rFonts w:ascii="宋体" w:hAnsi="宋体" w:eastAsia="宋体"/>
                <w:sz w:val="24"/>
              </w:rPr>
            </w:pPr>
          </w:p>
        </w:tc>
      </w:tr>
    </w:tbl>
    <w:p>
      <w:pPr>
        <w:pStyle w:val="2"/>
        <w:spacing w:line="560" w:lineRule="exact"/>
        <w:ind w:firstLine="482" w:firstLineChars="200"/>
        <w:jc w:val="center"/>
        <w:rPr>
          <w:rFonts w:ascii="宋体" w:hAnsi="宋体" w:eastAsia="宋体"/>
          <w:b/>
          <w:sz w:val="24"/>
        </w:rPr>
      </w:pPr>
      <w:r>
        <w:rPr>
          <w:rFonts w:hint="eastAsia" w:ascii="宋体" w:hAnsi="宋体" w:eastAsia="宋体"/>
          <w:b/>
          <w:sz w:val="24"/>
        </w:rPr>
        <w:t>表2 竞赛内容与分值、竞赛时间</w:t>
      </w:r>
    </w:p>
    <w:tbl>
      <w:tblPr>
        <w:tblStyle w:val="5"/>
        <w:tblW w:w="8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0"/>
        <w:gridCol w:w="1997"/>
        <w:gridCol w:w="1996"/>
        <w:gridCol w:w="2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2140" w:type="dxa"/>
            <w:vAlign w:val="center"/>
          </w:tcPr>
          <w:p>
            <w:pPr>
              <w:pStyle w:val="2"/>
              <w:jc w:val="center"/>
              <w:rPr>
                <w:rFonts w:ascii="宋体" w:hAnsi="宋体" w:eastAsia="宋体"/>
                <w:b/>
                <w:sz w:val="24"/>
              </w:rPr>
            </w:pPr>
            <w:r>
              <w:rPr>
                <w:rFonts w:hint="eastAsia" w:ascii="宋体" w:hAnsi="宋体" w:eastAsia="宋体"/>
                <w:b/>
                <w:sz w:val="24"/>
              </w:rPr>
              <w:t>竞赛阶段</w:t>
            </w:r>
          </w:p>
        </w:tc>
        <w:tc>
          <w:tcPr>
            <w:tcW w:w="1997" w:type="dxa"/>
            <w:vAlign w:val="center"/>
          </w:tcPr>
          <w:p>
            <w:pPr>
              <w:pStyle w:val="2"/>
              <w:jc w:val="center"/>
              <w:rPr>
                <w:rFonts w:ascii="宋体" w:hAnsi="宋体" w:eastAsia="宋体"/>
                <w:b/>
                <w:sz w:val="24"/>
              </w:rPr>
            </w:pPr>
            <w:r>
              <w:rPr>
                <w:rFonts w:hint="eastAsia" w:ascii="宋体" w:hAnsi="宋体" w:eastAsia="宋体"/>
                <w:b/>
                <w:sz w:val="24"/>
              </w:rPr>
              <w:t>竞赛内容</w:t>
            </w:r>
          </w:p>
        </w:tc>
        <w:tc>
          <w:tcPr>
            <w:tcW w:w="1996" w:type="dxa"/>
          </w:tcPr>
          <w:p>
            <w:pPr>
              <w:pStyle w:val="2"/>
              <w:jc w:val="center"/>
              <w:rPr>
                <w:rFonts w:ascii="宋体" w:hAnsi="宋体" w:eastAsia="宋体"/>
                <w:b/>
                <w:sz w:val="24"/>
              </w:rPr>
            </w:pPr>
            <w:r>
              <w:rPr>
                <w:rFonts w:hint="eastAsia" w:ascii="宋体" w:hAnsi="宋体" w:eastAsia="宋体"/>
                <w:b/>
                <w:sz w:val="24"/>
              </w:rPr>
              <w:t>分值</w:t>
            </w:r>
          </w:p>
        </w:tc>
        <w:tc>
          <w:tcPr>
            <w:tcW w:w="2711" w:type="dxa"/>
            <w:vAlign w:val="center"/>
          </w:tcPr>
          <w:p>
            <w:pPr>
              <w:pStyle w:val="2"/>
              <w:jc w:val="center"/>
              <w:rPr>
                <w:rFonts w:ascii="宋体" w:hAnsi="宋体" w:eastAsia="宋体"/>
                <w:b/>
                <w:sz w:val="24"/>
              </w:rPr>
            </w:pPr>
            <w:r>
              <w:rPr>
                <w:rFonts w:hint="eastAsia" w:ascii="宋体" w:hAnsi="宋体" w:eastAsia="宋体"/>
                <w:b/>
                <w:sz w:val="24"/>
              </w:rPr>
              <w:t>竞赛时间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2140" w:type="dxa"/>
            <w:vAlign w:val="center"/>
          </w:tcPr>
          <w:p>
            <w:pPr>
              <w:pStyle w:val="2"/>
              <w:jc w:val="center"/>
              <w:rPr>
                <w:rFonts w:ascii="宋体" w:hAnsi="宋体" w:eastAsia="宋体"/>
                <w:sz w:val="24"/>
              </w:rPr>
            </w:pPr>
            <w:r>
              <w:rPr>
                <w:rFonts w:hint="eastAsia" w:ascii="宋体" w:hAnsi="宋体" w:eastAsia="宋体"/>
                <w:sz w:val="24"/>
              </w:rPr>
              <w:t>第一阶段</w:t>
            </w:r>
          </w:p>
        </w:tc>
        <w:tc>
          <w:tcPr>
            <w:tcW w:w="1997" w:type="dxa"/>
            <w:vAlign w:val="center"/>
          </w:tcPr>
          <w:p>
            <w:pPr>
              <w:pStyle w:val="2"/>
              <w:jc w:val="center"/>
              <w:rPr>
                <w:rFonts w:ascii="宋体" w:hAnsi="宋体" w:eastAsia="宋体"/>
                <w:sz w:val="24"/>
              </w:rPr>
            </w:pPr>
            <w:r>
              <w:rPr>
                <w:rFonts w:hint="eastAsia" w:ascii="宋体" w:hAnsi="宋体" w:eastAsia="宋体"/>
                <w:sz w:val="24"/>
              </w:rPr>
              <w:t>网店直播</w:t>
            </w:r>
          </w:p>
        </w:tc>
        <w:tc>
          <w:tcPr>
            <w:tcW w:w="1996" w:type="dxa"/>
          </w:tcPr>
          <w:p>
            <w:pPr>
              <w:pStyle w:val="2"/>
              <w:jc w:val="center"/>
              <w:rPr>
                <w:rFonts w:ascii="宋体" w:hAnsi="宋体" w:eastAsia="宋体"/>
                <w:sz w:val="24"/>
              </w:rPr>
            </w:pPr>
            <w:r>
              <w:rPr>
                <w:rFonts w:ascii="宋体" w:hAnsi="宋体" w:eastAsia="宋体"/>
                <w:sz w:val="24"/>
              </w:rPr>
              <w:t>2</w:t>
            </w:r>
            <w:r>
              <w:rPr>
                <w:rFonts w:hint="eastAsia" w:ascii="宋体" w:hAnsi="宋体" w:eastAsia="宋体"/>
                <w:sz w:val="24"/>
              </w:rPr>
              <w:t>0分</w:t>
            </w:r>
          </w:p>
        </w:tc>
        <w:tc>
          <w:tcPr>
            <w:tcW w:w="2711" w:type="dxa"/>
            <w:vAlign w:val="center"/>
          </w:tcPr>
          <w:p>
            <w:pPr>
              <w:pStyle w:val="2"/>
              <w:jc w:val="center"/>
              <w:rPr>
                <w:rFonts w:ascii="宋体" w:hAnsi="宋体" w:eastAsia="宋体"/>
                <w:sz w:val="24"/>
              </w:rPr>
            </w:pPr>
            <w:r>
              <w:rPr>
                <w:rFonts w:ascii="宋体" w:hAnsi="宋体" w:eastAsia="宋体"/>
                <w:sz w:val="24"/>
              </w:rPr>
              <w:t>1</w:t>
            </w:r>
            <w:r>
              <w:rPr>
                <w:rFonts w:hint="eastAsia" w:ascii="宋体" w:hAnsi="宋体" w:eastAsia="宋体"/>
                <w:sz w:val="24"/>
              </w:rPr>
              <w:t>20分钟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140" w:type="dxa"/>
            <w:vAlign w:val="center"/>
          </w:tcPr>
          <w:p>
            <w:pPr>
              <w:pStyle w:val="2"/>
              <w:jc w:val="center"/>
              <w:rPr>
                <w:rFonts w:ascii="宋体" w:hAnsi="宋体" w:eastAsia="宋体"/>
                <w:sz w:val="24"/>
              </w:rPr>
            </w:pPr>
            <w:r>
              <w:rPr>
                <w:rFonts w:hint="eastAsia" w:ascii="宋体" w:hAnsi="宋体" w:eastAsia="宋体"/>
                <w:sz w:val="24"/>
              </w:rPr>
              <w:t>第二阶段</w:t>
            </w:r>
          </w:p>
        </w:tc>
        <w:tc>
          <w:tcPr>
            <w:tcW w:w="1997" w:type="dxa"/>
            <w:vAlign w:val="center"/>
          </w:tcPr>
          <w:p>
            <w:pPr>
              <w:pStyle w:val="2"/>
              <w:jc w:val="center"/>
              <w:rPr>
                <w:rFonts w:ascii="宋体" w:hAnsi="宋体" w:eastAsia="宋体"/>
                <w:sz w:val="24"/>
              </w:rPr>
            </w:pPr>
            <w:r>
              <w:rPr>
                <w:rFonts w:hint="eastAsia" w:ascii="宋体" w:hAnsi="宋体" w:eastAsia="宋体"/>
                <w:sz w:val="24"/>
              </w:rPr>
              <w:t>网店开设装修</w:t>
            </w:r>
          </w:p>
        </w:tc>
        <w:tc>
          <w:tcPr>
            <w:tcW w:w="1996" w:type="dxa"/>
          </w:tcPr>
          <w:p>
            <w:pPr>
              <w:pStyle w:val="2"/>
              <w:jc w:val="center"/>
              <w:rPr>
                <w:rFonts w:ascii="宋体" w:hAnsi="宋体" w:eastAsia="宋体"/>
                <w:sz w:val="24"/>
              </w:rPr>
            </w:pPr>
            <w:r>
              <w:rPr>
                <w:rFonts w:hint="eastAsia" w:ascii="宋体" w:hAnsi="宋体" w:eastAsia="宋体"/>
                <w:sz w:val="24"/>
              </w:rPr>
              <w:t>25分</w:t>
            </w:r>
          </w:p>
        </w:tc>
        <w:tc>
          <w:tcPr>
            <w:tcW w:w="2711" w:type="dxa"/>
            <w:vAlign w:val="center"/>
          </w:tcPr>
          <w:p>
            <w:pPr>
              <w:pStyle w:val="2"/>
              <w:jc w:val="center"/>
              <w:rPr>
                <w:rFonts w:ascii="宋体" w:hAnsi="宋体" w:eastAsia="宋体"/>
                <w:sz w:val="24"/>
              </w:rPr>
            </w:pPr>
            <w:r>
              <w:rPr>
                <w:rFonts w:hint="eastAsia" w:ascii="宋体" w:hAnsi="宋体" w:eastAsia="宋体"/>
                <w:sz w:val="24"/>
              </w:rPr>
              <w:t>120分钟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2140" w:type="dxa"/>
            <w:vAlign w:val="center"/>
          </w:tcPr>
          <w:p>
            <w:pPr>
              <w:pStyle w:val="2"/>
              <w:jc w:val="center"/>
              <w:rPr>
                <w:rFonts w:ascii="宋体" w:hAnsi="宋体" w:eastAsia="宋体"/>
                <w:sz w:val="24"/>
              </w:rPr>
            </w:pPr>
            <w:r>
              <w:rPr>
                <w:rFonts w:hint="eastAsia" w:ascii="宋体" w:hAnsi="宋体" w:eastAsia="宋体"/>
                <w:sz w:val="24"/>
              </w:rPr>
              <w:t>第三阶段</w:t>
            </w:r>
          </w:p>
        </w:tc>
        <w:tc>
          <w:tcPr>
            <w:tcW w:w="1997" w:type="dxa"/>
            <w:vAlign w:val="center"/>
          </w:tcPr>
          <w:p>
            <w:pPr>
              <w:pStyle w:val="2"/>
              <w:jc w:val="center"/>
              <w:rPr>
                <w:rFonts w:ascii="宋体" w:hAnsi="宋体" w:eastAsia="宋体"/>
                <w:sz w:val="24"/>
              </w:rPr>
            </w:pPr>
            <w:r>
              <w:rPr>
                <w:rFonts w:hint="eastAsia" w:ascii="宋体" w:hAnsi="宋体" w:eastAsia="宋体"/>
                <w:sz w:val="24"/>
              </w:rPr>
              <w:t>网店客户服务</w:t>
            </w:r>
          </w:p>
        </w:tc>
        <w:tc>
          <w:tcPr>
            <w:tcW w:w="1996" w:type="dxa"/>
          </w:tcPr>
          <w:p>
            <w:pPr>
              <w:pStyle w:val="2"/>
              <w:jc w:val="center"/>
              <w:rPr>
                <w:rFonts w:ascii="宋体" w:hAnsi="宋体" w:eastAsia="宋体"/>
                <w:sz w:val="24"/>
              </w:rPr>
            </w:pPr>
            <w:r>
              <w:rPr>
                <w:rFonts w:hint="eastAsia" w:ascii="宋体" w:hAnsi="宋体" w:eastAsia="宋体"/>
                <w:sz w:val="24"/>
              </w:rPr>
              <w:t>15分</w:t>
            </w:r>
          </w:p>
        </w:tc>
        <w:tc>
          <w:tcPr>
            <w:tcW w:w="2711" w:type="dxa"/>
            <w:vAlign w:val="center"/>
          </w:tcPr>
          <w:p>
            <w:pPr>
              <w:pStyle w:val="2"/>
              <w:jc w:val="center"/>
              <w:rPr>
                <w:rFonts w:ascii="宋体" w:hAnsi="宋体" w:eastAsia="宋体"/>
                <w:sz w:val="24"/>
              </w:rPr>
            </w:pPr>
            <w:r>
              <w:rPr>
                <w:rFonts w:hint="eastAsia" w:ascii="宋体" w:hAnsi="宋体" w:eastAsia="宋体"/>
                <w:sz w:val="24"/>
              </w:rPr>
              <w:t>30分钟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2140" w:type="dxa"/>
            <w:vAlign w:val="center"/>
          </w:tcPr>
          <w:p>
            <w:pPr>
              <w:pStyle w:val="2"/>
              <w:jc w:val="center"/>
              <w:rPr>
                <w:rFonts w:ascii="宋体" w:hAnsi="宋体" w:eastAsia="宋体"/>
                <w:sz w:val="24"/>
              </w:rPr>
            </w:pPr>
            <w:r>
              <w:rPr>
                <w:rFonts w:hint="eastAsia" w:ascii="宋体" w:hAnsi="宋体" w:eastAsia="宋体"/>
                <w:sz w:val="24"/>
              </w:rPr>
              <w:t>第四阶段</w:t>
            </w:r>
          </w:p>
        </w:tc>
        <w:tc>
          <w:tcPr>
            <w:tcW w:w="1997" w:type="dxa"/>
            <w:vAlign w:val="center"/>
          </w:tcPr>
          <w:p>
            <w:pPr>
              <w:pStyle w:val="2"/>
              <w:jc w:val="center"/>
              <w:rPr>
                <w:rFonts w:ascii="宋体" w:hAnsi="宋体" w:eastAsia="宋体"/>
                <w:sz w:val="24"/>
              </w:rPr>
            </w:pPr>
            <w:r>
              <w:rPr>
                <w:rFonts w:hint="eastAsia" w:ascii="宋体" w:hAnsi="宋体" w:eastAsia="宋体"/>
                <w:sz w:val="24"/>
              </w:rPr>
              <w:t>网店推广</w:t>
            </w:r>
          </w:p>
        </w:tc>
        <w:tc>
          <w:tcPr>
            <w:tcW w:w="1996" w:type="dxa"/>
          </w:tcPr>
          <w:p>
            <w:pPr>
              <w:pStyle w:val="2"/>
              <w:jc w:val="center"/>
              <w:rPr>
                <w:rFonts w:ascii="宋体" w:hAnsi="宋体" w:eastAsia="宋体"/>
                <w:sz w:val="24"/>
              </w:rPr>
            </w:pPr>
            <w:r>
              <w:rPr>
                <w:rFonts w:hint="eastAsia" w:ascii="宋体" w:hAnsi="宋体" w:eastAsia="宋体"/>
                <w:sz w:val="24"/>
              </w:rPr>
              <w:t>4</w:t>
            </w:r>
            <w:r>
              <w:rPr>
                <w:rFonts w:ascii="宋体" w:hAnsi="宋体" w:eastAsia="宋体"/>
                <w:sz w:val="24"/>
              </w:rPr>
              <w:t>0</w:t>
            </w:r>
            <w:r>
              <w:rPr>
                <w:rFonts w:hint="eastAsia" w:ascii="宋体" w:hAnsi="宋体" w:eastAsia="宋体"/>
                <w:sz w:val="24"/>
              </w:rPr>
              <w:t>分</w:t>
            </w:r>
          </w:p>
        </w:tc>
        <w:tc>
          <w:tcPr>
            <w:tcW w:w="2711" w:type="dxa"/>
            <w:vAlign w:val="center"/>
          </w:tcPr>
          <w:p>
            <w:pPr>
              <w:pStyle w:val="2"/>
              <w:jc w:val="center"/>
              <w:rPr>
                <w:rFonts w:ascii="宋体" w:hAnsi="宋体" w:eastAsia="宋体"/>
                <w:sz w:val="24"/>
              </w:rPr>
            </w:pPr>
            <w:r>
              <w:rPr>
                <w:rFonts w:hint="eastAsia" w:ascii="宋体" w:hAnsi="宋体" w:eastAsia="宋体"/>
                <w:sz w:val="24"/>
              </w:rPr>
              <w:t>150分钟</w:t>
            </w:r>
          </w:p>
        </w:tc>
      </w:tr>
    </w:tbl>
    <w:p>
      <w:pPr>
        <w:snapToGrid w:val="0"/>
        <w:spacing w:line="560" w:lineRule="exact"/>
        <w:ind w:firstLine="562" w:firstLineChars="200"/>
        <w:jc w:val="left"/>
        <w:rPr>
          <w:rFonts w:ascii="宋体" w:hAnsi="宋体" w:cs="仿宋"/>
          <w:b/>
          <w:bCs/>
          <w:kern w:val="0"/>
          <w:sz w:val="28"/>
          <w:szCs w:val="28"/>
        </w:rPr>
      </w:pPr>
      <w:r>
        <w:rPr>
          <w:rFonts w:hint="eastAsia" w:ascii="宋体" w:hAnsi="宋体" w:cs="仿宋"/>
          <w:b/>
          <w:bCs/>
          <w:kern w:val="0"/>
          <w:sz w:val="28"/>
          <w:szCs w:val="28"/>
        </w:rPr>
        <w:t>五、竞赛方式：</w:t>
      </w:r>
    </w:p>
    <w:p>
      <w:pPr>
        <w:snapToGrid w:val="0"/>
        <w:spacing w:line="560" w:lineRule="exact"/>
        <w:ind w:firstLine="560" w:firstLineChars="200"/>
        <w:jc w:val="left"/>
        <w:rPr>
          <w:rFonts w:ascii="宋体" w:hAnsi="宋体" w:cs="仿宋"/>
          <w:kern w:val="0"/>
          <w:sz w:val="28"/>
          <w:szCs w:val="28"/>
        </w:rPr>
      </w:pPr>
      <w:r>
        <w:rPr>
          <w:rFonts w:hint="eastAsia" w:ascii="宋体" w:hAnsi="宋体" w:cs="仿宋"/>
          <w:kern w:val="0"/>
          <w:sz w:val="28"/>
          <w:szCs w:val="28"/>
        </w:rPr>
        <w:t>本赛项为团体赛。以院校为单位组队参赛，不得跨校组队，同一学校相同项目报名参赛队不超过1支。每支参赛队由4名参赛选手、2名指导教师组成。</w:t>
      </w:r>
    </w:p>
    <w:p>
      <w:pPr>
        <w:spacing w:line="560" w:lineRule="exact"/>
        <w:ind w:firstLine="545" w:firstLineChars="194"/>
        <w:rPr>
          <w:rFonts w:hint="eastAsia" w:ascii="宋体" w:hAnsi="宋体" w:eastAsia="宋体" w:cs="黑体"/>
          <w:b/>
          <w:bCs/>
          <w:sz w:val="28"/>
          <w:szCs w:val="28"/>
          <w:lang w:eastAsia="zh-CN"/>
        </w:rPr>
      </w:pPr>
      <w:r>
        <w:rPr>
          <w:rFonts w:hint="eastAsia" w:ascii="宋体" w:hAnsi="宋体" w:cs="黑体"/>
          <w:b/>
          <w:bCs/>
          <w:sz w:val="28"/>
          <w:szCs w:val="28"/>
        </w:rPr>
        <w:t>六、竞赛流程</w:t>
      </w:r>
    </w:p>
    <w:tbl>
      <w:tblPr>
        <w:tblStyle w:val="5"/>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2"/>
        <w:gridCol w:w="1984"/>
        <w:gridCol w:w="2835"/>
        <w:gridCol w:w="2268"/>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2" w:type="dxa"/>
            <w:tcBorders>
              <w:top w:val="single" w:color="auto" w:sz="4" w:space="0"/>
              <w:left w:val="single" w:color="auto" w:sz="4" w:space="0"/>
              <w:bottom w:val="single" w:color="auto" w:sz="4" w:space="0"/>
              <w:right w:val="single" w:color="auto" w:sz="4" w:space="0"/>
            </w:tcBorders>
            <w:vAlign w:val="center"/>
          </w:tcPr>
          <w:p>
            <w:pPr>
              <w:pStyle w:val="2"/>
              <w:jc w:val="center"/>
              <w:rPr>
                <w:rFonts w:ascii="宋体" w:hAnsi="宋体" w:eastAsia="宋体"/>
                <w:sz w:val="24"/>
              </w:rPr>
            </w:pPr>
            <w:r>
              <w:rPr>
                <w:rFonts w:hint="eastAsia" w:ascii="宋体" w:hAnsi="宋体" w:eastAsia="宋体"/>
                <w:sz w:val="24"/>
              </w:rPr>
              <w:t>日期</w:t>
            </w:r>
          </w:p>
        </w:tc>
        <w:tc>
          <w:tcPr>
            <w:tcW w:w="1984" w:type="dxa"/>
            <w:tcBorders>
              <w:top w:val="single" w:color="auto" w:sz="4" w:space="0"/>
              <w:left w:val="single" w:color="auto" w:sz="4" w:space="0"/>
              <w:bottom w:val="single" w:color="auto" w:sz="4" w:space="0"/>
              <w:right w:val="single" w:color="auto" w:sz="4" w:space="0"/>
            </w:tcBorders>
            <w:vAlign w:val="center"/>
          </w:tcPr>
          <w:p>
            <w:pPr>
              <w:pStyle w:val="2"/>
              <w:jc w:val="center"/>
              <w:rPr>
                <w:rFonts w:ascii="宋体" w:hAnsi="宋体" w:eastAsia="宋体"/>
                <w:sz w:val="24"/>
              </w:rPr>
            </w:pPr>
            <w:r>
              <w:rPr>
                <w:rFonts w:hint="eastAsia" w:ascii="宋体" w:hAnsi="宋体" w:eastAsia="宋体"/>
                <w:sz w:val="24"/>
              </w:rPr>
              <w:t>时间</w:t>
            </w:r>
          </w:p>
        </w:tc>
        <w:tc>
          <w:tcPr>
            <w:tcW w:w="2835" w:type="dxa"/>
            <w:tcBorders>
              <w:top w:val="single" w:color="auto" w:sz="4" w:space="0"/>
              <w:left w:val="single" w:color="auto" w:sz="4" w:space="0"/>
              <w:bottom w:val="single" w:color="auto" w:sz="4" w:space="0"/>
              <w:right w:val="single" w:color="auto" w:sz="4" w:space="0"/>
            </w:tcBorders>
            <w:vAlign w:val="center"/>
          </w:tcPr>
          <w:p>
            <w:pPr>
              <w:pStyle w:val="2"/>
              <w:jc w:val="center"/>
              <w:rPr>
                <w:rFonts w:ascii="宋体" w:hAnsi="宋体" w:eastAsia="宋体"/>
                <w:sz w:val="24"/>
              </w:rPr>
            </w:pPr>
            <w:r>
              <w:rPr>
                <w:rFonts w:hint="eastAsia" w:ascii="宋体" w:hAnsi="宋体" w:eastAsia="宋体"/>
                <w:sz w:val="24"/>
              </w:rPr>
              <w:t>事项</w:t>
            </w:r>
          </w:p>
        </w:tc>
        <w:tc>
          <w:tcPr>
            <w:tcW w:w="2268" w:type="dxa"/>
            <w:tcBorders>
              <w:top w:val="single" w:color="auto" w:sz="4" w:space="0"/>
              <w:left w:val="single" w:color="auto" w:sz="4" w:space="0"/>
              <w:bottom w:val="single" w:color="auto" w:sz="4" w:space="0"/>
              <w:right w:val="single" w:color="auto" w:sz="4" w:space="0"/>
            </w:tcBorders>
            <w:vAlign w:val="center"/>
          </w:tcPr>
          <w:p>
            <w:pPr>
              <w:pStyle w:val="2"/>
              <w:jc w:val="center"/>
              <w:rPr>
                <w:rFonts w:ascii="宋体" w:hAnsi="宋体" w:eastAsia="宋体"/>
                <w:sz w:val="24"/>
              </w:rPr>
            </w:pPr>
            <w:r>
              <w:rPr>
                <w:rFonts w:hint="eastAsia" w:ascii="宋体" w:hAnsi="宋体" w:eastAsia="宋体"/>
                <w:sz w:val="24"/>
              </w:rPr>
              <w:t>参加人员</w:t>
            </w:r>
          </w:p>
        </w:tc>
        <w:tc>
          <w:tcPr>
            <w:tcW w:w="1418" w:type="dxa"/>
            <w:tcBorders>
              <w:top w:val="single" w:color="auto" w:sz="4" w:space="0"/>
              <w:left w:val="single" w:color="auto" w:sz="4" w:space="0"/>
              <w:bottom w:val="single" w:color="auto" w:sz="4" w:space="0"/>
              <w:right w:val="single" w:color="auto" w:sz="4" w:space="0"/>
            </w:tcBorders>
            <w:vAlign w:val="center"/>
          </w:tcPr>
          <w:p>
            <w:pPr>
              <w:pStyle w:val="2"/>
              <w:jc w:val="center"/>
              <w:rPr>
                <w:rFonts w:ascii="宋体" w:hAnsi="宋体" w:eastAsia="宋体"/>
                <w:sz w:val="24"/>
              </w:rPr>
            </w:pPr>
            <w:r>
              <w:rPr>
                <w:rFonts w:hint="eastAsia" w:ascii="宋体" w:hAnsi="宋体" w:eastAsia="宋体"/>
                <w:sz w:val="24"/>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2" w:type="dxa"/>
            <w:vMerge w:val="restart"/>
            <w:tcBorders>
              <w:left w:val="single" w:color="auto" w:sz="4" w:space="0"/>
              <w:right w:val="single" w:color="auto" w:sz="4" w:space="0"/>
            </w:tcBorders>
            <w:vAlign w:val="center"/>
          </w:tcPr>
          <w:p>
            <w:pPr>
              <w:pStyle w:val="2"/>
              <w:jc w:val="center"/>
              <w:rPr>
                <w:rFonts w:hint="eastAsia" w:ascii="宋体" w:hAnsi="宋体" w:eastAsia="宋体"/>
                <w:sz w:val="24"/>
                <w:lang w:val="en-US" w:eastAsia="zh-CN"/>
              </w:rPr>
            </w:pPr>
          </w:p>
          <w:p>
            <w:pPr>
              <w:pStyle w:val="2"/>
              <w:jc w:val="center"/>
              <w:rPr>
                <w:rFonts w:hint="eastAsia" w:ascii="宋体" w:hAnsi="宋体" w:eastAsia="宋体"/>
                <w:sz w:val="24"/>
                <w:lang w:val="en-US" w:eastAsia="zh-CN"/>
              </w:rPr>
            </w:pPr>
          </w:p>
          <w:p>
            <w:pPr>
              <w:pStyle w:val="2"/>
              <w:jc w:val="center"/>
              <w:rPr>
                <w:rFonts w:hint="eastAsia" w:ascii="宋体" w:hAnsi="宋体" w:eastAsia="宋体"/>
                <w:sz w:val="24"/>
                <w:lang w:val="en-US" w:eastAsia="zh-CN"/>
              </w:rPr>
            </w:pPr>
          </w:p>
          <w:p>
            <w:pPr>
              <w:pStyle w:val="2"/>
              <w:jc w:val="center"/>
              <w:rPr>
                <w:rFonts w:hint="eastAsia" w:ascii="宋体" w:hAnsi="宋体" w:eastAsia="宋体"/>
                <w:sz w:val="24"/>
                <w:lang w:val="en-US" w:eastAsia="zh-CN"/>
              </w:rPr>
            </w:pPr>
          </w:p>
          <w:p>
            <w:pPr>
              <w:pStyle w:val="2"/>
              <w:jc w:val="center"/>
              <w:rPr>
                <w:rFonts w:hint="default" w:ascii="宋体" w:hAnsi="宋体" w:eastAsia="宋体"/>
                <w:sz w:val="24"/>
                <w:lang w:val="en-US" w:eastAsia="zh-CN"/>
              </w:rPr>
            </w:pPr>
            <w:r>
              <w:rPr>
                <w:rFonts w:hint="eastAsia" w:ascii="宋体" w:hAnsi="宋体" w:eastAsia="宋体"/>
                <w:sz w:val="24"/>
                <w:lang w:val="en-US" w:eastAsia="zh-CN"/>
              </w:rPr>
              <w:t>2023年3月14日</w:t>
            </w:r>
          </w:p>
        </w:tc>
        <w:tc>
          <w:tcPr>
            <w:tcW w:w="1984" w:type="dxa"/>
            <w:tcBorders>
              <w:top w:val="single" w:color="auto" w:sz="4" w:space="0"/>
              <w:left w:val="single" w:color="auto" w:sz="4" w:space="0"/>
              <w:bottom w:val="single" w:color="auto" w:sz="4" w:space="0"/>
              <w:right w:val="single" w:color="auto" w:sz="4" w:space="0"/>
            </w:tcBorders>
            <w:vAlign w:val="center"/>
          </w:tcPr>
          <w:p>
            <w:pPr>
              <w:pStyle w:val="2"/>
              <w:jc w:val="center"/>
              <w:rPr>
                <w:rFonts w:ascii="宋体" w:hAnsi="宋体" w:eastAsia="宋体"/>
                <w:color w:val="0000FF"/>
                <w:sz w:val="24"/>
              </w:rPr>
            </w:pPr>
            <w:r>
              <w:rPr>
                <w:rFonts w:hint="eastAsia" w:ascii="宋体" w:hAnsi="宋体" w:eastAsia="宋体"/>
                <w:color w:val="0000FF"/>
                <w:sz w:val="24"/>
              </w:rPr>
              <w:t>8:00</w:t>
            </w:r>
          </w:p>
        </w:tc>
        <w:tc>
          <w:tcPr>
            <w:tcW w:w="2835" w:type="dxa"/>
            <w:tcBorders>
              <w:top w:val="single" w:color="auto" w:sz="4" w:space="0"/>
              <w:left w:val="single" w:color="auto" w:sz="4" w:space="0"/>
              <w:bottom w:val="single" w:color="auto" w:sz="4" w:space="0"/>
              <w:right w:val="single" w:color="auto" w:sz="4" w:space="0"/>
            </w:tcBorders>
            <w:vAlign w:val="center"/>
          </w:tcPr>
          <w:p>
            <w:pPr>
              <w:pStyle w:val="2"/>
              <w:jc w:val="center"/>
              <w:rPr>
                <w:rFonts w:ascii="宋体" w:hAnsi="宋体" w:eastAsia="宋体"/>
                <w:sz w:val="24"/>
              </w:rPr>
            </w:pPr>
            <w:r>
              <w:rPr>
                <w:rFonts w:hint="eastAsia" w:ascii="宋体" w:hAnsi="宋体" w:eastAsia="宋体"/>
                <w:sz w:val="24"/>
              </w:rPr>
              <w:t>竞赛场地前</w:t>
            </w:r>
          </w:p>
        </w:tc>
        <w:tc>
          <w:tcPr>
            <w:tcW w:w="2268" w:type="dxa"/>
            <w:tcBorders>
              <w:top w:val="single" w:color="auto" w:sz="4" w:space="0"/>
              <w:left w:val="single" w:color="auto" w:sz="4" w:space="0"/>
              <w:bottom w:val="single" w:color="auto" w:sz="4" w:space="0"/>
              <w:right w:val="single" w:color="auto" w:sz="4" w:space="0"/>
            </w:tcBorders>
            <w:vAlign w:val="center"/>
          </w:tcPr>
          <w:p>
            <w:pPr>
              <w:pStyle w:val="2"/>
              <w:jc w:val="center"/>
              <w:rPr>
                <w:rFonts w:ascii="宋体" w:hAnsi="宋体" w:eastAsia="宋体"/>
                <w:sz w:val="24"/>
              </w:rPr>
            </w:pPr>
            <w:r>
              <w:rPr>
                <w:rFonts w:hint="eastAsia" w:ascii="宋体" w:hAnsi="宋体" w:eastAsia="宋体"/>
                <w:sz w:val="24"/>
              </w:rPr>
              <w:t>各参赛队</w:t>
            </w:r>
          </w:p>
          <w:p>
            <w:pPr>
              <w:pStyle w:val="2"/>
              <w:jc w:val="center"/>
              <w:rPr>
                <w:rFonts w:ascii="宋体" w:hAnsi="宋体" w:eastAsia="宋体"/>
                <w:sz w:val="24"/>
              </w:rPr>
            </w:pPr>
            <w:r>
              <w:rPr>
                <w:rFonts w:hint="eastAsia" w:ascii="宋体" w:hAnsi="宋体" w:eastAsia="宋体"/>
                <w:sz w:val="24"/>
              </w:rPr>
              <w:t>工作人员</w:t>
            </w:r>
          </w:p>
        </w:tc>
        <w:tc>
          <w:tcPr>
            <w:tcW w:w="1418" w:type="dxa"/>
            <w:tcBorders>
              <w:top w:val="single" w:color="auto" w:sz="4" w:space="0"/>
              <w:left w:val="single" w:color="auto" w:sz="4" w:space="0"/>
              <w:bottom w:val="single" w:color="auto" w:sz="4" w:space="0"/>
              <w:right w:val="single" w:color="auto" w:sz="4" w:space="0"/>
            </w:tcBorders>
            <w:vAlign w:val="center"/>
          </w:tcPr>
          <w:p>
            <w:pPr>
              <w:pStyle w:val="2"/>
              <w:jc w:val="center"/>
              <w:rPr>
                <w:rFonts w:ascii="宋体" w:hAnsi="宋体" w:eastAsia="宋体"/>
                <w:sz w:val="24"/>
              </w:rPr>
            </w:pPr>
            <w:r>
              <w:rPr>
                <w:rFonts w:hint="eastAsia" w:ascii="宋体" w:hAnsi="宋体" w:eastAsia="宋体"/>
                <w:sz w:val="24"/>
              </w:rPr>
              <w:t>竞赛场地前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2" w:type="dxa"/>
            <w:vMerge w:val="continue"/>
            <w:tcBorders>
              <w:left w:val="single" w:color="auto" w:sz="4" w:space="0"/>
              <w:right w:val="single" w:color="auto" w:sz="4" w:space="0"/>
            </w:tcBorders>
            <w:vAlign w:val="center"/>
          </w:tcPr>
          <w:p>
            <w:pPr>
              <w:pStyle w:val="2"/>
              <w:jc w:val="center"/>
              <w:rPr>
                <w:rFonts w:ascii="宋体" w:hAnsi="宋体" w:eastAsia="宋体"/>
                <w:sz w:val="24"/>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2"/>
              <w:jc w:val="center"/>
              <w:rPr>
                <w:rFonts w:ascii="宋体" w:hAnsi="宋体" w:eastAsia="宋体"/>
                <w:color w:val="0000FF"/>
                <w:sz w:val="24"/>
              </w:rPr>
            </w:pPr>
            <w:r>
              <w:rPr>
                <w:rFonts w:hint="eastAsia" w:ascii="宋体" w:hAnsi="宋体" w:eastAsia="宋体"/>
                <w:color w:val="0000FF"/>
                <w:sz w:val="24"/>
              </w:rPr>
              <w:t>8:10开始</w:t>
            </w:r>
          </w:p>
        </w:tc>
        <w:tc>
          <w:tcPr>
            <w:tcW w:w="2835" w:type="dxa"/>
            <w:tcBorders>
              <w:top w:val="single" w:color="auto" w:sz="4" w:space="0"/>
              <w:left w:val="single" w:color="auto" w:sz="4" w:space="0"/>
              <w:bottom w:val="single" w:color="auto" w:sz="4" w:space="0"/>
              <w:right w:val="single" w:color="auto" w:sz="4" w:space="0"/>
            </w:tcBorders>
            <w:vAlign w:val="center"/>
          </w:tcPr>
          <w:p>
            <w:pPr>
              <w:pStyle w:val="2"/>
              <w:jc w:val="center"/>
              <w:rPr>
                <w:rFonts w:ascii="宋体" w:hAnsi="宋体" w:eastAsia="宋体"/>
                <w:sz w:val="24"/>
              </w:rPr>
            </w:pPr>
            <w:r>
              <w:rPr>
                <w:rFonts w:hint="eastAsia" w:ascii="宋体" w:hAnsi="宋体" w:eastAsia="宋体"/>
                <w:sz w:val="24"/>
              </w:rPr>
              <w:t>大赛检录进场</w:t>
            </w:r>
          </w:p>
          <w:p>
            <w:pPr>
              <w:pStyle w:val="2"/>
              <w:jc w:val="center"/>
              <w:rPr>
                <w:rFonts w:ascii="宋体" w:hAnsi="宋体" w:eastAsia="宋体"/>
                <w:sz w:val="24"/>
              </w:rPr>
            </w:pPr>
            <w:r>
              <w:rPr>
                <w:rFonts w:hint="eastAsia" w:ascii="宋体" w:hAnsi="宋体" w:eastAsia="宋体"/>
                <w:sz w:val="24"/>
              </w:rPr>
              <w:t>第一次抽签加密（抽序号）</w:t>
            </w:r>
          </w:p>
        </w:tc>
        <w:tc>
          <w:tcPr>
            <w:tcW w:w="2268" w:type="dxa"/>
            <w:tcBorders>
              <w:top w:val="single" w:color="auto" w:sz="4" w:space="0"/>
              <w:left w:val="single" w:color="auto" w:sz="4" w:space="0"/>
              <w:bottom w:val="single" w:color="auto" w:sz="4" w:space="0"/>
              <w:right w:val="single" w:color="auto" w:sz="4" w:space="0"/>
            </w:tcBorders>
            <w:vAlign w:val="center"/>
          </w:tcPr>
          <w:p>
            <w:pPr>
              <w:pStyle w:val="2"/>
              <w:jc w:val="center"/>
              <w:rPr>
                <w:rFonts w:ascii="宋体" w:hAnsi="宋体" w:eastAsia="宋体"/>
                <w:sz w:val="24"/>
              </w:rPr>
            </w:pPr>
            <w:r>
              <w:rPr>
                <w:rFonts w:hint="eastAsia" w:ascii="宋体" w:hAnsi="宋体" w:eastAsia="宋体"/>
                <w:sz w:val="24"/>
              </w:rPr>
              <w:t>参赛选手，第一次抽签裁判</w:t>
            </w:r>
          </w:p>
        </w:tc>
        <w:tc>
          <w:tcPr>
            <w:tcW w:w="1418" w:type="dxa"/>
            <w:tcBorders>
              <w:top w:val="single" w:color="auto" w:sz="4" w:space="0"/>
              <w:left w:val="single" w:color="auto" w:sz="4" w:space="0"/>
              <w:bottom w:val="single" w:color="auto" w:sz="4" w:space="0"/>
              <w:right w:val="single" w:color="auto" w:sz="4" w:space="0"/>
            </w:tcBorders>
            <w:vAlign w:val="center"/>
          </w:tcPr>
          <w:p>
            <w:pPr>
              <w:pStyle w:val="2"/>
              <w:jc w:val="center"/>
              <w:rPr>
                <w:rFonts w:ascii="宋体" w:hAnsi="宋体" w:eastAsia="宋体"/>
                <w:sz w:val="24"/>
              </w:rPr>
            </w:pPr>
            <w:r>
              <w:rPr>
                <w:rFonts w:hint="eastAsia" w:ascii="宋体" w:hAnsi="宋体" w:eastAsia="宋体"/>
                <w:sz w:val="24"/>
              </w:rPr>
              <w:t>一次抽签区域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2" w:type="dxa"/>
            <w:vMerge w:val="continue"/>
            <w:tcBorders>
              <w:left w:val="single" w:color="auto" w:sz="4" w:space="0"/>
              <w:right w:val="single" w:color="auto" w:sz="4" w:space="0"/>
            </w:tcBorders>
            <w:vAlign w:val="center"/>
          </w:tcPr>
          <w:p>
            <w:pPr>
              <w:pStyle w:val="2"/>
              <w:jc w:val="center"/>
              <w:rPr>
                <w:rFonts w:ascii="宋体" w:hAnsi="宋体" w:eastAsia="宋体"/>
                <w:sz w:val="24"/>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2"/>
              <w:jc w:val="center"/>
              <w:rPr>
                <w:rFonts w:ascii="宋体" w:hAnsi="宋体" w:eastAsia="宋体"/>
                <w:color w:val="0000FF"/>
                <w:sz w:val="24"/>
              </w:rPr>
            </w:pPr>
            <w:r>
              <w:rPr>
                <w:rFonts w:hint="eastAsia" w:ascii="宋体" w:hAnsi="宋体" w:eastAsia="宋体"/>
                <w:color w:val="0000FF"/>
                <w:sz w:val="24"/>
              </w:rPr>
              <w:t>8:30开始</w:t>
            </w:r>
          </w:p>
        </w:tc>
        <w:tc>
          <w:tcPr>
            <w:tcW w:w="2835" w:type="dxa"/>
            <w:tcBorders>
              <w:top w:val="single" w:color="auto" w:sz="4" w:space="0"/>
              <w:left w:val="single" w:color="auto" w:sz="4" w:space="0"/>
              <w:bottom w:val="single" w:color="auto" w:sz="4" w:space="0"/>
              <w:right w:val="single" w:color="auto" w:sz="4" w:space="0"/>
            </w:tcBorders>
            <w:vAlign w:val="center"/>
          </w:tcPr>
          <w:p>
            <w:pPr>
              <w:pStyle w:val="2"/>
              <w:jc w:val="center"/>
              <w:rPr>
                <w:rFonts w:ascii="宋体" w:hAnsi="宋体" w:eastAsia="宋体"/>
                <w:sz w:val="24"/>
              </w:rPr>
            </w:pPr>
            <w:r>
              <w:rPr>
                <w:rFonts w:hint="eastAsia" w:ascii="宋体" w:hAnsi="宋体" w:eastAsia="宋体"/>
                <w:sz w:val="24"/>
              </w:rPr>
              <w:t>第二次抽签加密（抽赛位号）</w:t>
            </w:r>
          </w:p>
        </w:tc>
        <w:tc>
          <w:tcPr>
            <w:tcW w:w="2268" w:type="dxa"/>
            <w:tcBorders>
              <w:top w:val="single" w:color="auto" w:sz="4" w:space="0"/>
              <w:left w:val="single" w:color="auto" w:sz="4" w:space="0"/>
              <w:bottom w:val="single" w:color="auto" w:sz="4" w:space="0"/>
              <w:right w:val="single" w:color="auto" w:sz="4" w:space="0"/>
            </w:tcBorders>
            <w:vAlign w:val="center"/>
          </w:tcPr>
          <w:p>
            <w:pPr>
              <w:pStyle w:val="2"/>
              <w:jc w:val="center"/>
              <w:rPr>
                <w:rFonts w:ascii="宋体" w:hAnsi="宋体" w:eastAsia="宋体"/>
                <w:sz w:val="24"/>
              </w:rPr>
            </w:pPr>
            <w:r>
              <w:rPr>
                <w:rFonts w:hint="eastAsia" w:ascii="宋体" w:hAnsi="宋体" w:eastAsia="宋体"/>
                <w:sz w:val="24"/>
              </w:rPr>
              <w:t>参赛选手，第二次抽签裁判</w:t>
            </w:r>
          </w:p>
        </w:tc>
        <w:tc>
          <w:tcPr>
            <w:tcW w:w="1418" w:type="dxa"/>
            <w:tcBorders>
              <w:top w:val="single" w:color="auto" w:sz="4" w:space="0"/>
              <w:left w:val="single" w:color="auto" w:sz="4" w:space="0"/>
              <w:bottom w:val="single" w:color="auto" w:sz="4" w:space="0"/>
              <w:right w:val="single" w:color="auto" w:sz="4" w:space="0"/>
            </w:tcBorders>
            <w:vAlign w:val="center"/>
          </w:tcPr>
          <w:p>
            <w:pPr>
              <w:pStyle w:val="2"/>
              <w:jc w:val="center"/>
              <w:rPr>
                <w:rFonts w:ascii="宋体" w:hAnsi="宋体" w:eastAsia="宋体"/>
                <w:sz w:val="24"/>
              </w:rPr>
            </w:pPr>
            <w:r>
              <w:rPr>
                <w:rFonts w:hint="eastAsia" w:ascii="宋体" w:hAnsi="宋体" w:eastAsia="宋体"/>
                <w:sz w:val="24"/>
              </w:rPr>
              <w:t>二次抽签区域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2" w:type="dxa"/>
            <w:vMerge w:val="continue"/>
            <w:tcBorders>
              <w:left w:val="single" w:color="auto" w:sz="4" w:space="0"/>
              <w:right w:val="single" w:color="auto" w:sz="4" w:space="0"/>
            </w:tcBorders>
            <w:vAlign w:val="center"/>
          </w:tcPr>
          <w:p>
            <w:pPr>
              <w:pStyle w:val="2"/>
              <w:jc w:val="center"/>
              <w:rPr>
                <w:rFonts w:ascii="宋体" w:hAnsi="宋体" w:eastAsia="宋体"/>
                <w:sz w:val="24"/>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2"/>
              <w:jc w:val="center"/>
              <w:rPr>
                <w:rFonts w:ascii="宋体" w:hAnsi="宋体" w:eastAsia="宋体"/>
                <w:color w:val="0000FF"/>
                <w:sz w:val="24"/>
              </w:rPr>
            </w:pPr>
            <w:r>
              <w:rPr>
                <w:rFonts w:hint="eastAsia" w:ascii="宋体" w:hAnsi="宋体" w:eastAsia="宋体"/>
                <w:color w:val="0000FF"/>
                <w:sz w:val="24"/>
              </w:rPr>
              <w:t>8:55</w:t>
            </w:r>
          </w:p>
        </w:tc>
        <w:tc>
          <w:tcPr>
            <w:tcW w:w="2835" w:type="dxa"/>
            <w:tcBorders>
              <w:top w:val="single" w:color="auto" w:sz="4" w:space="0"/>
              <w:left w:val="single" w:color="auto" w:sz="4" w:space="0"/>
              <w:bottom w:val="single" w:color="auto" w:sz="4" w:space="0"/>
              <w:right w:val="single" w:color="auto" w:sz="4" w:space="0"/>
            </w:tcBorders>
            <w:vAlign w:val="center"/>
          </w:tcPr>
          <w:p>
            <w:pPr>
              <w:pStyle w:val="2"/>
              <w:jc w:val="center"/>
              <w:rPr>
                <w:rFonts w:ascii="宋体" w:hAnsi="宋体" w:eastAsia="宋体"/>
                <w:sz w:val="24"/>
              </w:rPr>
            </w:pPr>
            <w:r>
              <w:rPr>
                <w:rFonts w:hint="eastAsia" w:ascii="宋体" w:hAnsi="宋体" w:eastAsia="宋体"/>
                <w:sz w:val="24"/>
              </w:rPr>
              <w:t>领队、指导教师入场</w:t>
            </w:r>
          </w:p>
        </w:tc>
        <w:tc>
          <w:tcPr>
            <w:tcW w:w="2268" w:type="dxa"/>
            <w:tcBorders>
              <w:top w:val="single" w:color="auto" w:sz="4" w:space="0"/>
              <w:left w:val="single" w:color="auto" w:sz="4" w:space="0"/>
              <w:bottom w:val="single" w:color="auto" w:sz="4" w:space="0"/>
              <w:right w:val="single" w:color="auto" w:sz="4" w:space="0"/>
            </w:tcBorders>
            <w:vAlign w:val="center"/>
          </w:tcPr>
          <w:p>
            <w:pPr>
              <w:pStyle w:val="2"/>
              <w:jc w:val="center"/>
              <w:rPr>
                <w:rFonts w:ascii="宋体" w:hAnsi="宋体" w:eastAsia="宋体"/>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pStyle w:val="2"/>
              <w:jc w:val="center"/>
              <w:rPr>
                <w:rFonts w:ascii="宋体" w:hAnsi="宋体" w:eastAsia="宋体"/>
                <w:sz w:val="24"/>
              </w:rPr>
            </w:pPr>
            <w:r>
              <w:rPr>
                <w:rFonts w:hint="eastAsia" w:ascii="宋体" w:hAnsi="宋体" w:eastAsia="宋体"/>
                <w:sz w:val="24"/>
              </w:rPr>
              <w:t>竞赛场地休息区域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2" w:type="dxa"/>
            <w:vMerge w:val="continue"/>
            <w:tcBorders>
              <w:left w:val="single" w:color="auto" w:sz="4" w:space="0"/>
              <w:right w:val="single" w:color="auto" w:sz="4" w:space="0"/>
            </w:tcBorders>
            <w:vAlign w:val="center"/>
          </w:tcPr>
          <w:p>
            <w:pPr>
              <w:pStyle w:val="2"/>
              <w:jc w:val="center"/>
              <w:rPr>
                <w:rFonts w:ascii="宋体" w:hAnsi="宋体" w:eastAsia="宋体"/>
                <w:sz w:val="24"/>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2"/>
              <w:jc w:val="center"/>
              <w:rPr>
                <w:rFonts w:ascii="宋体" w:hAnsi="宋体" w:eastAsia="宋体"/>
                <w:color w:val="0000FF"/>
                <w:sz w:val="24"/>
              </w:rPr>
            </w:pPr>
            <w:r>
              <w:rPr>
                <w:rFonts w:hint="eastAsia" w:ascii="宋体" w:hAnsi="宋体" w:eastAsia="宋体"/>
                <w:color w:val="0000FF"/>
                <w:sz w:val="24"/>
              </w:rPr>
              <w:t>9:00～9:30</w:t>
            </w:r>
          </w:p>
        </w:tc>
        <w:tc>
          <w:tcPr>
            <w:tcW w:w="2835" w:type="dxa"/>
            <w:tcBorders>
              <w:top w:val="single" w:color="auto" w:sz="4" w:space="0"/>
              <w:left w:val="single" w:color="auto" w:sz="4" w:space="0"/>
              <w:bottom w:val="single" w:color="auto" w:sz="4" w:space="0"/>
              <w:right w:val="single" w:color="auto" w:sz="4" w:space="0"/>
            </w:tcBorders>
            <w:vAlign w:val="center"/>
          </w:tcPr>
          <w:p>
            <w:pPr>
              <w:pStyle w:val="2"/>
              <w:jc w:val="center"/>
              <w:rPr>
                <w:rFonts w:ascii="宋体" w:hAnsi="宋体" w:eastAsia="宋体"/>
                <w:sz w:val="24"/>
              </w:rPr>
            </w:pPr>
            <w:r>
              <w:rPr>
                <w:rFonts w:hint="eastAsia" w:ascii="宋体" w:hAnsi="宋体" w:eastAsia="宋体"/>
                <w:sz w:val="24"/>
              </w:rPr>
              <w:t>大赛开赛式</w:t>
            </w:r>
          </w:p>
        </w:tc>
        <w:tc>
          <w:tcPr>
            <w:tcW w:w="2268" w:type="dxa"/>
            <w:tcBorders>
              <w:top w:val="single" w:color="auto" w:sz="4" w:space="0"/>
              <w:left w:val="single" w:color="auto" w:sz="4" w:space="0"/>
              <w:bottom w:val="single" w:color="auto" w:sz="4" w:space="0"/>
              <w:right w:val="single" w:color="auto" w:sz="4" w:space="0"/>
            </w:tcBorders>
            <w:vAlign w:val="center"/>
          </w:tcPr>
          <w:p>
            <w:pPr>
              <w:pStyle w:val="2"/>
              <w:jc w:val="center"/>
              <w:rPr>
                <w:rFonts w:ascii="宋体" w:hAnsi="宋体" w:eastAsia="宋体"/>
                <w:sz w:val="24"/>
              </w:rPr>
            </w:pPr>
            <w:r>
              <w:rPr>
                <w:rFonts w:hint="eastAsia" w:ascii="宋体" w:hAnsi="宋体" w:eastAsia="宋体"/>
                <w:sz w:val="24"/>
              </w:rPr>
              <w:t>领导、嘉宾、裁判、各参赛队</w:t>
            </w:r>
          </w:p>
        </w:tc>
        <w:tc>
          <w:tcPr>
            <w:tcW w:w="1418" w:type="dxa"/>
            <w:tcBorders>
              <w:top w:val="single" w:color="auto" w:sz="4" w:space="0"/>
              <w:left w:val="single" w:color="auto" w:sz="4" w:space="0"/>
              <w:bottom w:val="single" w:color="auto" w:sz="4" w:space="0"/>
              <w:right w:val="single" w:color="auto" w:sz="4" w:space="0"/>
            </w:tcBorders>
            <w:vAlign w:val="center"/>
          </w:tcPr>
          <w:p>
            <w:pPr>
              <w:pStyle w:val="2"/>
              <w:jc w:val="center"/>
              <w:rPr>
                <w:rFonts w:ascii="宋体" w:hAnsi="宋体" w:eastAsia="宋体"/>
                <w:sz w:val="24"/>
              </w:rPr>
            </w:pPr>
            <w:r>
              <w:rPr>
                <w:rFonts w:hint="eastAsia" w:ascii="宋体" w:hAnsi="宋体" w:eastAsia="宋体"/>
                <w:sz w:val="24"/>
              </w:rPr>
              <w:t>竞赛场地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2" w:type="dxa"/>
            <w:vMerge w:val="continue"/>
            <w:tcBorders>
              <w:left w:val="single" w:color="auto" w:sz="4" w:space="0"/>
              <w:right w:val="single" w:color="auto" w:sz="4" w:space="0"/>
            </w:tcBorders>
            <w:vAlign w:val="center"/>
          </w:tcPr>
          <w:p>
            <w:pPr>
              <w:pStyle w:val="2"/>
              <w:jc w:val="center"/>
              <w:rPr>
                <w:rFonts w:ascii="宋体" w:hAnsi="宋体" w:eastAsia="宋体"/>
                <w:sz w:val="24"/>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2"/>
              <w:jc w:val="center"/>
              <w:rPr>
                <w:rFonts w:ascii="宋体" w:hAnsi="宋体" w:eastAsia="宋体"/>
                <w:color w:val="0000FF"/>
                <w:sz w:val="24"/>
              </w:rPr>
            </w:pPr>
            <w:r>
              <w:rPr>
                <w:rFonts w:hint="eastAsia" w:ascii="宋体" w:hAnsi="宋体" w:eastAsia="宋体"/>
                <w:color w:val="0000FF"/>
                <w:sz w:val="24"/>
              </w:rPr>
              <w:t>9:30～1</w:t>
            </w:r>
            <w:r>
              <w:rPr>
                <w:rFonts w:ascii="宋体" w:hAnsi="宋体" w:eastAsia="宋体"/>
                <w:color w:val="0000FF"/>
                <w:sz w:val="24"/>
              </w:rPr>
              <w:t>1</w:t>
            </w:r>
            <w:r>
              <w:rPr>
                <w:rFonts w:hint="eastAsia" w:ascii="宋体" w:hAnsi="宋体" w:eastAsia="宋体"/>
                <w:color w:val="0000FF"/>
                <w:sz w:val="24"/>
              </w:rPr>
              <w:t>:</w:t>
            </w:r>
            <w:r>
              <w:rPr>
                <w:rFonts w:ascii="宋体" w:hAnsi="宋体" w:eastAsia="宋体"/>
                <w:color w:val="0000FF"/>
                <w:sz w:val="24"/>
              </w:rPr>
              <w:t>3</w:t>
            </w:r>
            <w:r>
              <w:rPr>
                <w:rFonts w:hint="eastAsia" w:ascii="宋体" w:hAnsi="宋体" w:eastAsia="宋体"/>
                <w:color w:val="0000FF"/>
                <w:sz w:val="24"/>
              </w:rPr>
              <w:t>0</w:t>
            </w:r>
          </w:p>
        </w:tc>
        <w:tc>
          <w:tcPr>
            <w:tcW w:w="2835" w:type="dxa"/>
            <w:tcBorders>
              <w:top w:val="single" w:color="auto" w:sz="4" w:space="0"/>
              <w:left w:val="single" w:color="auto" w:sz="4" w:space="0"/>
              <w:bottom w:val="single" w:color="auto" w:sz="4" w:space="0"/>
              <w:right w:val="single" w:color="auto" w:sz="4" w:space="0"/>
            </w:tcBorders>
            <w:vAlign w:val="center"/>
          </w:tcPr>
          <w:p>
            <w:pPr>
              <w:pStyle w:val="2"/>
              <w:jc w:val="center"/>
              <w:rPr>
                <w:rFonts w:ascii="宋体" w:hAnsi="宋体" w:eastAsia="宋体"/>
                <w:sz w:val="24"/>
              </w:rPr>
            </w:pPr>
            <w:r>
              <w:rPr>
                <w:rFonts w:hint="eastAsia" w:ascii="宋体" w:hAnsi="宋体" w:eastAsia="宋体"/>
                <w:sz w:val="24"/>
              </w:rPr>
              <w:t>网店直播</w:t>
            </w:r>
          </w:p>
        </w:tc>
        <w:tc>
          <w:tcPr>
            <w:tcW w:w="2268" w:type="dxa"/>
            <w:tcBorders>
              <w:top w:val="single" w:color="auto" w:sz="4" w:space="0"/>
              <w:left w:val="single" w:color="auto" w:sz="4" w:space="0"/>
              <w:bottom w:val="single" w:color="auto" w:sz="4" w:space="0"/>
              <w:right w:val="single" w:color="auto" w:sz="4" w:space="0"/>
            </w:tcBorders>
            <w:vAlign w:val="center"/>
          </w:tcPr>
          <w:p>
            <w:pPr>
              <w:pStyle w:val="2"/>
              <w:jc w:val="center"/>
              <w:rPr>
                <w:rFonts w:ascii="宋体" w:hAnsi="宋体" w:eastAsia="宋体"/>
                <w:sz w:val="24"/>
              </w:rPr>
            </w:pPr>
            <w:r>
              <w:rPr>
                <w:rFonts w:hint="eastAsia" w:ascii="宋体" w:hAnsi="宋体" w:eastAsia="宋体"/>
                <w:sz w:val="24"/>
              </w:rPr>
              <w:t>参赛选手、裁判</w:t>
            </w:r>
          </w:p>
        </w:tc>
        <w:tc>
          <w:tcPr>
            <w:tcW w:w="1418" w:type="dxa"/>
            <w:tcBorders>
              <w:top w:val="single" w:color="auto" w:sz="4" w:space="0"/>
              <w:left w:val="single" w:color="auto" w:sz="4" w:space="0"/>
              <w:bottom w:val="single" w:color="auto" w:sz="4" w:space="0"/>
              <w:right w:val="single" w:color="auto" w:sz="4" w:space="0"/>
            </w:tcBorders>
            <w:vAlign w:val="center"/>
          </w:tcPr>
          <w:p>
            <w:pPr>
              <w:pStyle w:val="2"/>
              <w:jc w:val="center"/>
              <w:rPr>
                <w:rFonts w:ascii="宋体" w:hAnsi="宋体" w:eastAsia="宋体"/>
                <w:sz w:val="24"/>
              </w:rPr>
            </w:pPr>
            <w:r>
              <w:rPr>
                <w:rFonts w:hint="eastAsia" w:ascii="宋体" w:hAnsi="宋体" w:eastAsia="宋体"/>
                <w:sz w:val="24"/>
              </w:rPr>
              <w:t>竞赛场地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2" w:type="dxa"/>
            <w:vMerge w:val="continue"/>
            <w:tcBorders>
              <w:left w:val="single" w:color="auto" w:sz="4" w:space="0"/>
              <w:right w:val="single" w:color="auto" w:sz="4" w:space="0"/>
            </w:tcBorders>
            <w:vAlign w:val="center"/>
          </w:tcPr>
          <w:p>
            <w:pPr>
              <w:pStyle w:val="2"/>
              <w:jc w:val="center"/>
              <w:rPr>
                <w:rFonts w:ascii="宋体" w:hAnsi="宋体" w:eastAsia="宋体"/>
                <w:sz w:val="24"/>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2"/>
              <w:jc w:val="center"/>
              <w:rPr>
                <w:rFonts w:ascii="宋体" w:hAnsi="宋体" w:eastAsia="宋体"/>
                <w:color w:val="0000FF"/>
                <w:sz w:val="24"/>
              </w:rPr>
            </w:pPr>
            <w:r>
              <w:rPr>
                <w:rFonts w:hint="eastAsia" w:ascii="宋体" w:hAnsi="宋体" w:eastAsia="宋体"/>
                <w:color w:val="0000FF"/>
                <w:sz w:val="24"/>
              </w:rPr>
              <w:t>1</w:t>
            </w:r>
            <w:r>
              <w:rPr>
                <w:rFonts w:ascii="宋体" w:hAnsi="宋体" w:eastAsia="宋体"/>
                <w:color w:val="0000FF"/>
                <w:sz w:val="24"/>
              </w:rPr>
              <w:t>1</w:t>
            </w:r>
            <w:r>
              <w:rPr>
                <w:rFonts w:hint="eastAsia" w:ascii="宋体" w:hAnsi="宋体" w:eastAsia="宋体"/>
                <w:color w:val="0000FF"/>
                <w:sz w:val="24"/>
              </w:rPr>
              <w:t>:</w:t>
            </w:r>
            <w:r>
              <w:rPr>
                <w:rFonts w:ascii="宋体" w:hAnsi="宋体" w:eastAsia="宋体"/>
                <w:color w:val="0000FF"/>
                <w:sz w:val="24"/>
              </w:rPr>
              <w:t>3</w:t>
            </w:r>
            <w:r>
              <w:rPr>
                <w:rFonts w:hint="eastAsia" w:ascii="宋体" w:hAnsi="宋体" w:eastAsia="宋体"/>
                <w:color w:val="0000FF"/>
                <w:sz w:val="24"/>
              </w:rPr>
              <w:t>0～12:30</w:t>
            </w:r>
          </w:p>
        </w:tc>
        <w:tc>
          <w:tcPr>
            <w:tcW w:w="2835" w:type="dxa"/>
            <w:tcBorders>
              <w:top w:val="single" w:color="auto" w:sz="4" w:space="0"/>
              <w:left w:val="single" w:color="auto" w:sz="4" w:space="0"/>
              <w:bottom w:val="single" w:color="auto" w:sz="4" w:space="0"/>
              <w:right w:val="single" w:color="auto" w:sz="4" w:space="0"/>
            </w:tcBorders>
            <w:vAlign w:val="center"/>
          </w:tcPr>
          <w:p>
            <w:pPr>
              <w:pStyle w:val="2"/>
              <w:jc w:val="center"/>
              <w:rPr>
                <w:rFonts w:ascii="宋体" w:hAnsi="宋体" w:eastAsia="宋体"/>
                <w:sz w:val="24"/>
              </w:rPr>
            </w:pPr>
            <w:r>
              <w:rPr>
                <w:rFonts w:hint="eastAsia" w:ascii="宋体" w:hAnsi="宋体" w:eastAsia="宋体"/>
                <w:sz w:val="24"/>
              </w:rPr>
              <w:t>午餐</w:t>
            </w:r>
          </w:p>
        </w:tc>
        <w:tc>
          <w:tcPr>
            <w:tcW w:w="2268" w:type="dxa"/>
            <w:tcBorders>
              <w:top w:val="single" w:color="auto" w:sz="4" w:space="0"/>
              <w:left w:val="single" w:color="auto" w:sz="4" w:space="0"/>
              <w:bottom w:val="single" w:color="auto" w:sz="4" w:space="0"/>
              <w:right w:val="single" w:color="auto" w:sz="4" w:space="0"/>
            </w:tcBorders>
            <w:vAlign w:val="center"/>
          </w:tcPr>
          <w:p>
            <w:pPr>
              <w:pStyle w:val="2"/>
              <w:jc w:val="center"/>
              <w:rPr>
                <w:rFonts w:ascii="宋体" w:hAnsi="宋体" w:eastAsia="宋体"/>
                <w:sz w:val="24"/>
              </w:rPr>
            </w:pPr>
            <w:r>
              <w:rPr>
                <w:rFonts w:hint="eastAsia" w:ascii="宋体" w:hAnsi="宋体" w:eastAsia="宋体"/>
                <w:sz w:val="24"/>
              </w:rPr>
              <w:t>参赛选手、裁判</w:t>
            </w:r>
          </w:p>
          <w:p>
            <w:pPr>
              <w:pStyle w:val="2"/>
              <w:jc w:val="center"/>
              <w:rPr>
                <w:rFonts w:ascii="宋体" w:hAnsi="宋体" w:eastAsia="宋体"/>
                <w:sz w:val="24"/>
              </w:rPr>
            </w:pPr>
            <w:r>
              <w:rPr>
                <w:rFonts w:hint="eastAsia" w:ascii="宋体" w:hAnsi="宋体" w:eastAsia="宋体"/>
                <w:sz w:val="24"/>
              </w:rPr>
              <w:t>工作人员</w:t>
            </w:r>
          </w:p>
        </w:tc>
        <w:tc>
          <w:tcPr>
            <w:tcW w:w="1418" w:type="dxa"/>
            <w:tcBorders>
              <w:top w:val="single" w:color="auto" w:sz="4" w:space="0"/>
              <w:left w:val="single" w:color="auto" w:sz="4" w:space="0"/>
              <w:bottom w:val="single" w:color="auto" w:sz="4" w:space="0"/>
              <w:right w:val="single" w:color="auto" w:sz="4" w:space="0"/>
            </w:tcBorders>
            <w:vAlign w:val="center"/>
          </w:tcPr>
          <w:p>
            <w:pPr>
              <w:pStyle w:val="2"/>
              <w:jc w:val="center"/>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2" w:type="dxa"/>
            <w:vMerge w:val="continue"/>
            <w:tcBorders>
              <w:left w:val="single" w:color="auto" w:sz="4" w:space="0"/>
              <w:right w:val="single" w:color="auto" w:sz="4" w:space="0"/>
            </w:tcBorders>
            <w:vAlign w:val="center"/>
          </w:tcPr>
          <w:p>
            <w:pPr>
              <w:pStyle w:val="2"/>
              <w:jc w:val="center"/>
              <w:rPr>
                <w:rFonts w:ascii="宋体" w:hAnsi="宋体" w:eastAsia="宋体"/>
                <w:sz w:val="24"/>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2"/>
              <w:jc w:val="center"/>
              <w:rPr>
                <w:rFonts w:ascii="宋体" w:hAnsi="宋体" w:eastAsia="宋体"/>
                <w:color w:val="0000FF"/>
                <w:sz w:val="24"/>
              </w:rPr>
            </w:pPr>
            <w:r>
              <w:rPr>
                <w:rFonts w:hint="eastAsia" w:ascii="宋体" w:hAnsi="宋体" w:eastAsia="宋体"/>
                <w:color w:val="0000FF"/>
                <w:sz w:val="24"/>
              </w:rPr>
              <w:t>12:30～14:30</w:t>
            </w:r>
          </w:p>
        </w:tc>
        <w:tc>
          <w:tcPr>
            <w:tcW w:w="2835" w:type="dxa"/>
            <w:tcBorders>
              <w:top w:val="single" w:color="auto" w:sz="4" w:space="0"/>
              <w:left w:val="single" w:color="auto" w:sz="4" w:space="0"/>
              <w:bottom w:val="single" w:color="auto" w:sz="4" w:space="0"/>
              <w:right w:val="single" w:color="auto" w:sz="4" w:space="0"/>
            </w:tcBorders>
            <w:vAlign w:val="center"/>
          </w:tcPr>
          <w:p>
            <w:pPr>
              <w:pStyle w:val="2"/>
              <w:jc w:val="center"/>
              <w:rPr>
                <w:rFonts w:ascii="宋体" w:hAnsi="宋体" w:eastAsia="宋体"/>
                <w:sz w:val="24"/>
              </w:rPr>
            </w:pPr>
            <w:r>
              <w:rPr>
                <w:rFonts w:hint="eastAsia" w:ascii="宋体" w:hAnsi="宋体" w:eastAsia="宋体"/>
                <w:sz w:val="24"/>
              </w:rPr>
              <w:t>网店开设装修</w:t>
            </w:r>
          </w:p>
        </w:tc>
        <w:tc>
          <w:tcPr>
            <w:tcW w:w="2268" w:type="dxa"/>
            <w:tcBorders>
              <w:top w:val="single" w:color="auto" w:sz="4" w:space="0"/>
              <w:left w:val="single" w:color="auto" w:sz="4" w:space="0"/>
              <w:bottom w:val="single" w:color="auto" w:sz="4" w:space="0"/>
              <w:right w:val="single" w:color="auto" w:sz="4" w:space="0"/>
            </w:tcBorders>
            <w:vAlign w:val="center"/>
          </w:tcPr>
          <w:p>
            <w:pPr>
              <w:pStyle w:val="2"/>
              <w:jc w:val="center"/>
              <w:rPr>
                <w:rFonts w:ascii="宋体" w:hAnsi="宋体" w:eastAsia="宋体"/>
                <w:sz w:val="24"/>
              </w:rPr>
            </w:pPr>
            <w:r>
              <w:rPr>
                <w:rFonts w:hint="eastAsia" w:ascii="宋体" w:hAnsi="宋体" w:eastAsia="宋体"/>
                <w:sz w:val="24"/>
              </w:rPr>
              <w:t>参赛选手、裁判</w:t>
            </w:r>
          </w:p>
        </w:tc>
        <w:tc>
          <w:tcPr>
            <w:tcW w:w="1418" w:type="dxa"/>
            <w:tcBorders>
              <w:top w:val="single" w:color="auto" w:sz="4" w:space="0"/>
              <w:left w:val="single" w:color="auto" w:sz="4" w:space="0"/>
              <w:bottom w:val="single" w:color="auto" w:sz="4" w:space="0"/>
              <w:right w:val="single" w:color="auto" w:sz="4" w:space="0"/>
            </w:tcBorders>
            <w:vAlign w:val="center"/>
          </w:tcPr>
          <w:p>
            <w:pPr>
              <w:pStyle w:val="2"/>
              <w:jc w:val="center"/>
              <w:rPr>
                <w:rFonts w:ascii="宋体" w:hAnsi="宋体" w:eastAsia="宋体"/>
                <w:sz w:val="24"/>
              </w:rPr>
            </w:pPr>
            <w:r>
              <w:rPr>
                <w:rFonts w:hint="eastAsia" w:ascii="宋体" w:hAnsi="宋体" w:eastAsia="宋体"/>
                <w:sz w:val="24"/>
              </w:rPr>
              <w:t>竞赛场地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2" w:type="dxa"/>
            <w:vMerge w:val="continue"/>
            <w:tcBorders>
              <w:left w:val="single" w:color="auto" w:sz="4" w:space="0"/>
              <w:right w:val="single" w:color="auto" w:sz="4" w:space="0"/>
            </w:tcBorders>
            <w:vAlign w:val="center"/>
          </w:tcPr>
          <w:p>
            <w:pPr>
              <w:pStyle w:val="2"/>
              <w:jc w:val="center"/>
              <w:rPr>
                <w:rFonts w:ascii="宋体" w:hAnsi="宋体" w:eastAsia="宋体"/>
                <w:sz w:val="24"/>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2"/>
              <w:jc w:val="center"/>
              <w:rPr>
                <w:rFonts w:ascii="宋体" w:hAnsi="宋体" w:eastAsia="宋体"/>
                <w:color w:val="0000FF"/>
                <w:sz w:val="24"/>
              </w:rPr>
            </w:pPr>
            <w:r>
              <w:rPr>
                <w:rFonts w:hint="eastAsia" w:ascii="宋体" w:hAnsi="宋体" w:eastAsia="宋体"/>
                <w:color w:val="0000FF"/>
                <w:sz w:val="24"/>
              </w:rPr>
              <w:t>15:00～15:30</w:t>
            </w:r>
          </w:p>
        </w:tc>
        <w:tc>
          <w:tcPr>
            <w:tcW w:w="2835" w:type="dxa"/>
            <w:tcBorders>
              <w:top w:val="single" w:color="auto" w:sz="4" w:space="0"/>
              <w:left w:val="single" w:color="auto" w:sz="4" w:space="0"/>
              <w:bottom w:val="single" w:color="auto" w:sz="4" w:space="0"/>
              <w:right w:val="single" w:color="auto" w:sz="4" w:space="0"/>
            </w:tcBorders>
            <w:vAlign w:val="center"/>
          </w:tcPr>
          <w:p>
            <w:pPr>
              <w:pStyle w:val="2"/>
              <w:jc w:val="center"/>
              <w:rPr>
                <w:rFonts w:ascii="宋体" w:hAnsi="宋体" w:eastAsia="宋体"/>
                <w:sz w:val="24"/>
              </w:rPr>
            </w:pPr>
            <w:r>
              <w:rPr>
                <w:rFonts w:hint="eastAsia" w:ascii="宋体" w:hAnsi="宋体" w:eastAsia="宋体"/>
                <w:sz w:val="24"/>
              </w:rPr>
              <w:t>网店客户服务</w:t>
            </w:r>
          </w:p>
        </w:tc>
        <w:tc>
          <w:tcPr>
            <w:tcW w:w="2268" w:type="dxa"/>
            <w:tcBorders>
              <w:top w:val="single" w:color="auto" w:sz="4" w:space="0"/>
              <w:left w:val="single" w:color="auto" w:sz="4" w:space="0"/>
              <w:bottom w:val="single" w:color="auto" w:sz="4" w:space="0"/>
              <w:right w:val="single" w:color="auto" w:sz="4" w:space="0"/>
            </w:tcBorders>
            <w:vAlign w:val="center"/>
          </w:tcPr>
          <w:p>
            <w:pPr>
              <w:pStyle w:val="2"/>
              <w:jc w:val="center"/>
              <w:rPr>
                <w:rFonts w:ascii="宋体" w:hAnsi="宋体" w:eastAsia="宋体"/>
                <w:sz w:val="24"/>
              </w:rPr>
            </w:pPr>
            <w:r>
              <w:rPr>
                <w:rFonts w:hint="eastAsia" w:ascii="宋体" w:hAnsi="宋体" w:eastAsia="宋体"/>
                <w:sz w:val="24"/>
              </w:rPr>
              <w:t>参赛选手、裁判</w:t>
            </w:r>
          </w:p>
        </w:tc>
        <w:tc>
          <w:tcPr>
            <w:tcW w:w="1418" w:type="dxa"/>
            <w:tcBorders>
              <w:top w:val="single" w:color="auto" w:sz="4" w:space="0"/>
              <w:left w:val="single" w:color="auto" w:sz="4" w:space="0"/>
              <w:bottom w:val="single" w:color="auto" w:sz="4" w:space="0"/>
              <w:right w:val="single" w:color="auto" w:sz="4" w:space="0"/>
            </w:tcBorders>
            <w:vAlign w:val="center"/>
          </w:tcPr>
          <w:p>
            <w:pPr>
              <w:pStyle w:val="2"/>
              <w:jc w:val="center"/>
              <w:rPr>
                <w:rFonts w:ascii="宋体" w:hAnsi="宋体" w:eastAsia="宋体"/>
                <w:sz w:val="24"/>
              </w:rPr>
            </w:pPr>
            <w:r>
              <w:rPr>
                <w:rFonts w:hint="eastAsia" w:ascii="宋体" w:hAnsi="宋体" w:eastAsia="宋体"/>
                <w:sz w:val="24"/>
              </w:rPr>
              <w:t>竞赛场地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2" w:type="dxa"/>
            <w:vMerge w:val="continue"/>
            <w:tcBorders>
              <w:left w:val="single" w:color="auto" w:sz="4" w:space="0"/>
              <w:right w:val="single" w:color="auto" w:sz="4" w:space="0"/>
            </w:tcBorders>
            <w:vAlign w:val="center"/>
          </w:tcPr>
          <w:p>
            <w:pPr>
              <w:pStyle w:val="2"/>
              <w:jc w:val="center"/>
              <w:rPr>
                <w:rFonts w:ascii="宋体" w:hAnsi="宋体" w:eastAsia="宋体"/>
                <w:sz w:val="24"/>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2"/>
              <w:jc w:val="center"/>
              <w:rPr>
                <w:rFonts w:hint="default" w:ascii="宋体" w:hAnsi="宋体" w:eastAsia="宋体"/>
                <w:color w:val="0000FF"/>
                <w:sz w:val="24"/>
                <w:lang w:val="en-US" w:eastAsia="zh-CN"/>
              </w:rPr>
            </w:pPr>
            <w:r>
              <w:rPr>
                <w:rFonts w:hint="eastAsia" w:ascii="宋体" w:hAnsi="宋体" w:eastAsia="宋体"/>
                <w:color w:val="0000FF"/>
                <w:sz w:val="24"/>
              </w:rPr>
              <w:t>16:00-</w:t>
            </w:r>
            <w:r>
              <w:rPr>
                <w:rFonts w:ascii="宋体" w:hAnsi="宋体" w:eastAsia="宋体"/>
                <w:color w:val="0000FF"/>
                <w:sz w:val="24"/>
              </w:rPr>
              <w:t>18</w:t>
            </w:r>
            <w:r>
              <w:rPr>
                <w:rFonts w:hint="eastAsia" w:ascii="宋体" w:hAnsi="宋体" w:eastAsia="宋体"/>
                <w:color w:val="0000FF"/>
                <w:sz w:val="24"/>
              </w:rPr>
              <w:t>:</w:t>
            </w:r>
            <w:r>
              <w:rPr>
                <w:rFonts w:hint="eastAsia" w:ascii="宋体" w:hAnsi="宋体" w:eastAsia="宋体"/>
                <w:color w:val="0000FF"/>
                <w:sz w:val="24"/>
                <w:lang w:val="en-US" w:eastAsia="zh-CN"/>
              </w:rPr>
              <w:t>30</w:t>
            </w:r>
          </w:p>
        </w:tc>
        <w:tc>
          <w:tcPr>
            <w:tcW w:w="2835" w:type="dxa"/>
            <w:tcBorders>
              <w:top w:val="single" w:color="auto" w:sz="4" w:space="0"/>
              <w:left w:val="single" w:color="auto" w:sz="4" w:space="0"/>
              <w:bottom w:val="single" w:color="auto" w:sz="4" w:space="0"/>
              <w:right w:val="single" w:color="auto" w:sz="4" w:space="0"/>
            </w:tcBorders>
            <w:vAlign w:val="center"/>
          </w:tcPr>
          <w:p>
            <w:pPr>
              <w:pStyle w:val="2"/>
              <w:jc w:val="center"/>
              <w:rPr>
                <w:rFonts w:ascii="宋体" w:hAnsi="宋体" w:eastAsia="宋体"/>
                <w:sz w:val="24"/>
              </w:rPr>
            </w:pPr>
            <w:r>
              <w:rPr>
                <w:rFonts w:hint="eastAsia" w:ascii="宋体" w:hAnsi="宋体" w:eastAsia="宋体"/>
                <w:sz w:val="24"/>
              </w:rPr>
              <w:t>网店推广</w:t>
            </w:r>
          </w:p>
        </w:tc>
        <w:tc>
          <w:tcPr>
            <w:tcW w:w="2268" w:type="dxa"/>
            <w:tcBorders>
              <w:top w:val="single" w:color="auto" w:sz="4" w:space="0"/>
              <w:left w:val="single" w:color="auto" w:sz="4" w:space="0"/>
              <w:bottom w:val="single" w:color="auto" w:sz="4" w:space="0"/>
              <w:right w:val="single" w:color="auto" w:sz="4" w:space="0"/>
            </w:tcBorders>
            <w:vAlign w:val="center"/>
          </w:tcPr>
          <w:p>
            <w:pPr>
              <w:pStyle w:val="2"/>
              <w:jc w:val="center"/>
              <w:rPr>
                <w:rFonts w:ascii="宋体" w:hAnsi="宋体" w:eastAsia="宋体"/>
                <w:sz w:val="24"/>
              </w:rPr>
            </w:pPr>
            <w:r>
              <w:rPr>
                <w:rFonts w:hint="eastAsia" w:ascii="宋体" w:hAnsi="宋体" w:eastAsia="宋体"/>
                <w:sz w:val="24"/>
              </w:rPr>
              <w:t>参赛选手、裁判</w:t>
            </w:r>
          </w:p>
        </w:tc>
        <w:tc>
          <w:tcPr>
            <w:tcW w:w="1418" w:type="dxa"/>
            <w:tcBorders>
              <w:top w:val="single" w:color="auto" w:sz="4" w:space="0"/>
              <w:left w:val="single" w:color="auto" w:sz="4" w:space="0"/>
              <w:bottom w:val="single" w:color="auto" w:sz="4" w:space="0"/>
              <w:right w:val="single" w:color="auto" w:sz="4" w:space="0"/>
            </w:tcBorders>
            <w:vAlign w:val="center"/>
          </w:tcPr>
          <w:p>
            <w:pPr>
              <w:pStyle w:val="2"/>
              <w:jc w:val="center"/>
              <w:rPr>
                <w:rFonts w:ascii="宋体" w:hAnsi="宋体" w:eastAsia="宋体"/>
                <w:sz w:val="24"/>
              </w:rPr>
            </w:pPr>
            <w:r>
              <w:rPr>
                <w:rFonts w:hint="eastAsia" w:ascii="宋体" w:hAnsi="宋体" w:eastAsia="宋体"/>
                <w:sz w:val="24"/>
              </w:rPr>
              <w:t>竞赛场地</w:t>
            </w:r>
          </w:p>
        </w:tc>
      </w:tr>
    </w:tbl>
    <w:p>
      <w:pPr>
        <w:spacing w:line="560" w:lineRule="exact"/>
        <w:ind w:firstLine="613" w:firstLineChars="218"/>
        <w:rPr>
          <w:rFonts w:ascii="宋体" w:hAnsi="宋体" w:cs="黑体"/>
          <w:b/>
          <w:bCs/>
          <w:sz w:val="28"/>
          <w:szCs w:val="28"/>
        </w:rPr>
      </w:pPr>
      <w:r>
        <w:rPr>
          <w:rFonts w:hint="eastAsia" w:ascii="宋体" w:hAnsi="宋体" w:cs="黑体"/>
          <w:b/>
          <w:bCs/>
          <w:sz w:val="28"/>
          <w:szCs w:val="28"/>
        </w:rPr>
        <w:t>七、竞赛赛卷</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本赛项包括网店直播、网店开设装修、网店客户服务、网店推广四部分内容，网店直播、网店开设装修、网店客户服务、网店推广均为公开赛卷，至少于开赛</w:t>
      </w:r>
      <w:r>
        <w:rPr>
          <w:rFonts w:ascii="宋体" w:hAnsi="宋体" w:cs="仿宋"/>
          <w:kern w:val="0"/>
          <w:sz w:val="28"/>
          <w:szCs w:val="28"/>
        </w:rPr>
        <w:t>7</w:t>
      </w:r>
      <w:r>
        <w:rPr>
          <w:rFonts w:hint="eastAsia" w:ascii="宋体" w:hAnsi="宋体" w:cs="仿宋"/>
          <w:kern w:val="0"/>
          <w:sz w:val="28"/>
          <w:szCs w:val="28"/>
        </w:rPr>
        <w:t>天前公布样卷库，正式赛卷要求于比赛当日，经赛卷随机排序后，在现场监督人员监督下由裁判长指定相关人员抽取。</w:t>
      </w:r>
    </w:p>
    <w:p>
      <w:pPr>
        <w:numPr>
          <w:ilvl w:val="0"/>
          <w:numId w:val="1"/>
        </w:numPr>
        <w:spacing w:line="560" w:lineRule="exact"/>
        <w:rPr>
          <w:rFonts w:ascii="宋体" w:hAnsi="宋体" w:cs="仿宋"/>
          <w:b/>
          <w:kern w:val="0"/>
          <w:sz w:val="28"/>
          <w:szCs w:val="28"/>
        </w:rPr>
      </w:pPr>
      <w:r>
        <w:rPr>
          <w:rFonts w:hint="eastAsia" w:ascii="宋体" w:hAnsi="宋体" w:cs="仿宋"/>
          <w:b/>
          <w:kern w:val="0"/>
          <w:sz w:val="28"/>
          <w:szCs w:val="28"/>
        </w:rPr>
        <w:t>网店直播（样卷）</w:t>
      </w:r>
    </w:p>
    <w:p>
      <w:pPr>
        <w:snapToGrid w:val="0"/>
        <w:spacing w:line="560" w:lineRule="exact"/>
        <w:ind w:firstLine="562" w:firstLineChars="200"/>
        <w:jc w:val="center"/>
        <w:rPr>
          <w:rFonts w:ascii="宋体" w:hAnsi="宋体" w:cs="仿宋"/>
          <w:b/>
          <w:kern w:val="0"/>
          <w:sz w:val="28"/>
          <w:szCs w:val="28"/>
        </w:rPr>
      </w:pPr>
      <w:r>
        <w:rPr>
          <w:rFonts w:hint="eastAsia" w:ascii="宋体" w:hAnsi="宋体" w:cs="仿宋"/>
          <w:b/>
          <w:kern w:val="0"/>
          <w:sz w:val="28"/>
          <w:szCs w:val="28"/>
        </w:rPr>
        <w:t>第一部分 背景资料</w:t>
      </w:r>
    </w:p>
    <w:p>
      <w:pPr>
        <w:snapToGrid w:val="0"/>
        <w:spacing w:line="560" w:lineRule="exact"/>
        <w:ind w:firstLine="560" w:firstLineChars="200"/>
        <w:rPr>
          <w:rFonts w:ascii="宋体" w:hAnsi="宋体" w:cs="仿宋"/>
          <w:kern w:val="0"/>
          <w:sz w:val="28"/>
          <w:szCs w:val="28"/>
        </w:rPr>
      </w:pPr>
      <w:r>
        <w:rPr>
          <w:rFonts w:hint="eastAsia" w:ascii="宋体" w:hAnsi="宋体" w:cs="仿宋"/>
          <w:kern w:val="0"/>
          <w:sz w:val="28"/>
          <w:szCs w:val="28"/>
        </w:rPr>
        <w:t>方圆是一名电子商务专业的学生，为了能将专业知识和技能学以致用，利用业余时间开了一家网店，主要销售自家种植的水果和蔬菜，同时也联合了家中有种植果蔬的同学，一起在网上销售，于是店铺商品汇聚了各地的特色果蔬，满足了更多买家的需求。由于蔬果质量上乘，店铺回头客也很多，所以日常销量还是不错的。明天正好是店铺开店一周年，方圆打算进行一场直播，精心挑选了两款福利商品，回馈店铺的新老粉丝。</w:t>
      </w:r>
    </w:p>
    <w:p>
      <w:pPr>
        <w:snapToGrid w:val="0"/>
        <w:spacing w:line="560" w:lineRule="exact"/>
        <w:ind w:firstLine="560" w:firstLineChars="200"/>
        <w:rPr>
          <w:rFonts w:ascii="宋体" w:hAnsi="宋体" w:cs="仿宋"/>
          <w:kern w:val="0"/>
          <w:sz w:val="28"/>
          <w:szCs w:val="28"/>
        </w:rPr>
      </w:pPr>
      <w:r>
        <w:rPr>
          <w:rFonts w:hint="eastAsia" w:ascii="宋体" w:hAnsi="宋体" w:cs="仿宋"/>
          <w:kern w:val="0"/>
          <w:sz w:val="28"/>
          <w:szCs w:val="28"/>
        </w:rPr>
        <w:t>请你以方圆的身份，根据背景介绍以及商品资料，在2小时内策划一场10分钟的直播，并进行直播演示。</w:t>
      </w:r>
    </w:p>
    <w:p>
      <w:pPr>
        <w:snapToGrid w:val="0"/>
        <w:spacing w:line="560" w:lineRule="exact"/>
        <w:ind w:firstLine="562" w:firstLineChars="200"/>
        <w:jc w:val="center"/>
        <w:rPr>
          <w:rFonts w:ascii="宋体" w:hAnsi="宋体" w:cs="仿宋"/>
          <w:b/>
          <w:kern w:val="0"/>
          <w:sz w:val="28"/>
          <w:szCs w:val="28"/>
        </w:rPr>
      </w:pPr>
      <w:r>
        <w:rPr>
          <w:rFonts w:hint="eastAsia" w:ascii="宋体" w:hAnsi="宋体" w:cs="仿宋"/>
          <w:b/>
          <w:kern w:val="0"/>
          <w:sz w:val="28"/>
          <w:szCs w:val="28"/>
        </w:rPr>
        <w:t>第二部分 百色芒果介绍</w:t>
      </w:r>
    </w:p>
    <w:p>
      <w:pPr>
        <w:snapToGrid w:val="0"/>
        <w:spacing w:line="560" w:lineRule="exact"/>
        <w:ind w:firstLine="560" w:firstLineChars="200"/>
        <w:rPr>
          <w:rFonts w:ascii="宋体" w:hAnsi="宋体" w:cs="仿宋"/>
          <w:kern w:val="0"/>
          <w:sz w:val="28"/>
          <w:szCs w:val="28"/>
        </w:rPr>
      </w:pPr>
      <w:r>
        <w:rPr>
          <w:rFonts w:hint="eastAsia" w:ascii="宋体" w:hAnsi="宋体" w:cs="仿宋"/>
          <w:kern w:val="0"/>
          <w:sz w:val="28"/>
          <w:szCs w:val="28"/>
        </w:rPr>
        <w:t>百色芒果是中国国家地理标志产品，而且是纯天然绿色水果，不打药不施化肥，果肉细腻厚实，果汁清甜醇香。百色芒果虽然个头不大，但却蕴藏着巨大的美味，好吃到停不下来。</w:t>
      </w:r>
    </w:p>
    <w:p>
      <w:pPr>
        <w:snapToGrid w:val="0"/>
        <w:spacing w:line="560" w:lineRule="exact"/>
        <w:ind w:firstLine="560" w:firstLineChars="200"/>
        <w:rPr>
          <w:rFonts w:ascii="宋体" w:hAnsi="宋体" w:cs="仿宋"/>
          <w:kern w:val="0"/>
          <w:sz w:val="28"/>
          <w:szCs w:val="28"/>
        </w:rPr>
      </w:pPr>
      <w:r>
        <w:rPr>
          <w:rFonts w:hint="eastAsia" w:ascii="宋体" w:hAnsi="宋体" w:cs="仿宋"/>
          <w:kern w:val="0"/>
          <w:sz w:val="28"/>
          <w:szCs w:val="28"/>
        </w:rPr>
        <w:t>商品特点：</w:t>
      </w:r>
    </w:p>
    <w:p>
      <w:pPr>
        <w:snapToGrid w:val="0"/>
        <w:spacing w:line="560" w:lineRule="exact"/>
        <w:ind w:firstLine="560" w:firstLineChars="200"/>
        <w:rPr>
          <w:rFonts w:ascii="宋体" w:hAnsi="宋体" w:cs="仿宋"/>
          <w:kern w:val="0"/>
          <w:sz w:val="28"/>
          <w:szCs w:val="28"/>
        </w:rPr>
      </w:pPr>
      <w:r>
        <w:rPr>
          <w:rFonts w:hint="eastAsia" w:ascii="宋体" w:hAnsi="宋体" w:cs="仿宋"/>
          <w:kern w:val="0"/>
          <w:sz w:val="28"/>
          <w:szCs w:val="28"/>
        </w:rPr>
        <w:t>百色芒果外观靓丽、香气浓郁、味道甘甜、品质优良，果实皮色新鲜，着色良好有光泽，外观亮丽，果粉较厚；果肉呈黄至橙黄色，核小肉厚，肉质嫩滑，纤维少，口感清甜爽口。</w:t>
      </w:r>
    </w:p>
    <w:p>
      <w:pPr>
        <w:snapToGrid w:val="0"/>
        <w:spacing w:line="560" w:lineRule="exact"/>
        <w:ind w:firstLine="560" w:firstLineChars="200"/>
        <w:rPr>
          <w:rFonts w:ascii="宋体" w:hAnsi="宋体" w:cs="仿宋"/>
          <w:kern w:val="0"/>
          <w:sz w:val="28"/>
          <w:szCs w:val="28"/>
        </w:rPr>
      </w:pPr>
      <w:r>
        <w:rPr>
          <w:rFonts w:hint="eastAsia" w:ascii="宋体" w:hAnsi="宋体" w:cs="仿宋"/>
          <w:kern w:val="0"/>
          <w:sz w:val="28"/>
          <w:szCs w:val="28"/>
        </w:rPr>
        <w:t>产地环境：</w:t>
      </w:r>
    </w:p>
    <w:p>
      <w:pPr>
        <w:snapToGrid w:val="0"/>
        <w:spacing w:line="560" w:lineRule="exact"/>
        <w:ind w:firstLine="560" w:firstLineChars="200"/>
        <w:rPr>
          <w:rFonts w:ascii="宋体" w:hAnsi="宋体" w:cs="仿宋"/>
          <w:kern w:val="0"/>
          <w:sz w:val="28"/>
          <w:szCs w:val="28"/>
        </w:rPr>
      </w:pPr>
      <w:r>
        <w:rPr>
          <w:rFonts w:hint="eastAsia" w:ascii="宋体" w:hAnsi="宋体" w:cs="仿宋"/>
          <w:kern w:val="0"/>
          <w:sz w:val="28"/>
          <w:szCs w:val="28"/>
        </w:rPr>
        <w:t>百色市隶属于广西省，位于云贵高原东南缘，地形以山地丘陵为主。受到亚热带季风气候影响，全年平均气温22.1℃。好山好水好气候，这样的环境和天然条件是芒果生长的天然摇篮，这块滋润的土地为百色芒果的生长成熟、结成硕果创造了最好的条件。</w:t>
      </w:r>
    </w:p>
    <w:p>
      <w:pPr>
        <w:snapToGrid w:val="0"/>
        <w:spacing w:line="560" w:lineRule="exact"/>
        <w:ind w:firstLine="700" w:firstLineChars="250"/>
        <w:rPr>
          <w:rFonts w:ascii="宋体" w:hAnsi="宋体" w:cs="仿宋"/>
          <w:kern w:val="0"/>
          <w:sz w:val="28"/>
          <w:szCs w:val="28"/>
        </w:rPr>
      </w:pPr>
      <w:r>
        <w:rPr>
          <w:rFonts w:hint="eastAsia" w:ascii="宋体" w:hAnsi="宋体" w:cs="仿宋"/>
          <w:kern w:val="0"/>
          <w:sz w:val="28"/>
          <w:szCs w:val="28"/>
        </w:rPr>
        <w:t>商品荣誉：</w:t>
      </w:r>
    </w:p>
    <w:p>
      <w:pPr>
        <w:snapToGrid w:val="0"/>
        <w:spacing w:line="560" w:lineRule="exact"/>
        <w:ind w:firstLine="560" w:firstLineChars="200"/>
        <w:rPr>
          <w:rFonts w:ascii="宋体" w:hAnsi="宋体" w:cs="仿宋"/>
          <w:kern w:val="0"/>
          <w:sz w:val="28"/>
          <w:szCs w:val="28"/>
        </w:rPr>
      </w:pPr>
      <w:r>
        <w:rPr>
          <w:rFonts w:hint="eastAsia" w:ascii="宋体" w:hAnsi="宋体" w:cs="仿宋"/>
          <w:kern w:val="0"/>
          <w:sz w:val="28"/>
          <w:szCs w:val="28"/>
        </w:rPr>
        <w:t xml:space="preserve">“百色芒果”产区田阳县、田东县和右江区先后被授予“中国芒果之乡”称号，并通过无公害水果产地认定；田东县获“广西无公害农商品﹙芒果﹚生产示范基地县”称号；“百色芒果”的台农1号、红金煌和桂热82号等品种均获“广西优质商品”称号。 </w:t>
      </w:r>
    </w:p>
    <w:p>
      <w:pPr>
        <w:snapToGrid w:val="0"/>
        <w:spacing w:line="560" w:lineRule="exact"/>
        <w:ind w:firstLine="560" w:firstLineChars="200"/>
        <w:rPr>
          <w:rFonts w:ascii="宋体" w:hAnsi="宋体" w:cs="仿宋"/>
          <w:kern w:val="0"/>
          <w:sz w:val="28"/>
          <w:szCs w:val="28"/>
        </w:rPr>
      </w:pPr>
      <w:r>
        <w:rPr>
          <w:rFonts w:hint="eastAsia" w:ascii="宋体" w:hAnsi="宋体" w:cs="仿宋"/>
          <w:kern w:val="0"/>
          <w:sz w:val="28"/>
          <w:szCs w:val="28"/>
        </w:rPr>
        <w:t>2019年11月15日，百色芒果入选中国农业品牌目录。</w:t>
      </w:r>
    </w:p>
    <w:p>
      <w:pPr>
        <w:snapToGrid w:val="0"/>
        <w:spacing w:line="560" w:lineRule="exact"/>
        <w:ind w:firstLine="560" w:firstLineChars="200"/>
        <w:rPr>
          <w:rFonts w:ascii="宋体" w:hAnsi="宋体" w:cs="仿宋"/>
          <w:kern w:val="0"/>
          <w:sz w:val="28"/>
          <w:szCs w:val="28"/>
        </w:rPr>
      </w:pPr>
      <w:r>
        <w:rPr>
          <w:rFonts w:hint="eastAsia" w:ascii="宋体" w:hAnsi="宋体" w:cs="仿宋"/>
          <w:kern w:val="0"/>
          <w:sz w:val="28"/>
          <w:szCs w:val="28"/>
        </w:rPr>
        <w:t>食疗保健：</w:t>
      </w:r>
    </w:p>
    <w:p>
      <w:pPr>
        <w:snapToGrid w:val="0"/>
        <w:spacing w:line="560" w:lineRule="exact"/>
        <w:ind w:firstLine="560" w:firstLineChars="200"/>
        <w:rPr>
          <w:rFonts w:ascii="宋体" w:hAnsi="宋体" w:cs="仿宋"/>
          <w:kern w:val="0"/>
          <w:sz w:val="28"/>
          <w:szCs w:val="28"/>
        </w:rPr>
      </w:pPr>
      <w:r>
        <w:rPr>
          <w:rFonts w:hint="eastAsia" w:ascii="宋体" w:hAnsi="宋体" w:cs="仿宋"/>
          <w:kern w:val="0"/>
          <w:sz w:val="28"/>
          <w:szCs w:val="28"/>
        </w:rPr>
        <w:t>1．食用芒果具有清肠胃的功效，对于晕车、晕船有一定的止吐作用。</w:t>
      </w:r>
    </w:p>
    <w:p>
      <w:pPr>
        <w:snapToGrid w:val="0"/>
        <w:spacing w:line="560" w:lineRule="exact"/>
        <w:ind w:firstLine="560" w:firstLineChars="200"/>
        <w:rPr>
          <w:rFonts w:ascii="宋体" w:hAnsi="宋体" w:cs="仿宋"/>
          <w:kern w:val="0"/>
          <w:sz w:val="28"/>
          <w:szCs w:val="28"/>
        </w:rPr>
      </w:pPr>
      <w:r>
        <w:rPr>
          <w:rFonts w:hint="eastAsia" w:ascii="宋体" w:hAnsi="宋体" w:cs="仿宋"/>
          <w:kern w:val="0"/>
          <w:sz w:val="28"/>
          <w:szCs w:val="28"/>
        </w:rPr>
        <w:t>2．抗癌。据现代食疗观点而言，芒果含有大量的维生素A，因此具有防癌、抗癌的作用。</w:t>
      </w:r>
    </w:p>
    <w:p>
      <w:pPr>
        <w:snapToGrid w:val="0"/>
        <w:spacing w:line="560" w:lineRule="exact"/>
        <w:ind w:firstLine="560" w:firstLineChars="200"/>
        <w:rPr>
          <w:rFonts w:ascii="宋体" w:hAnsi="宋体" w:cs="仿宋"/>
          <w:kern w:val="0"/>
          <w:sz w:val="28"/>
          <w:szCs w:val="28"/>
        </w:rPr>
      </w:pPr>
      <w:r>
        <w:rPr>
          <w:rFonts w:hint="eastAsia" w:ascii="宋体" w:hAnsi="宋体" w:cs="仿宋"/>
          <w:kern w:val="0"/>
          <w:sz w:val="28"/>
          <w:szCs w:val="28"/>
        </w:rPr>
        <w:t>3．美化肌肤。由于芒果中含有大量的维生素，因此经常食用芒果，可以起到滋润肌肤的作用。</w:t>
      </w:r>
    </w:p>
    <w:p>
      <w:pPr>
        <w:snapToGrid w:val="0"/>
        <w:spacing w:line="560" w:lineRule="exact"/>
        <w:ind w:firstLine="560" w:firstLineChars="200"/>
        <w:rPr>
          <w:rFonts w:ascii="宋体" w:hAnsi="宋体" w:cs="仿宋"/>
          <w:kern w:val="0"/>
          <w:sz w:val="28"/>
          <w:szCs w:val="28"/>
        </w:rPr>
      </w:pPr>
      <w:r>
        <w:rPr>
          <w:rFonts w:hint="eastAsia" w:ascii="宋体" w:hAnsi="宋体" w:cs="仿宋"/>
          <w:kern w:val="0"/>
          <w:sz w:val="28"/>
          <w:szCs w:val="28"/>
        </w:rPr>
        <w:t>4．防治高血压、动脉硬化。芒果含有营养素及维生素C、矿物质等，有防止动脉硬化及高血压的食疗作用。</w:t>
      </w:r>
    </w:p>
    <w:p>
      <w:pPr>
        <w:snapToGrid w:val="0"/>
        <w:spacing w:line="560" w:lineRule="exact"/>
        <w:ind w:firstLine="560" w:firstLineChars="200"/>
        <w:rPr>
          <w:rFonts w:ascii="宋体" w:hAnsi="宋体" w:cs="仿宋"/>
          <w:kern w:val="0"/>
          <w:sz w:val="28"/>
          <w:szCs w:val="28"/>
        </w:rPr>
      </w:pPr>
      <w:r>
        <w:rPr>
          <w:rFonts w:hint="eastAsia" w:ascii="宋体" w:hAnsi="宋体" w:cs="仿宋"/>
          <w:kern w:val="0"/>
          <w:sz w:val="28"/>
          <w:szCs w:val="28"/>
        </w:rPr>
        <w:t>商品催熟：</w:t>
      </w:r>
      <w:r>
        <w:rPr>
          <w:rFonts w:hint="eastAsia" w:ascii="宋体" w:hAnsi="宋体" w:cs="仿宋"/>
          <w:kern w:val="0"/>
          <w:sz w:val="28"/>
          <w:szCs w:val="28"/>
        </w:rPr>
        <w:br w:type="textWrapping"/>
      </w:r>
      <w:r>
        <w:rPr>
          <w:rFonts w:hint="eastAsia" w:ascii="宋体" w:hAnsi="宋体" w:cs="仿宋"/>
          <w:kern w:val="0"/>
          <w:sz w:val="28"/>
          <w:szCs w:val="28"/>
        </w:rPr>
        <w:t xml:space="preserve">   为了保证运输途中不会磕碰和损坏，我们发出的都是6-7成熟的果子，不熟的芒果呈现绿色，收到货若有不熟的芒果，可把香蕉和芒果放在密封的一个袋子里催熟，等到芒果呈现黄色且能闻到果香时就可以食用了。</w:t>
      </w:r>
    </w:p>
    <w:p>
      <w:pPr>
        <w:snapToGrid w:val="0"/>
        <w:spacing w:line="560" w:lineRule="exact"/>
        <w:ind w:firstLine="560" w:firstLineChars="200"/>
        <w:rPr>
          <w:rFonts w:ascii="宋体" w:hAnsi="宋体" w:cs="仿宋"/>
          <w:kern w:val="0"/>
          <w:sz w:val="28"/>
          <w:szCs w:val="28"/>
        </w:rPr>
      </w:pPr>
      <w:r>
        <w:rPr>
          <w:rFonts w:hint="eastAsia" w:ascii="宋体" w:hAnsi="宋体" w:cs="仿宋"/>
          <w:kern w:val="0"/>
          <w:sz w:val="28"/>
          <w:szCs w:val="28"/>
        </w:rPr>
        <w:t>储存方式：</w:t>
      </w:r>
    </w:p>
    <w:p>
      <w:pPr>
        <w:snapToGrid w:val="0"/>
        <w:spacing w:line="560" w:lineRule="exact"/>
        <w:ind w:firstLine="560" w:firstLineChars="200"/>
        <w:rPr>
          <w:rFonts w:ascii="宋体" w:hAnsi="宋体" w:cs="仿宋"/>
          <w:kern w:val="0"/>
          <w:sz w:val="28"/>
          <w:szCs w:val="28"/>
        </w:rPr>
      </w:pPr>
      <w:r>
        <w:rPr>
          <w:rFonts w:hint="eastAsia" w:ascii="宋体" w:hAnsi="宋体" w:cs="仿宋"/>
          <w:kern w:val="0"/>
          <w:sz w:val="28"/>
          <w:szCs w:val="28"/>
        </w:rPr>
        <w:t>芒果放入冰箱7℃-13℃冷藏，大约可放5-10天；如常温下储存的话，每个都用纸包起来，放在阴凉通风的地方。</w:t>
      </w:r>
    </w:p>
    <w:p>
      <w:pPr>
        <w:snapToGrid w:val="0"/>
        <w:spacing w:line="560" w:lineRule="exact"/>
        <w:ind w:firstLine="560" w:firstLineChars="200"/>
        <w:rPr>
          <w:rFonts w:ascii="宋体" w:hAnsi="宋体" w:cs="仿宋"/>
          <w:kern w:val="0"/>
          <w:sz w:val="28"/>
          <w:szCs w:val="28"/>
        </w:rPr>
      </w:pPr>
      <w:r>
        <w:rPr>
          <w:rFonts w:hint="eastAsia" w:ascii="宋体" w:hAnsi="宋体" w:cs="仿宋"/>
          <w:kern w:val="0"/>
          <w:sz w:val="28"/>
          <w:szCs w:val="28"/>
        </w:rPr>
        <w:t>销售信息：</w:t>
      </w:r>
    </w:p>
    <w:p>
      <w:pPr>
        <w:snapToGrid w:val="0"/>
        <w:spacing w:line="560" w:lineRule="exact"/>
        <w:ind w:firstLine="560" w:firstLineChars="200"/>
        <w:rPr>
          <w:rFonts w:ascii="宋体" w:hAnsi="宋体" w:cs="仿宋"/>
          <w:kern w:val="0"/>
          <w:sz w:val="28"/>
          <w:szCs w:val="28"/>
        </w:rPr>
      </w:pPr>
      <w:r>
        <w:rPr>
          <w:rFonts w:hint="eastAsia" w:ascii="宋体" w:hAnsi="宋体" w:cs="仿宋"/>
          <w:kern w:val="0"/>
          <w:sz w:val="28"/>
          <w:szCs w:val="28"/>
        </w:rPr>
        <w:t>日常促销39.9元10斤，本直播间促销价23.9元10斤，包邮且坏果包赔。直播间优惠价格持续时间为5分钟，只有关注主播，然后点击直播间的商品链接并且在规定的5分钟内拍下才可以享受此价格，每人最多可以拍2份，共3000份。</w:t>
      </w:r>
    </w:p>
    <w:p>
      <w:pPr>
        <w:snapToGrid w:val="0"/>
        <w:spacing w:line="560" w:lineRule="exact"/>
        <w:ind w:firstLine="560" w:firstLineChars="200"/>
        <w:rPr>
          <w:rFonts w:ascii="宋体" w:hAnsi="宋体" w:cs="仿宋"/>
          <w:kern w:val="0"/>
          <w:sz w:val="28"/>
          <w:szCs w:val="28"/>
        </w:rPr>
      </w:pPr>
      <w:r>
        <w:rPr>
          <w:rFonts w:hint="eastAsia" w:ascii="宋体" w:hAnsi="宋体" w:cs="仿宋"/>
          <w:kern w:val="0"/>
          <w:sz w:val="28"/>
          <w:szCs w:val="28"/>
        </w:rPr>
        <w:t>物流信息：</w:t>
      </w:r>
    </w:p>
    <w:p>
      <w:pPr>
        <w:snapToGrid w:val="0"/>
        <w:spacing w:line="560" w:lineRule="exact"/>
        <w:ind w:firstLine="560" w:firstLineChars="200"/>
        <w:rPr>
          <w:rFonts w:ascii="宋体" w:hAnsi="宋体" w:cs="仿宋"/>
          <w:kern w:val="0"/>
          <w:sz w:val="28"/>
          <w:szCs w:val="28"/>
        </w:rPr>
      </w:pPr>
      <w:r>
        <w:rPr>
          <w:rFonts w:hint="eastAsia" w:ascii="宋体" w:hAnsi="宋体" w:cs="仿宋"/>
          <w:kern w:val="0"/>
          <w:sz w:val="28"/>
          <w:szCs w:val="28"/>
        </w:rPr>
        <w:t>顺丰空运，一般地区发货后1天到达，偏远地区2-3天。</w:t>
      </w:r>
    </w:p>
    <w:p>
      <w:pPr>
        <w:snapToGrid w:val="0"/>
        <w:spacing w:line="560" w:lineRule="exact"/>
        <w:ind w:firstLine="560" w:firstLineChars="200"/>
        <w:rPr>
          <w:rFonts w:ascii="宋体" w:hAnsi="宋体" w:cs="仿宋"/>
          <w:kern w:val="0"/>
          <w:sz w:val="28"/>
          <w:szCs w:val="28"/>
        </w:rPr>
      </w:pPr>
      <w:r>
        <w:rPr>
          <w:rFonts w:hint="eastAsia" w:ascii="宋体" w:hAnsi="宋体" w:cs="仿宋"/>
          <w:kern w:val="0"/>
          <w:sz w:val="28"/>
          <w:szCs w:val="28"/>
        </w:rPr>
        <w:t>关于售后：</w:t>
      </w:r>
    </w:p>
    <w:p>
      <w:pPr>
        <w:snapToGrid w:val="0"/>
        <w:spacing w:line="560" w:lineRule="exact"/>
        <w:ind w:firstLine="560" w:firstLineChars="200"/>
        <w:rPr>
          <w:rFonts w:ascii="宋体" w:hAnsi="宋体" w:cs="仿宋"/>
          <w:kern w:val="0"/>
          <w:sz w:val="28"/>
          <w:szCs w:val="28"/>
        </w:rPr>
      </w:pPr>
      <w:r>
        <w:rPr>
          <w:rFonts w:hint="eastAsia" w:ascii="宋体" w:hAnsi="宋体" w:cs="仿宋"/>
          <w:kern w:val="0"/>
          <w:sz w:val="28"/>
          <w:szCs w:val="28"/>
        </w:rPr>
        <w:t>1．生鲜商品不适合7天无理由退货。</w:t>
      </w:r>
    </w:p>
    <w:p>
      <w:pPr>
        <w:snapToGrid w:val="0"/>
        <w:spacing w:line="560" w:lineRule="exact"/>
        <w:ind w:firstLine="560" w:firstLineChars="200"/>
        <w:rPr>
          <w:rFonts w:ascii="宋体" w:hAnsi="宋体" w:cs="仿宋"/>
          <w:kern w:val="0"/>
          <w:sz w:val="28"/>
          <w:szCs w:val="28"/>
        </w:rPr>
      </w:pPr>
      <w:r>
        <w:rPr>
          <w:rFonts w:hint="eastAsia" w:ascii="宋体" w:hAnsi="宋体" w:cs="仿宋"/>
          <w:kern w:val="0"/>
          <w:sz w:val="28"/>
          <w:szCs w:val="28"/>
        </w:rPr>
        <w:t>2．收到产品后请检查包装是否完好，如有损坏，请将问题产品与快递单一起拍照于24小时内联系客服进行赔付。</w:t>
      </w:r>
    </w:p>
    <w:p>
      <w:pPr>
        <w:snapToGrid w:val="0"/>
        <w:spacing w:line="560" w:lineRule="exact"/>
        <w:ind w:firstLine="560" w:firstLineChars="200"/>
        <w:rPr>
          <w:rFonts w:ascii="宋体" w:hAnsi="宋体" w:cs="仿宋"/>
          <w:kern w:val="0"/>
          <w:sz w:val="28"/>
          <w:szCs w:val="28"/>
        </w:rPr>
      </w:pPr>
      <w:r>
        <w:rPr>
          <w:rFonts w:hint="eastAsia" w:ascii="宋体" w:hAnsi="宋体" w:cs="仿宋"/>
          <w:kern w:val="0"/>
          <w:sz w:val="28"/>
          <w:szCs w:val="28"/>
        </w:rPr>
        <w:t>3．鲜果在运输中会有一定的水分的流失，100g以内为正常，不在理赔范围内；重量差额超过100克的请在24小时内联系客服进行赔付。</w:t>
      </w:r>
    </w:p>
    <w:p>
      <w:pPr>
        <w:snapToGrid w:val="0"/>
        <w:spacing w:line="560" w:lineRule="exact"/>
        <w:ind w:firstLine="562" w:firstLineChars="200"/>
        <w:jc w:val="center"/>
        <w:rPr>
          <w:rFonts w:ascii="宋体" w:hAnsi="宋体" w:cs="仿宋"/>
          <w:b/>
          <w:kern w:val="0"/>
          <w:sz w:val="28"/>
          <w:szCs w:val="28"/>
        </w:rPr>
      </w:pPr>
      <w:r>
        <w:rPr>
          <w:rFonts w:hint="eastAsia" w:ascii="宋体" w:hAnsi="宋体" w:cs="仿宋"/>
          <w:b/>
          <w:kern w:val="0"/>
          <w:sz w:val="28"/>
          <w:szCs w:val="28"/>
        </w:rPr>
        <w:t>第三部分 妃子笑荔枝介绍</w:t>
      </w:r>
    </w:p>
    <w:p>
      <w:pPr>
        <w:snapToGrid w:val="0"/>
        <w:spacing w:line="560" w:lineRule="exact"/>
        <w:ind w:firstLine="560" w:firstLineChars="200"/>
        <w:rPr>
          <w:rFonts w:ascii="宋体" w:hAnsi="宋体" w:cs="仿宋"/>
          <w:kern w:val="0"/>
          <w:sz w:val="28"/>
          <w:szCs w:val="28"/>
        </w:rPr>
      </w:pPr>
      <w:r>
        <w:rPr>
          <w:rFonts w:hint="eastAsia" w:ascii="宋体" w:hAnsi="宋体" w:cs="仿宋"/>
          <w:kern w:val="0"/>
          <w:sz w:val="28"/>
          <w:szCs w:val="28"/>
        </w:rPr>
        <w:t>妃子笑是荔枝的一个品种，别名落塘蒲、玉荷包。该品种果大、肉厚、色美、核小、味甜，品质风味优良，主要分布在广东、广西等地区。</w:t>
      </w:r>
    </w:p>
    <w:p>
      <w:pPr>
        <w:snapToGrid w:val="0"/>
        <w:spacing w:line="560" w:lineRule="exact"/>
        <w:ind w:firstLine="560" w:firstLineChars="200"/>
        <w:rPr>
          <w:rFonts w:ascii="宋体" w:hAnsi="宋体" w:cs="仿宋"/>
          <w:kern w:val="0"/>
          <w:sz w:val="28"/>
          <w:szCs w:val="28"/>
        </w:rPr>
      </w:pPr>
      <w:r>
        <w:rPr>
          <w:rFonts w:hint="eastAsia" w:ascii="宋体" w:hAnsi="宋体" w:cs="仿宋"/>
          <w:kern w:val="0"/>
          <w:sz w:val="28"/>
          <w:szCs w:val="28"/>
        </w:rPr>
        <w:t>名字来源：</w:t>
      </w:r>
    </w:p>
    <w:p>
      <w:pPr>
        <w:snapToGrid w:val="0"/>
        <w:spacing w:line="560" w:lineRule="exact"/>
        <w:ind w:firstLine="560" w:firstLineChars="200"/>
        <w:rPr>
          <w:rFonts w:ascii="宋体" w:hAnsi="宋体" w:cs="仿宋"/>
          <w:kern w:val="0"/>
          <w:sz w:val="28"/>
          <w:szCs w:val="28"/>
        </w:rPr>
      </w:pPr>
      <w:r>
        <w:rPr>
          <w:rFonts w:hint="eastAsia" w:ascii="宋体" w:hAnsi="宋体" w:cs="仿宋"/>
          <w:kern w:val="0"/>
          <w:sz w:val="28"/>
          <w:szCs w:val="28"/>
        </w:rPr>
        <w:t>妃子笑作为荔枝的一个品种，其由来是这样的：</w:t>
      </w:r>
    </w:p>
    <w:p>
      <w:pPr>
        <w:snapToGrid w:val="0"/>
        <w:spacing w:line="560" w:lineRule="exact"/>
        <w:ind w:firstLine="560" w:firstLineChars="200"/>
        <w:rPr>
          <w:rFonts w:ascii="宋体" w:hAnsi="宋体" w:cs="仿宋"/>
          <w:kern w:val="0"/>
          <w:sz w:val="28"/>
          <w:szCs w:val="28"/>
          <w:highlight w:val="yellow"/>
        </w:rPr>
      </w:pPr>
      <w:r>
        <w:rPr>
          <w:rFonts w:hint="eastAsia" w:ascii="宋体" w:hAnsi="宋体" w:cs="仿宋"/>
          <w:kern w:val="0"/>
          <w:sz w:val="28"/>
          <w:szCs w:val="28"/>
        </w:rPr>
        <w:t>杨贵妃号称中国四大美女之一，唐玄宗李隆基是中国历史上有名的风流皇帝。两人相逢，自然留下很多脍炙人口的佳话。杨贵妃喜欢吃荔枝，到了成熟的季节，要求每天都能吃到新鲜荔枝。但荔枝产于南方，多在两广、福建、四川、台湾等地。但唐朝的都城却在西安，离最近的荔枝产地尚有千里之遥，加上鲜荔枝难以保存，“一离本枝，一日而变色，二日而变香，三日而变味，四五日外色香味尽去矣。”唐玄宗为了杨贵妃，用快马日夜不停地运送，常常味道不变就已达京师。晚唐诗人杜牧有一首绝句，题目叫《过华清宫》，中间有名句专门写此事：“一骑红尘妃子笑，无人知是荔枝来。”妃子笑荔枝也是由此而得名的。</w:t>
      </w:r>
    </w:p>
    <w:p>
      <w:pPr>
        <w:snapToGrid w:val="0"/>
        <w:spacing w:line="560" w:lineRule="exact"/>
        <w:ind w:firstLine="560" w:firstLineChars="200"/>
        <w:rPr>
          <w:rFonts w:ascii="宋体" w:hAnsi="宋体" w:cs="仿宋"/>
          <w:kern w:val="0"/>
          <w:sz w:val="28"/>
          <w:szCs w:val="28"/>
        </w:rPr>
      </w:pPr>
      <w:r>
        <w:rPr>
          <w:rFonts w:hint="eastAsia" w:ascii="宋体" w:hAnsi="宋体" w:cs="仿宋"/>
          <w:kern w:val="0"/>
          <w:sz w:val="28"/>
          <w:szCs w:val="28"/>
        </w:rPr>
        <w:t>商品特点：</w:t>
      </w:r>
    </w:p>
    <w:p>
      <w:pPr>
        <w:snapToGrid w:val="0"/>
        <w:spacing w:line="560" w:lineRule="exact"/>
        <w:ind w:firstLine="560" w:firstLineChars="200"/>
        <w:rPr>
          <w:rFonts w:ascii="宋体" w:hAnsi="宋体" w:cs="仿宋"/>
          <w:kern w:val="0"/>
          <w:sz w:val="28"/>
          <w:szCs w:val="28"/>
        </w:rPr>
      </w:pPr>
      <w:r>
        <w:rPr>
          <w:rFonts w:hint="eastAsia" w:ascii="宋体" w:hAnsi="宋体" w:cs="仿宋"/>
          <w:kern w:val="0"/>
          <w:sz w:val="28"/>
          <w:szCs w:val="28"/>
        </w:rPr>
        <w:t xml:space="preserve">妃子笑是精选的荔枝，荔枝看上去个大、饱满、颜色对比特别明显，经常是一颗荔枝上红一块绿一块的，别看整体颜色发绿，其实很甜，核很小。果实近圆形或卵圆形，果中大，单果重 23.5～31.5克，果皮淡红色、薄；果肉白蜡色，肉厚，质爽脆，多汁，味清甜带香；可食率77.1%～82.5%，可溶性固形物 17.1%～20.5%，酸含量0.23～0.34克/100毫升。 </w:t>
      </w:r>
    </w:p>
    <w:p>
      <w:pPr>
        <w:snapToGrid w:val="0"/>
        <w:spacing w:line="560" w:lineRule="exact"/>
        <w:ind w:firstLine="560" w:firstLineChars="200"/>
        <w:rPr>
          <w:rFonts w:ascii="宋体" w:hAnsi="宋体" w:cs="仿宋"/>
          <w:kern w:val="0"/>
          <w:sz w:val="28"/>
          <w:szCs w:val="28"/>
        </w:rPr>
      </w:pPr>
      <w:r>
        <w:rPr>
          <w:rFonts w:hint="eastAsia" w:ascii="宋体" w:hAnsi="宋体" w:cs="仿宋"/>
          <w:kern w:val="0"/>
          <w:sz w:val="28"/>
          <w:szCs w:val="28"/>
        </w:rPr>
        <w:t>储存方式：</w:t>
      </w:r>
    </w:p>
    <w:p>
      <w:pPr>
        <w:snapToGrid w:val="0"/>
        <w:spacing w:line="560" w:lineRule="exact"/>
        <w:ind w:firstLine="560" w:firstLineChars="200"/>
        <w:rPr>
          <w:rFonts w:ascii="宋体" w:hAnsi="宋体" w:cs="仿宋"/>
          <w:kern w:val="0"/>
          <w:sz w:val="28"/>
          <w:szCs w:val="28"/>
        </w:rPr>
      </w:pPr>
      <w:r>
        <w:rPr>
          <w:rFonts w:hint="eastAsia" w:ascii="宋体" w:hAnsi="宋体" w:cs="仿宋"/>
          <w:kern w:val="0"/>
          <w:sz w:val="28"/>
          <w:szCs w:val="28"/>
        </w:rPr>
        <w:t>荔枝可以放入冰箱冷藏，但是尽量用保鲜膜包裹，一是为了避免冰箱中的厌氧菌侵袭，二是有了保鲜膜的包裹，荔枝的营养物质不容易流失。一般情况下，0℃-8℃可以存放5-7天。</w:t>
      </w:r>
    </w:p>
    <w:p>
      <w:pPr>
        <w:snapToGrid w:val="0"/>
        <w:spacing w:line="560" w:lineRule="exact"/>
        <w:ind w:firstLine="560" w:firstLineChars="200"/>
        <w:rPr>
          <w:rFonts w:ascii="宋体" w:hAnsi="宋体" w:cs="仿宋"/>
          <w:kern w:val="0"/>
          <w:sz w:val="28"/>
          <w:szCs w:val="28"/>
        </w:rPr>
      </w:pPr>
      <w:r>
        <w:rPr>
          <w:rFonts w:hint="eastAsia" w:ascii="宋体" w:hAnsi="宋体" w:cs="仿宋"/>
          <w:kern w:val="0"/>
          <w:sz w:val="28"/>
          <w:szCs w:val="28"/>
        </w:rPr>
        <w:t>如果条件不允许，可以在荔枝上喷一下水，拿湿毛巾盖住放到阴凉处，或者将荔枝用塑料袋包裹严实后直接浸泡到水中，也能起到不错的保鲜效果。</w:t>
      </w:r>
    </w:p>
    <w:p>
      <w:pPr>
        <w:snapToGrid w:val="0"/>
        <w:spacing w:line="560" w:lineRule="exact"/>
        <w:ind w:firstLine="560" w:firstLineChars="200"/>
        <w:rPr>
          <w:rFonts w:ascii="宋体" w:hAnsi="宋体" w:cs="仿宋"/>
          <w:kern w:val="0"/>
          <w:sz w:val="28"/>
          <w:szCs w:val="28"/>
        </w:rPr>
      </w:pPr>
      <w:r>
        <w:rPr>
          <w:rFonts w:hint="eastAsia" w:ascii="宋体" w:hAnsi="宋体" w:cs="仿宋"/>
          <w:kern w:val="0"/>
          <w:sz w:val="28"/>
          <w:szCs w:val="28"/>
        </w:rPr>
        <w:t>销售信息：</w:t>
      </w:r>
    </w:p>
    <w:p>
      <w:pPr>
        <w:snapToGrid w:val="0"/>
        <w:spacing w:line="560" w:lineRule="exact"/>
        <w:ind w:firstLine="560" w:firstLineChars="200"/>
        <w:rPr>
          <w:rFonts w:ascii="宋体" w:hAnsi="宋体" w:cs="仿宋"/>
          <w:kern w:val="0"/>
          <w:sz w:val="28"/>
          <w:szCs w:val="28"/>
        </w:rPr>
      </w:pPr>
      <w:r>
        <w:rPr>
          <w:rFonts w:hint="eastAsia" w:ascii="宋体" w:hAnsi="宋体" w:cs="仿宋"/>
          <w:kern w:val="0"/>
          <w:sz w:val="28"/>
          <w:szCs w:val="28"/>
        </w:rPr>
        <w:t>日常促销39.9元一箱，5斤，本直播间促销价29.8元5斤，包邮且坏果包赔。直播间优惠价格持续时间为5分钟，只有关注主播，然后点击直播间的商品链接并且在规定的5分钟内拍下才可以享受此价格，每人最多可以拍2箱，共3000份。为保证果子新鲜，本次属于预售，拍下后3天内发货。</w:t>
      </w:r>
    </w:p>
    <w:p>
      <w:pPr>
        <w:snapToGrid w:val="0"/>
        <w:spacing w:line="560" w:lineRule="exact"/>
        <w:ind w:firstLine="560" w:firstLineChars="200"/>
        <w:rPr>
          <w:rFonts w:ascii="宋体" w:hAnsi="宋体" w:cs="仿宋"/>
          <w:kern w:val="0"/>
          <w:sz w:val="28"/>
          <w:szCs w:val="28"/>
        </w:rPr>
      </w:pPr>
      <w:r>
        <w:rPr>
          <w:rFonts w:hint="eastAsia" w:ascii="宋体" w:hAnsi="宋体" w:cs="仿宋"/>
          <w:kern w:val="0"/>
          <w:sz w:val="28"/>
          <w:szCs w:val="28"/>
        </w:rPr>
        <w:t>物流信息：</w:t>
      </w:r>
    </w:p>
    <w:p>
      <w:pPr>
        <w:snapToGrid w:val="0"/>
        <w:spacing w:line="560" w:lineRule="exact"/>
        <w:ind w:firstLine="560" w:firstLineChars="200"/>
        <w:rPr>
          <w:rFonts w:ascii="宋体" w:hAnsi="宋体" w:cs="仿宋"/>
          <w:kern w:val="0"/>
          <w:sz w:val="28"/>
          <w:szCs w:val="28"/>
        </w:rPr>
      </w:pPr>
      <w:r>
        <w:rPr>
          <w:rFonts w:hint="eastAsia" w:ascii="宋体" w:hAnsi="宋体" w:cs="仿宋"/>
          <w:kern w:val="0"/>
          <w:sz w:val="28"/>
          <w:szCs w:val="28"/>
        </w:rPr>
        <w:t>顺丰空运，一般地区发货后1天到达，偏远地区2-3天。</w:t>
      </w:r>
    </w:p>
    <w:p>
      <w:pPr>
        <w:snapToGrid w:val="0"/>
        <w:spacing w:line="560" w:lineRule="exact"/>
        <w:ind w:firstLine="560" w:firstLineChars="200"/>
        <w:rPr>
          <w:rFonts w:ascii="宋体" w:hAnsi="宋体" w:cs="仿宋"/>
          <w:kern w:val="0"/>
          <w:sz w:val="28"/>
          <w:szCs w:val="28"/>
        </w:rPr>
      </w:pPr>
      <w:r>
        <w:rPr>
          <w:rFonts w:hint="eastAsia" w:ascii="宋体" w:hAnsi="宋体" w:cs="仿宋"/>
          <w:kern w:val="0"/>
          <w:sz w:val="28"/>
          <w:szCs w:val="28"/>
        </w:rPr>
        <w:t>关于售后：</w:t>
      </w:r>
    </w:p>
    <w:p>
      <w:pPr>
        <w:snapToGrid w:val="0"/>
        <w:spacing w:line="560" w:lineRule="exact"/>
        <w:ind w:firstLine="560" w:firstLineChars="200"/>
        <w:rPr>
          <w:rFonts w:ascii="宋体" w:hAnsi="宋体" w:cs="仿宋"/>
          <w:kern w:val="0"/>
          <w:sz w:val="28"/>
          <w:szCs w:val="28"/>
        </w:rPr>
      </w:pPr>
      <w:r>
        <w:rPr>
          <w:rFonts w:hint="eastAsia" w:ascii="宋体" w:hAnsi="宋体" w:cs="仿宋"/>
          <w:kern w:val="0"/>
          <w:sz w:val="28"/>
          <w:szCs w:val="28"/>
        </w:rPr>
        <w:t>1．生鲜商品不适合7天无理由退货。</w:t>
      </w:r>
    </w:p>
    <w:p>
      <w:pPr>
        <w:snapToGrid w:val="0"/>
        <w:spacing w:line="560" w:lineRule="exact"/>
        <w:ind w:firstLine="560" w:firstLineChars="200"/>
        <w:rPr>
          <w:rFonts w:ascii="宋体" w:hAnsi="宋体" w:cs="仿宋"/>
          <w:kern w:val="0"/>
          <w:sz w:val="28"/>
          <w:szCs w:val="28"/>
        </w:rPr>
      </w:pPr>
      <w:r>
        <w:rPr>
          <w:rFonts w:hint="eastAsia" w:ascii="宋体" w:hAnsi="宋体" w:cs="仿宋"/>
          <w:kern w:val="0"/>
          <w:sz w:val="28"/>
          <w:szCs w:val="28"/>
        </w:rPr>
        <w:t>2．收到产品后请检查包装是否完好，如有损坏，请将问题产品与快递单一起拍照于24小时内联系客服进行赔付。</w:t>
      </w:r>
    </w:p>
    <w:p>
      <w:pPr>
        <w:snapToGrid w:val="0"/>
        <w:spacing w:line="560" w:lineRule="exact"/>
        <w:ind w:firstLine="560" w:firstLineChars="200"/>
        <w:rPr>
          <w:rFonts w:ascii="宋体" w:hAnsi="宋体" w:cs="仿宋"/>
          <w:b/>
          <w:kern w:val="0"/>
          <w:sz w:val="28"/>
          <w:szCs w:val="28"/>
        </w:rPr>
      </w:pPr>
      <w:r>
        <w:rPr>
          <w:rFonts w:hint="eastAsia" w:ascii="宋体" w:hAnsi="宋体" w:cs="仿宋"/>
          <w:kern w:val="0"/>
          <w:sz w:val="28"/>
          <w:szCs w:val="28"/>
        </w:rPr>
        <w:t>3．鲜果在运输中会有一定的水分的流失，100g以内为正常，不在理赔范围内；重量差额超过100克的请在24小时内联系客服进行赔付。</w:t>
      </w:r>
    </w:p>
    <w:p>
      <w:pPr>
        <w:numPr>
          <w:ilvl w:val="0"/>
          <w:numId w:val="1"/>
        </w:numPr>
        <w:spacing w:line="560" w:lineRule="exact"/>
        <w:rPr>
          <w:rFonts w:ascii="宋体" w:hAnsi="宋体" w:cs="仿宋"/>
          <w:b/>
          <w:kern w:val="0"/>
          <w:sz w:val="28"/>
          <w:szCs w:val="28"/>
        </w:rPr>
      </w:pPr>
      <w:r>
        <w:rPr>
          <w:rFonts w:hint="eastAsia" w:ascii="宋体" w:hAnsi="宋体" w:cs="仿宋"/>
          <w:b/>
          <w:kern w:val="0"/>
          <w:sz w:val="28"/>
          <w:szCs w:val="28"/>
        </w:rPr>
        <w:t>网店开设装修（样卷）</w:t>
      </w:r>
    </w:p>
    <w:p>
      <w:pPr>
        <w:snapToGrid w:val="0"/>
        <w:spacing w:line="560" w:lineRule="exact"/>
        <w:ind w:firstLine="560" w:firstLineChars="200"/>
        <w:rPr>
          <w:rFonts w:ascii="宋体" w:hAnsi="宋体" w:cs="仿宋"/>
          <w:kern w:val="0"/>
          <w:sz w:val="28"/>
          <w:szCs w:val="28"/>
        </w:rPr>
      </w:pPr>
      <w:r>
        <w:rPr>
          <w:rFonts w:hint="eastAsia" w:ascii="宋体" w:hAnsi="宋体" w:cs="仿宋"/>
          <w:kern w:val="0"/>
          <w:sz w:val="28"/>
          <w:szCs w:val="28"/>
        </w:rPr>
        <w:t>按照开店流程完成网店注册、认证、设置操作。完成PC电商店铺首页的“店标（Logo）、商品分类、网店Banner、商品推荐”的设计与制作，商品详情页的“商品展示类、吸引购买类、促销活动类、实力展示类、交易说明类、关联销售类”的设计与制作，通过图片、程序模板等装饰让店铺丰富美观，提高转化率。比赛当日抽取一类商品作为赛题，按照竞赛要求完成网店开设装修。</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1．网店开设</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按照系统流程先开设店铺，设置店铺信息，包括店主姓名、身份证号、身份证复印件(大小不可超过150K)、银行账号、店铺名称、店铺主营、店铺特色、营业执照、店铺分类（背景材料由赛项执委会提供）。</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2．店标(logo)</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设计要求：店标（Logo）大小适宜、比例精准、没有压缩变形，能体现店铺所销售的商品，设计独特，具有一定的创新性。</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具体要求：制作1张尺寸为230*70像素、大小不超过150K的图片作为店标。</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3．网店Banner</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设计要求：Banner主题与店铺所经营的商品具有相关性；设计具有吸引力和营销向导；设计规格可以提升店铺整体风格。素材由竞赛组委会提供，提供的图片中共有五种商品，店铺的设计是销售五种商品，其中的四种商品做banner图，剩下一种商品做主图和详情页。</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具体要求：制作4张尺寸为727*416像素、大小不超过150K的图片。</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4.商品主图</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设计要求：图片必须能较好地反映出该商品的功能特点、对顾客有很好的吸引力，保证图片有较好的清晰度，图文结合的图片，文字不能影响图片的整体美观、不能本末倒置；图片素材由赛项执委会提供。</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具体要求：制作4张尺寸为800*800像素、大小不超过200K的图片；</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5．商品详情页：</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设计要求：商品信息(图片、文本或图文混排)、商品展示（图片）、促销信息、支付与配送信息、售后信息；图片素材由赛项执委会提供。商品描述中包含该商品的适用人群，及对该类人群有何种价值与优势；商品信息中可以允许以促销为目的宣传用语，但不允许过分夸张。</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具体要求：运用HTML+CSS和图片配合对商品描述进行排版；要求使用Dreamweaver处理成HTML代码或者用Photoshop设计成图片后放入商品描述里添加。</w:t>
      </w:r>
    </w:p>
    <w:p>
      <w:pPr>
        <w:spacing w:line="560" w:lineRule="exact"/>
        <w:ind w:firstLine="562" w:firstLineChars="200"/>
        <w:rPr>
          <w:rFonts w:ascii="宋体" w:hAnsi="宋体" w:cs="仿宋"/>
          <w:b/>
          <w:kern w:val="0"/>
          <w:sz w:val="28"/>
          <w:szCs w:val="28"/>
        </w:rPr>
      </w:pPr>
      <w:r>
        <w:rPr>
          <w:rFonts w:hint="eastAsia" w:ascii="宋体" w:hAnsi="宋体" w:cs="仿宋"/>
          <w:b/>
          <w:kern w:val="0"/>
          <w:sz w:val="28"/>
          <w:szCs w:val="28"/>
        </w:rPr>
        <w:t>（三）网店客户服务（样卷）</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参赛选手根据提供的背景资料信息，通过在线即时聊天工具完成多款商品售前、售后相关的咨询服务，针对客户服务过程中“规定用语”采用系统自动评分。参赛选手可以利用竞赛系统编辑快捷回复话术提高响应速度，要求多窗口操作服务多个客户。斜体字为“规定用语”，部分样题如下：</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1．关于发票</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买家：在你们店里购物，可以开增值税普通发票吗？</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客服：可以开发票。如需开具增值税普通发票，请您在下单时选择电子发票，并填写发票抬头（个人或企业）；或是在下单之后，找到相应的订单，点击“开票申请”，填写发票抬头。电子发票可在确认收货后自行下载，根据国家税务总局公告，电子发票与传统纸质发票具有同等法律效力。</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买家：可以开增值税专用发票吗？</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客服：可以的，如需开具增值税专用发票，请您联系在线客服，提供开票信息。</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2．关于物流</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买家：你们默认发什么快递？</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客服：亲，我们店默认圆通快递，圆通不到的地区转EMS。</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买家：青海省比较偏远的小镇，快递能到吗？</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客服：亲，我们默认圆通快递，可以配送到青海省，如果是特别偏远的地区，快递无法送达会自动跳转为EMS配送。</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3．关于技术支持</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买家：为什么这款吸油烟机工作时声音这么大？</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客服：亲，机器运行声音和它的功率有很大关系，相对应吸力也越大，风道声和机器本身的声音行业内都是无法避免的，我们的降噪技术一直是业内的领跑者，感谢您给我们提出的建议，我们仍会努力完善。</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买家：你好，我购买的这款吸油烟机怎么连接手机？</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客服：亲，我刚查看了一下您的订单，您购买的这款吸油烟机不支持人工智能，是不能连接手机的款式。</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买家：为什么我每次用完这个吸油烟机后它还会继续工作？</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客服：亲亲，我们这款吸油烟机设有延时关机功能，力保吸油烟效果最好。</w:t>
      </w:r>
    </w:p>
    <w:p>
      <w:pPr>
        <w:spacing w:line="560" w:lineRule="exact"/>
        <w:ind w:firstLine="562" w:firstLineChars="200"/>
        <w:rPr>
          <w:rFonts w:ascii="宋体" w:hAnsi="宋体" w:cs="仿宋"/>
          <w:b/>
          <w:kern w:val="0"/>
          <w:sz w:val="28"/>
          <w:szCs w:val="28"/>
        </w:rPr>
      </w:pPr>
      <w:r>
        <w:rPr>
          <w:rFonts w:hint="eastAsia" w:ascii="宋体" w:hAnsi="宋体" w:cs="仿宋"/>
          <w:b/>
          <w:kern w:val="0"/>
          <w:sz w:val="28"/>
          <w:szCs w:val="28"/>
        </w:rPr>
        <w:t>（四）网店推广（样卷）</w:t>
      </w:r>
    </w:p>
    <w:p>
      <w:pPr>
        <w:spacing w:line="560" w:lineRule="exact"/>
        <w:ind w:firstLine="560" w:firstLineChars="200"/>
        <w:rPr>
          <w:rFonts w:ascii="宋体" w:hAnsi="宋体" w:cs="仿宋"/>
          <w:kern w:val="0"/>
          <w:sz w:val="28"/>
          <w:szCs w:val="28"/>
          <w:highlight w:val="yellow"/>
        </w:rPr>
      </w:pPr>
      <w:r>
        <w:rPr>
          <w:rFonts w:hint="eastAsia" w:ascii="宋体" w:hAnsi="宋体" w:cs="仿宋"/>
          <w:kern w:val="0"/>
          <w:sz w:val="28"/>
          <w:szCs w:val="28"/>
        </w:rPr>
        <w:t>参赛团队以卖家角色，在给定的推广资金范围内为一家正在运营的店铺模拟进行一个周期的推广活动。选手需根据系统给定的资源分析店铺内的商品、买家搜索需求与搜索习惯、买家特征，根据分析结果与掌握的专业知识制定直通车推广策略、钻石展位营销策略、标题优化策略，通过直通车推广，获得商品竞价排名，增加商品展现量，提高点击量、点击率、转化量、转化率；通过钻石展位营销定位精准人群和资源位，进行创意的强势展现，增加点击量、点击率、转化量和转化率；通过标题优化提高商品的自然排名，增加展现量，尽可能地提高标题优化得分。</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1.资源分析</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系统内置的资源数据，辅助网店推广策略的制定、实施与优化。主要是商品数据、关键词数据和人群信息。</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商品数据包含产品标题、类目、初始曝光量、点击量、点击率、成交量、转化率和商品信息（标题、属性、短描述、类目）等。</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关键词数据提供买家搜索关键词的展现指数、点击率、转化率、竞争指数等。根据关键词数据，判断“买家怎么来”。</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人群信息为人群定向策略的制定与实施提供参考。</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2.直通车推广</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推广计划设置</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参赛选手需根据推广资金预算、店铺内商品的详细信息等为商品分配推广方式，并为推广计划设置计划消耗上限、投放时间、投放地域等。</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推广计划名称：计划名称是用于记住计划推广的宝贝情况等，方便记忆即可。</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设置计划消耗上限：根据系统给定的总推广资金预算、推广目标、推广策略制定计划消耗上限。</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投放时间：设置分时折扣。</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投放地域：为推广宝贝选择特定的区域进行推广。</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（1）标准推广计划除了设置推广计划名称、设置计划消耗上限、设置投放时间，设置投放地域等基础信息外，还要选择推广宝贝、添加推广关键词并出价、添加精选人群与溢价、创意设置等。</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选择推广宝贝：标准推广计划中一个推广宝贝即为一个推广单元，可以建立多个推广计划。</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关键词添加与出价：在添加关键词并出价后，系统会给出推广关键词的质量分与商品的预估排名，可以根据预估排名继续进行关键词出价的调整。关键词的匹配方式分为精准匹配与广泛匹配。</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创意设置与添加：标准推广计划中一个推广单元可以添加4个创意，创意的流量分配方式有优选和轮播两种方式。</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精选人群：通过添加精选人群并设置溢价，可以提高关键词在精选人群下的排名，增加展现量，促进点击与转化。</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w:t>
      </w:r>
      <w:r>
        <w:rPr>
          <w:rFonts w:ascii="宋体" w:hAnsi="宋体" w:cs="仿宋"/>
          <w:kern w:val="0"/>
          <w:sz w:val="28"/>
          <w:szCs w:val="28"/>
        </w:rPr>
        <w:t>2</w:t>
      </w:r>
      <w:r>
        <w:rPr>
          <w:rFonts w:hint="eastAsia" w:ascii="宋体" w:hAnsi="宋体" w:cs="仿宋"/>
          <w:kern w:val="0"/>
          <w:sz w:val="28"/>
          <w:szCs w:val="28"/>
        </w:rPr>
        <w:t>）智能推广计划除设置推广计划名称、设置日限额、设置投放时间，设置投放地域等基础设置外，还要选择推广宝贝、设置默认出价上限、添加推广关键词并出价、修改营销场景、创意设置等。</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选择推广宝贝：智能推广计划一个计划可以推广多个商品，可以建立多个推广单元。</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设置默认出价上限：默认出价上限即关键词单次点击出价上限，实际出价不高于最终出价上限。</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关键词添加与出价：智能推广计划的关键词添加方式为系统智能匹配的关键词和手动添加，出价方式均为系统智能出价，匹配方式为精准匹配，能够大量地节省人力成本，使推广更加方便快捷。</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修改营销场景：营销场景可以设置为宝贝测款、日常销售、活动场景。</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创意设置与添加：在智能推广计划中，一个推广单元可以添加4个创意，可以设置为智能创意或普通创意，创意的流量分配方式有优选和轮播两种方式。</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3.钻石展位营销</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钻石展位营销包括为店铺引流、为宝贝引流两种推广场景，包括设置推广计划、设置推广单元、添加创意等操作。</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设置推广计划：推广计划的设置包括设置营销参数、设置基本信息。</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设置推广单元：推广单元设置包括设置基本信息、设置定向人群、选择资源位、出价，当推广场景为宝贝引流时还需要选择推广宝贝。</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钻石展位通过人群的精准定位锁定精准人群，通过向目标人群强势展现的方式，来提高点击与转化。</w:t>
      </w:r>
    </w:p>
    <w:p>
      <w:pPr>
        <w:spacing w:line="560" w:lineRule="exact"/>
        <w:ind w:firstLine="560" w:firstLineChars="200"/>
        <w:rPr>
          <w:rFonts w:ascii="宋体" w:hAnsi="宋体" w:cs="仿宋"/>
          <w:kern w:val="0"/>
          <w:sz w:val="28"/>
          <w:szCs w:val="28"/>
        </w:rPr>
      </w:pPr>
      <w:r>
        <w:rPr>
          <w:rFonts w:hint="eastAsia" w:ascii="宋体" w:hAnsi="宋体" w:cs="仿宋"/>
          <w:kern w:val="0"/>
          <w:sz w:val="28"/>
          <w:szCs w:val="28"/>
        </w:rPr>
        <w:t>4.标题优化</w:t>
      </w:r>
    </w:p>
    <w:p>
      <w:pPr>
        <w:spacing w:line="560" w:lineRule="exact"/>
        <w:ind w:firstLine="560" w:firstLineChars="200"/>
        <w:rPr>
          <w:rFonts w:ascii="宋体" w:hAnsi="宋体" w:cs="仿宋"/>
          <w:i/>
          <w:kern w:val="0"/>
          <w:sz w:val="28"/>
          <w:szCs w:val="28"/>
        </w:rPr>
      </w:pPr>
      <w:r>
        <w:rPr>
          <w:rFonts w:hint="eastAsia" w:ascii="宋体" w:hAnsi="宋体" w:cs="仿宋"/>
          <w:kern w:val="0"/>
          <w:sz w:val="28"/>
          <w:szCs w:val="28"/>
        </w:rPr>
        <w:t>通过直通车推广和钻石展位营销，店铺中商品获得了一定的展现量、点击量、成交量，店铺内商品的交易转化能力获得了一定程度的提高。为提高商品的自然排名，获得自然流量，参赛选手要针对具体的商品进行标题优化。标题优化需要借助关键词数据和商品详细信息，并结合标题撰写原则进行标题关键词的添加、删除、组合，优化后可以通过搜索关键词的方式查看商品的实时排名，并根据排名反馈继续优化标题，直到获得能够满足推广目标的商品排名。</w:t>
      </w:r>
    </w:p>
    <w:p>
      <w:pPr>
        <w:spacing w:line="560" w:lineRule="exact"/>
        <w:ind w:firstLine="562" w:firstLineChars="200"/>
        <w:rPr>
          <w:rFonts w:ascii="宋体" w:hAnsi="宋体" w:cs="黑体"/>
          <w:b/>
          <w:bCs/>
          <w:sz w:val="28"/>
          <w:szCs w:val="28"/>
        </w:rPr>
      </w:pPr>
      <w:r>
        <w:rPr>
          <w:rFonts w:hint="eastAsia" w:ascii="宋体" w:hAnsi="宋体" w:cs="黑体"/>
          <w:b/>
          <w:bCs/>
          <w:sz w:val="28"/>
          <w:szCs w:val="28"/>
        </w:rPr>
        <w:t>八、竞赛规则</w:t>
      </w:r>
    </w:p>
    <w:p>
      <w:pPr>
        <w:pStyle w:val="11"/>
        <w:numPr>
          <w:ilvl w:val="0"/>
          <w:numId w:val="2"/>
        </w:numPr>
        <w:tabs>
          <w:tab w:val="left" w:pos="851"/>
        </w:tabs>
        <w:adjustRightInd w:val="0"/>
        <w:snapToGrid w:val="0"/>
        <w:spacing w:beforeLines="0" w:afterLines="0" w:line="560" w:lineRule="exact"/>
        <w:ind w:left="0" w:firstLine="567" w:firstLineChars="0"/>
        <w:rPr>
          <w:rFonts w:ascii="宋体" w:hAnsi="宋体" w:eastAsia="宋体" w:cs="仿宋"/>
        </w:rPr>
      </w:pPr>
      <w:r>
        <w:rPr>
          <w:rFonts w:hint="eastAsia" w:ascii="宋体" w:hAnsi="宋体" w:eastAsia="宋体" w:cs="仿宋"/>
        </w:rPr>
        <w:t>报名资格：</w:t>
      </w:r>
      <w:bookmarkStart w:id="0" w:name="OLE_LINK2"/>
      <w:r>
        <w:rPr>
          <w:rFonts w:hint="eastAsia" w:ascii="宋体" w:hAnsi="宋体" w:eastAsia="宋体" w:cs="仿宋"/>
        </w:rPr>
        <w:t>参赛选手须为中等职业学校全日制在籍学生。凡在往届全国职业院校技能大赛中获一等奖的选手，不能再参加同一项目同一组别的比赛。</w:t>
      </w:r>
    </w:p>
    <w:bookmarkEnd w:id="0"/>
    <w:p>
      <w:pPr>
        <w:pStyle w:val="11"/>
        <w:numPr>
          <w:ilvl w:val="0"/>
          <w:numId w:val="2"/>
        </w:numPr>
        <w:tabs>
          <w:tab w:val="left" w:pos="851"/>
        </w:tabs>
        <w:adjustRightInd w:val="0"/>
        <w:snapToGrid w:val="0"/>
        <w:spacing w:beforeLines="0" w:afterLines="0" w:line="560" w:lineRule="exact"/>
        <w:ind w:left="0" w:firstLine="567" w:firstLineChars="0"/>
        <w:rPr>
          <w:rFonts w:ascii="宋体" w:hAnsi="宋体" w:eastAsia="宋体" w:cs="仿宋"/>
        </w:rPr>
      </w:pPr>
      <w:r>
        <w:rPr>
          <w:rFonts w:hint="eastAsia" w:ascii="宋体" w:hAnsi="宋体" w:eastAsia="宋体" w:cs="仿宋"/>
        </w:rPr>
        <w:t>报名要求：参赛选手和指导教师报名获得确认后不得随意更换。如比赛前参赛选手和指导教师因故无法参赛，须由参赛学校于参与赛项开赛</w:t>
      </w:r>
      <w:r>
        <w:rPr>
          <w:rFonts w:ascii="宋体" w:hAnsi="宋体" w:eastAsia="宋体" w:cs="仿宋"/>
        </w:rPr>
        <w:t>7</w:t>
      </w:r>
      <w:r>
        <w:rPr>
          <w:rFonts w:hint="eastAsia" w:ascii="宋体" w:hAnsi="宋体" w:eastAsia="宋体" w:cs="仿宋"/>
        </w:rPr>
        <w:t>个工作日之前出具书面说明，经大赛执委会办公室核实后予以更换。团体赛选手因特殊原因不能参加比赛时，由大赛执委会办公室根据赛项的特点决定是否可进行缺员比赛，并上报大赛执委会备案。如未经报备，发现实际参赛选手与报名信息不符的情况，均不得入场。</w:t>
      </w:r>
    </w:p>
    <w:p>
      <w:pPr>
        <w:pStyle w:val="11"/>
        <w:numPr>
          <w:ilvl w:val="0"/>
          <w:numId w:val="2"/>
        </w:numPr>
        <w:tabs>
          <w:tab w:val="left" w:pos="851"/>
        </w:tabs>
        <w:adjustRightInd w:val="0"/>
        <w:snapToGrid w:val="0"/>
        <w:spacing w:beforeLines="0" w:afterLines="0" w:line="560" w:lineRule="exact"/>
        <w:ind w:left="0" w:firstLine="567" w:firstLineChars="0"/>
        <w:rPr>
          <w:rFonts w:ascii="宋体" w:hAnsi="宋体" w:eastAsia="宋体" w:cs="仿宋"/>
        </w:rPr>
      </w:pPr>
      <w:r>
        <w:rPr>
          <w:rFonts w:hint="eastAsia" w:ascii="宋体" w:hAnsi="宋体" w:eastAsia="宋体" w:cs="仿宋"/>
        </w:rPr>
        <w:t>熟悉场地：比赛日前一天下午15:30～16:</w:t>
      </w:r>
      <w:r>
        <w:rPr>
          <w:rFonts w:ascii="宋体" w:hAnsi="宋体" w:eastAsia="宋体" w:cs="仿宋"/>
        </w:rPr>
        <w:t>30</w:t>
      </w:r>
      <w:r>
        <w:rPr>
          <w:rFonts w:hint="eastAsia" w:ascii="宋体" w:hAnsi="宋体" w:eastAsia="宋体" w:cs="仿宋"/>
        </w:rPr>
        <w:t>开放赛场，熟悉场地。</w:t>
      </w:r>
    </w:p>
    <w:p>
      <w:pPr>
        <w:pStyle w:val="11"/>
        <w:numPr>
          <w:ilvl w:val="0"/>
          <w:numId w:val="2"/>
        </w:numPr>
        <w:tabs>
          <w:tab w:val="left" w:pos="851"/>
        </w:tabs>
        <w:adjustRightInd w:val="0"/>
        <w:snapToGrid w:val="0"/>
        <w:spacing w:beforeLines="0" w:afterLines="0" w:line="560" w:lineRule="exact"/>
        <w:ind w:left="0" w:firstLine="567" w:firstLineChars="0"/>
        <w:rPr>
          <w:rFonts w:ascii="宋体" w:hAnsi="宋体" w:eastAsia="宋体" w:cs="仿宋"/>
        </w:rPr>
      </w:pPr>
      <w:r>
        <w:rPr>
          <w:rFonts w:hint="eastAsia" w:ascii="宋体" w:hAnsi="宋体" w:eastAsia="宋体" w:cs="仿宋"/>
        </w:rPr>
        <w:t>领队会议：比赛日前一天下午1</w:t>
      </w:r>
      <w:r>
        <w:rPr>
          <w:rFonts w:ascii="宋体" w:hAnsi="宋体" w:eastAsia="宋体" w:cs="仿宋"/>
        </w:rPr>
        <w:t>5</w:t>
      </w:r>
      <w:r>
        <w:rPr>
          <w:rFonts w:hint="eastAsia" w:ascii="宋体" w:hAnsi="宋体" w:eastAsia="宋体" w:cs="仿宋"/>
        </w:rPr>
        <w:t>:</w:t>
      </w:r>
      <w:r>
        <w:rPr>
          <w:rFonts w:ascii="宋体" w:hAnsi="宋体" w:eastAsia="宋体" w:cs="仿宋"/>
        </w:rPr>
        <w:t>00</w:t>
      </w:r>
      <w:r>
        <w:rPr>
          <w:rFonts w:hint="eastAsia" w:ascii="宋体" w:hAnsi="宋体" w:eastAsia="宋体" w:cs="仿宋"/>
        </w:rPr>
        <w:t>～15:30召开领队会议，由各参赛队的领队和指导教师参加，会议讲解竞赛注意事项并进行赛前答疑。</w:t>
      </w:r>
    </w:p>
    <w:p>
      <w:pPr>
        <w:pStyle w:val="11"/>
        <w:numPr>
          <w:ilvl w:val="0"/>
          <w:numId w:val="2"/>
        </w:numPr>
        <w:tabs>
          <w:tab w:val="left" w:pos="851"/>
        </w:tabs>
        <w:adjustRightInd w:val="0"/>
        <w:snapToGrid w:val="0"/>
        <w:spacing w:beforeLines="0" w:afterLines="0" w:line="560" w:lineRule="exact"/>
        <w:ind w:left="0" w:firstLine="567" w:firstLineChars="0"/>
        <w:rPr>
          <w:rFonts w:ascii="宋体" w:hAnsi="宋体" w:eastAsia="宋体" w:cs="仿宋"/>
        </w:rPr>
      </w:pPr>
      <w:r>
        <w:rPr>
          <w:rFonts w:hint="eastAsia" w:ascii="宋体" w:hAnsi="宋体" w:eastAsia="宋体" w:cs="仿宋"/>
        </w:rPr>
        <w:t>检录：</w:t>
      </w:r>
      <w:r>
        <w:rPr>
          <w:rFonts w:ascii="宋体" w:hAnsi="宋体" w:eastAsia="宋体"/>
        </w:rPr>
        <w:t>由检录工作人员依照检录表进行点名核对，并检查确定无误后向裁判长递交检录单。</w:t>
      </w:r>
    </w:p>
    <w:p>
      <w:pPr>
        <w:pStyle w:val="11"/>
        <w:numPr>
          <w:ilvl w:val="0"/>
          <w:numId w:val="2"/>
        </w:numPr>
        <w:tabs>
          <w:tab w:val="left" w:pos="851"/>
        </w:tabs>
        <w:adjustRightInd w:val="0"/>
        <w:snapToGrid w:val="0"/>
        <w:spacing w:beforeLines="0" w:afterLines="0" w:line="560" w:lineRule="exact"/>
        <w:ind w:left="0" w:firstLine="567" w:firstLineChars="0"/>
        <w:rPr>
          <w:rFonts w:ascii="宋体" w:hAnsi="宋体" w:eastAsia="宋体" w:cs="仿宋"/>
        </w:rPr>
      </w:pPr>
      <w:r>
        <w:rPr>
          <w:rFonts w:hint="eastAsia" w:ascii="宋体" w:hAnsi="宋体" w:eastAsia="宋体" w:cs="仿宋"/>
        </w:rPr>
        <w:t>加密：</w:t>
      </w:r>
      <w:r>
        <w:rPr>
          <w:rFonts w:ascii="宋体" w:hAnsi="宋体" w:eastAsia="宋体"/>
        </w:rPr>
        <w:t>分别由两组加密裁判组织实施加密工作，管理加密结果。监督员全程监督加密过程。第一组加密裁判，组织参赛选手进行第一次抽签，产生参赛编号，替换选手参赛证等个人身份信息，在记录表中填写一次加密记录表后，连同选手参赛证等个人身份信息证件，当即装入一次加密结果密封袋中单独保管。第二组加密裁判，组织参赛选手进行第二次抽签，确定赛位号，替换选手参赛编号，在记录表中填写二次加密记录表后，连同选手参赛编号，当即装入二次加密结果密封袋中单独保管。所有加密结果密封袋的封条均需相应的加密裁判和监督人员签字。密封袋在监督人员监督下由加密裁判放置于保密室的保险柜中保存。</w:t>
      </w:r>
    </w:p>
    <w:p>
      <w:pPr>
        <w:pStyle w:val="11"/>
        <w:numPr>
          <w:ilvl w:val="0"/>
          <w:numId w:val="2"/>
        </w:numPr>
        <w:tabs>
          <w:tab w:val="left" w:pos="851"/>
        </w:tabs>
        <w:adjustRightInd w:val="0"/>
        <w:snapToGrid w:val="0"/>
        <w:spacing w:beforeLines="0" w:afterLines="0" w:line="560" w:lineRule="exact"/>
        <w:ind w:left="0" w:firstLine="567" w:firstLineChars="0"/>
        <w:rPr>
          <w:rFonts w:ascii="宋体" w:hAnsi="宋体" w:eastAsia="宋体" w:cs="仿宋"/>
        </w:rPr>
      </w:pPr>
      <w:r>
        <w:rPr>
          <w:rFonts w:hint="eastAsia" w:ascii="宋体" w:hAnsi="宋体" w:eastAsia="宋体" w:cs="仿宋"/>
        </w:rPr>
        <w:t>引导：</w:t>
      </w:r>
      <w:r>
        <w:rPr>
          <w:rFonts w:ascii="宋体" w:hAnsi="宋体" w:eastAsia="宋体"/>
        </w:rPr>
        <w:t>参赛选手凭赛位号进入赛场，不得携带其他显示个人身份信息</w:t>
      </w:r>
      <w:r>
        <w:rPr>
          <w:rFonts w:hint="eastAsia" w:ascii="宋体" w:hAnsi="宋体" w:eastAsia="宋体"/>
        </w:rPr>
        <w:t>的物品，不得携带</w:t>
      </w:r>
      <w:r>
        <w:rPr>
          <w:rFonts w:hint="eastAsia" w:ascii="宋体" w:hAnsi="宋体" w:eastAsia="宋体" w:cs="仿宋"/>
        </w:rPr>
        <w:t>与竞赛无关的电子设备、通讯设备及其他相关资料与用品</w:t>
      </w:r>
      <w:r>
        <w:rPr>
          <w:rFonts w:ascii="宋体" w:hAnsi="宋体" w:eastAsia="宋体"/>
        </w:rPr>
        <w:t>。现场裁判负责引导参赛队伍至赛位前等待竞赛指令。比赛开始前，在没有裁判允许的情况下，严禁随意触碰竞赛设施和阅读赛卷内容。比赛中途不得离开赛场。</w:t>
      </w:r>
    </w:p>
    <w:p>
      <w:pPr>
        <w:pStyle w:val="11"/>
        <w:numPr>
          <w:ilvl w:val="0"/>
          <w:numId w:val="2"/>
        </w:numPr>
        <w:tabs>
          <w:tab w:val="left" w:pos="851"/>
        </w:tabs>
        <w:adjustRightInd w:val="0"/>
        <w:snapToGrid w:val="0"/>
        <w:spacing w:beforeLines="0" w:afterLines="0" w:line="560" w:lineRule="exact"/>
        <w:ind w:left="0" w:firstLine="567" w:firstLineChars="0"/>
        <w:rPr>
          <w:rFonts w:ascii="宋体" w:hAnsi="宋体" w:eastAsia="宋体" w:cs="仿宋"/>
        </w:rPr>
      </w:pPr>
      <w:r>
        <w:rPr>
          <w:rFonts w:hint="eastAsia" w:ascii="宋体" w:hAnsi="宋体" w:eastAsia="宋体" w:cs="仿宋"/>
        </w:rPr>
        <w:t>由裁判长宣布比赛开始，各参赛队开始竞赛。</w:t>
      </w:r>
    </w:p>
    <w:p>
      <w:pPr>
        <w:pStyle w:val="11"/>
        <w:numPr>
          <w:ilvl w:val="0"/>
          <w:numId w:val="2"/>
        </w:numPr>
        <w:tabs>
          <w:tab w:val="left" w:pos="851"/>
        </w:tabs>
        <w:adjustRightInd w:val="0"/>
        <w:snapToGrid w:val="0"/>
        <w:spacing w:beforeLines="0" w:afterLines="0" w:line="560" w:lineRule="exact"/>
        <w:ind w:left="0" w:firstLine="567" w:firstLineChars="0"/>
        <w:rPr>
          <w:rFonts w:ascii="宋体" w:hAnsi="宋体" w:eastAsia="宋体" w:cs="仿宋"/>
        </w:rPr>
      </w:pPr>
      <w:r>
        <w:rPr>
          <w:rFonts w:hint="eastAsia" w:ascii="宋体" w:hAnsi="宋体" w:eastAsia="宋体" w:cs="仿宋"/>
        </w:rPr>
        <w:t>竞赛过程中，如遇设备或系统等故障，参赛选手应持“故障”示意牌或者举手示意。裁判、技术人员等应及时予以解决。确因计算机软件或硬件故障，致使操作无法继续的，经裁判同意，予以启用备用计算机。如遇身体不适，参赛选手应持“医务”示意牌示意，现场医务人员按应急预案救治。如有其它问题，参赛选手应持“咨询”示意牌示意，裁判应按照有关要求及时予以答疑。</w:t>
      </w:r>
    </w:p>
    <w:p>
      <w:pPr>
        <w:pStyle w:val="11"/>
        <w:numPr>
          <w:ilvl w:val="0"/>
          <w:numId w:val="2"/>
        </w:numPr>
        <w:tabs>
          <w:tab w:val="left" w:pos="851"/>
          <w:tab w:val="left" w:pos="993"/>
        </w:tabs>
        <w:adjustRightInd w:val="0"/>
        <w:snapToGrid w:val="0"/>
        <w:spacing w:beforeLines="0" w:afterLines="0" w:line="560" w:lineRule="exact"/>
        <w:ind w:left="0" w:firstLine="567" w:firstLineChars="0"/>
        <w:rPr>
          <w:rFonts w:ascii="宋体" w:hAnsi="宋体" w:eastAsia="宋体" w:cs="仿宋"/>
        </w:rPr>
      </w:pPr>
      <w:r>
        <w:rPr>
          <w:rFonts w:hint="eastAsia" w:ascii="宋体" w:hAnsi="宋体" w:eastAsia="宋体" w:cs="仿宋"/>
        </w:rPr>
        <w:t>网店推广竞赛结束后，裁判公布竞赛结果，并将成绩登录在竞赛成绩单上。各参赛队伍派一名参赛代表在竞赛成绩单上签字，裁判监督所有参赛队伍签字后，裁判签字。</w:t>
      </w:r>
    </w:p>
    <w:p>
      <w:pPr>
        <w:pStyle w:val="11"/>
        <w:numPr>
          <w:ilvl w:val="0"/>
          <w:numId w:val="2"/>
        </w:numPr>
        <w:tabs>
          <w:tab w:val="left" w:pos="851"/>
          <w:tab w:val="left" w:pos="993"/>
        </w:tabs>
        <w:adjustRightInd w:val="0"/>
        <w:snapToGrid w:val="0"/>
        <w:spacing w:beforeLines="0" w:afterLines="0" w:line="560" w:lineRule="exact"/>
        <w:ind w:left="0" w:firstLine="567" w:firstLineChars="0"/>
        <w:rPr>
          <w:rFonts w:ascii="宋体" w:hAnsi="宋体" w:eastAsia="宋体" w:cs="仿宋"/>
        </w:rPr>
      </w:pPr>
      <w:r>
        <w:rPr>
          <w:rFonts w:ascii="宋体" w:hAnsi="宋体" w:eastAsia="宋体" w:cs="仿宋"/>
        </w:rPr>
        <w:t>记分员将解密后的各参赛队伍（选手）成绩汇总成最终成绩单，经裁判长、监督组签字后进行公示。公示时间为2小时。成绩公示无异议后，由仲裁员在成绩单上签字，并</w:t>
      </w:r>
      <w:r>
        <w:rPr>
          <w:rFonts w:hint="eastAsia" w:ascii="宋体" w:hAnsi="宋体" w:eastAsia="宋体" w:cs="仿宋"/>
        </w:rPr>
        <w:t>在承办学校官网</w:t>
      </w:r>
      <w:r>
        <w:rPr>
          <w:rFonts w:ascii="宋体" w:hAnsi="宋体" w:eastAsia="宋体" w:cs="仿宋"/>
        </w:rPr>
        <w:t>上公布竞赛成绩。</w:t>
      </w:r>
    </w:p>
    <w:p>
      <w:pPr>
        <w:spacing w:line="560" w:lineRule="exact"/>
        <w:ind w:firstLine="607" w:firstLineChars="216"/>
        <w:rPr>
          <w:rFonts w:ascii="宋体" w:hAnsi="宋体" w:cs="黑体"/>
          <w:b/>
          <w:bCs/>
          <w:sz w:val="28"/>
          <w:szCs w:val="28"/>
        </w:rPr>
      </w:pPr>
      <w:r>
        <w:rPr>
          <w:rFonts w:hint="eastAsia" w:ascii="宋体" w:hAnsi="宋体" w:cs="黑体"/>
          <w:b/>
          <w:bCs/>
          <w:sz w:val="28"/>
          <w:szCs w:val="28"/>
        </w:rPr>
        <w:t>九、竞赛环境</w:t>
      </w:r>
    </w:p>
    <w:p>
      <w:pPr>
        <w:pStyle w:val="11"/>
        <w:numPr>
          <w:ilvl w:val="0"/>
          <w:numId w:val="3"/>
        </w:numPr>
        <w:tabs>
          <w:tab w:val="left" w:pos="851"/>
        </w:tabs>
        <w:adjustRightInd w:val="0"/>
        <w:snapToGrid w:val="0"/>
        <w:spacing w:beforeLines="0" w:afterLines="0" w:line="560" w:lineRule="exact"/>
        <w:ind w:left="0" w:firstLine="565" w:firstLineChars="202"/>
        <w:rPr>
          <w:rFonts w:ascii="宋体" w:hAnsi="宋体" w:eastAsia="宋体" w:cs="仿宋"/>
        </w:rPr>
      </w:pPr>
      <w:r>
        <w:rPr>
          <w:rFonts w:hint="eastAsia" w:ascii="宋体" w:hAnsi="宋体" w:eastAsia="宋体" w:cs="仿宋"/>
        </w:rPr>
        <w:t>竞赛场地设在体育馆内或电脑机房，场地内设置满足40个团队的竞赛环境，分成四个赛场。</w:t>
      </w:r>
    </w:p>
    <w:p>
      <w:pPr>
        <w:pStyle w:val="11"/>
        <w:numPr>
          <w:ilvl w:val="0"/>
          <w:numId w:val="3"/>
        </w:numPr>
        <w:tabs>
          <w:tab w:val="left" w:pos="851"/>
        </w:tabs>
        <w:adjustRightInd w:val="0"/>
        <w:snapToGrid w:val="0"/>
        <w:spacing w:beforeLines="0" w:afterLines="0" w:line="560" w:lineRule="exact"/>
        <w:ind w:left="0" w:firstLine="565" w:firstLineChars="202"/>
        <w:rPr>
          <w:rFonts w:ascii="宋体" w:hAnsi="宋体" w:eastAsia="宋体" w:cs="仿宋"/>
        </w:rPr>
      </w:pPr>
      <w:r>
        <w:rPr>
          <w:rFonts w:hint="eastAsia" w:ascii="宋体" w:hAnsi="宋体" w:eastAsia="宋体"/>
        </w:rPr>
        <w:t>一个参赛团队一个机位，每个机位三台电脑，其中一台电脑备用，一张桌子，每人一把椅子，一套补光灯三角架，一部手机。</w:t>
      </w:r>
    </w:p>
    <w:p>
      <w:pPr>
        <w:pStyle w:val="11"/>
        <w:numPr>
          <w:ilvl w:val="0"/>
          <w:numId w:val="3"/>
        </w:numPr>
        <w:tabs>
          <w:tab w:val="left" w:pos="851"/>
        </w:tabs>
        <w:adjustRightInd w:val="0"/>
        <w:snapToGrid w:val="0"/>
        <w:spacing w:beforeLines="0" w:afterLines="0" w:line="560" w:lineRule="exact"/>
        <w:ind w:left="0" w:firstLine="565" w:firstLineChars="202"/>
        <w:rPr>
          <w:rFonts w:ascii="宋体" w:hAnsi="宋体" w:eastAsia="宋体" w:cs="仿宋"/>
        </w:rPr>
      </w:pPr>
      <w:r>
        <w:rPr>
          <w:rFonts w:hint="eastAsia" w:ascii="宋体" w:hAnsi="宋体" w:eastAsia="宋体" w:cs="仿宋"/>
        </w:rPr>
        <w:t>竞赛场地内设置观摩区，便于竞赛全程的观摩和监督。</w:t>
      </w:r>
    </w:p>
    <w:p>
      <w:pPr>
        <w:pStyle w:val="11"/>
        <w:numPr>
          <w:ilvl w:val="0"/>
          <w:numId w:val="3"/>
        </w:numPr>
        <w:tabs>
          <w:tab w:val="left" w:pos="851"/>
        </w:tabs>
        <w:adjustRightInd w:val="0"/>
        <w:snapToGrid w:val="0"/>
        <w:spacing w:beforeLines="0" w:afterLines="0" w:line="560" w:lineRule="exact"/>
        <w:ind w:left="0" w:firstLine="565" w:firstLineChars="202"/>
        <w:rPr>
          <w:rFonts w:ascii="宋体" w:hAnsi="宋体" w:eastAsia="宋体" w:cs="仿宋"/>
        </w:rPr>
      </w:pPr>
      <w:r>
        <w:rPr>
          <w:rFonts w:hint="eastAsia" w:ascii="宋体" w:hAnsi="宋体" w:eastAsia="宋体" w:cs="仿宋"/>
        </w:rPr>
        <w:t>竞赛场地内设置背景板、宣传横幅及壁挂图，营造竞赛氛围。</w:t>
      </w:r>
    </w:p>
    <w:p>
      <w:pPr>
        <w:pStyle w:val="11"/>
        <w:numPr>
          <w:ilvl w:val="0"/>
          <w:numId w:val="3"/>
        </w:numPr>
        <w:tabs>
          <w:tab w:val="left" w:pos="851"/>
        </w:tabs>
        <w:adjustRightInd w:val="0"/>
        <w:snapToGrid w:val="0"/>
        <w:spacing w:beforeLines="0" w:afterLines="0" w:line="560" w:lineRule="exact"/>
        <w:ind w:left="0" w:firstLine="565" w:firstLineChars="202"/>
        <w:rPr>
          <w:rFonts w:ascii="宋体" w:hAnsi="宋体" w:eastAsia="宋体" w:cs="仿宋"/>
        </w:rPr>
      </w:pPr>
      <w:r>
        <w:rPr>
          <w:rFonts w:hint="eastAsia" w:ascii="宋体" w:hAnsi="宋体" w:eastAsia="宋体" w:cs="仿宋"/>
        </w:rPr>
        <w:t>局域网络。采用星形网络拓扑结构，安装千兆交换机。网线与电源线隐蔽铺设，无线网络采用AC+AP的方式组建，实现无线信号赛场全覆盖。</w:t>
      </w:r>
    </w:p>
    <w:p>
      <w:pPr>
        <w:pStyle w:val="11"/>
        <w:numPr>
          <w:ilvl w:val="0"/>
          <w:numId w:val="3"/>
        </w:numPr>
        <w:tabs>
          <w:tab w:val="left" w:pos="851"/>
        </w:tabs>
        <w:adjustRightInd w:val="0"/>
        <w:snapToGrid w:val="0"/>
        <w:spacing w:beforeLines="0" w:afterLines="0" w:line="560" w:lineRule="exact"/>
        <w:ind w:left="0" w:firstLine="565" w:firstLineChars="202"/>
        <w:rPr>
          <w:rFonts w:ascii="宋体" w:hAnsi="宋体" w:eastAsia="宋体" w:cs="仿宋"/>
        </w:rPr>
      </w:pPr>
      <w:r>
        <w:rPr>
          <w:rFonts w:hint="eastAsia" w:ascii="宋体" w:hAnsi="宋体" w:eastAsia="宋体" w:cs="仿宋"/>
        </w:rPr>
        <w:t>利用UPS防止现场因突然断电导致的系统数据丢失，额定功率：3KVA，后备时间：2小时，电池类型：输出电压：230V±5%V。</w:t>
      </w:r>
    </w:p>
    <w:p>
      <w:pPr>
        <w:spacing w:line="560" w:lineRule="exact"/>
        <w:ind w:firstLine="613" w:firstLineChars="218"/>
        <w:rPr>
          <w:rFonts w:ascii="宋体" w:hAnsi="宋体" w:cs="黑体"/>
          <w:b/>
          <w:bCs/>
          <w:sz w:val="28"/>
          <w:szCs w:val="28"/>
        </w:rPr>
      </w:pPr>
      <w:r>
        <w:rPr>
          <w:rFonts w:hint="eastAsia" w:ascii="宋体" w:hAnsi="宋体" w:cs="黑体"/>
          <w:b/>
          <w:bCs/>
          <w:sz w:val="28"/>
          <w:szCs w:val="28"/>
        </w:rPr>
        <w:t>十、技术规范</w:t>
      </w:r>
    </w:p>
    <w:p>
      <w:pPr>
        <w:snapToGrid w:val="0"/>
        <w:spacing w:line="560" w:lineRule="exact"/>
        <w:ind w:firstLine="560" w:firstLineChars="200"/>
        <w:rPr>
          <w:rFonts w:ascii="宋体" w:hAnsi="宋体" w:cs="仿宋"/>
          <w:sz w:val="28"/>
          <w:szCs w:val="28"/>
        </w:rPr>
      </w:pPr>
      <w:r>
        <w:rPr>
          <w:rFonts w:hint="eastAsia" w:ascii="宋体" w:hAnsi="宋体" w:cs="仿宋"/>
          <w:sz w:val="28"/>
          <w:szCs w:val="28"/>
        </w:rPr>
        <w:t>参赛团队遵循以下规范：</w:t>
      </w:r>
    </w:p>
    <w:p>
      <w:pPr>
        <w:adjustRightInd w:val="0"/>
        <w:snapToGrid w:val="0"/>
        <w:spacing w:line="560" w:lineRule="exact"/>
        <w:ind w:firstLine="560" w:firstLineChars="200"/>
        <w:rPr>
          <w:rFonts w:ascii="宋体" w:hAnsi="宋体" w:cs="仿宋"/>
          <w:sz w:val="28"/>
          <w:szCs w:val="28"/>
        </w:rPr>
      </w:pPr>
      <w:r>
        <w:rPr>
          <w:rFonts w:hint="eastAsia" w:ascii="宋体" w:hAnsi="宋体" w:cs="仿宋"/>
          <w:sz w:val="28"/>
          <w:szCs w:val="28"/>
        </w:rPr>
        <w:t>教学要求：《中等职业学校电子商务专业教学标准》</w:t>
      </w:r>
    </w:p>
    <w:p>
      <w:pPr>
        <w:adjustRightInd w:val="0"/>
        <w:snapToGrid w:val="0"/>
        <w:spacing w:line="560" w:lineRule="exact"/>
        <w:ind w:firstLine="560" w:firstLineChars="200"/>
        <w:rPr>
          <w:rFonts w:ascii="宋体" w:hAnsi="宋体" w:cs="仿宋"/>
          <w:sz w:val="28"/>
          <w:szCs w:val="28"/>
        </w:rPr>
      </w:pPr>
      <w:r>
        <w:rPr>
          <w:rFonts w:hint="eastAsia" w:ascii="宋体" w:hAnsi="宋体" w:cs="仿宋"/>
          <w:sz w:val="28"/>
          <w:szCs w:val="28"/>
        </w:rPr>
        <w:t>网店直播：利用微店开设、直播营销的知识和技能，完成网店直播。</w:t>
      </w:r>
    </w:p>
    <w:p>
      <w:pPr>
        <w:adjustRightInd w:val="0"/>
        <w:snapToGrid w:val="0"/>
        <w:spacing w:line="560" w:lineRule="exact"/>
        <w:ind w:firstLine="560" w:firstLineChars="200"/>
        <w:rPr>
          <w:rFonts w:ascii="宋体" w:hAnsi="宋体" w:cs="仿宋"/>
          <w:sz w:val="28"/>
          <w:szCs w:val="28"/>
        </w:rPr>
      </w:pPr>
      <w:r>
        <w:rPr>
          <w:rFonts w:hint="eastAsia" w:ascii="宋体" w:hAnsi="宋体" w:cs="仿宋"/>
          <w:sz w:val="28"/>
          <w:szCs w:val="28"/>
        </w:rPr>
        <w:t>网店</w:t>
      </w:r>
      <w:r>
        <w:rPr>
          <w:rFonts w:ascii="宋体" w:hAnsi="宋体" w:cs="仿宋"/>
          <w:sz w:val="28"/>
          <w:szCs w:val="28"/>
        </w:rPr>
        <w:t>开设装修：</w:t>
      </w:r>
      <w:r>
        <w:rPr>
          <w:rFonts w:hint="eastAsia" w:ascii="宋体" w:hAnsi="宋体" w:cs="仿宋"/>
          <w:sz w:val="28"/>
          <w:szCs w:val="28"/>
        </w:rPr>
        <w:t>利用淘宝、天猫、京东网店的首页和详情页的知识和技能，设计和制作店铺的首页、详情页。</w:t>
      </w:r>
    </w:p>
    <w:p>
      <w:pPr>
        <w:snapToGrid w:val="0"/>
        <w:spacing w:line="560" w:lineRule="exact"/>
        <w:ind w:firstLine="560" w:firstLineChars="200"/>
        <w:rPr>
          <w:rFonts w:ascii="宋体" w:hAnsi="宋体" w:cs="仿宋"/>
          <w:sz w:val="28"/>
          <w:szCs w:val="28"/>
        </w:rPr>
      </w:pPr>
      <w:r>
        <w:rPr>
          <w:rFonts w:hint="eastAsia" w:ascii="宋体" w:hAnsi="宋体" w:cs="仿宋"/>
          <w:sz w:val="28"/>
          <w:szCs w:val="28"/>
        </w:rPr>
        <w:t>网店客户服务：利用阿里旺旺售前、售后服务的知识和技能，完成网店客户服务。</w:t>
      </w:r>
    </w:p>
    <w:p>
      <w:pPr>
        <w:snapToGrid w:val="0"/>
        <w:spacing w:line="560" w:lineRule="exact"/>
        <w:ind w:firstLine="560" w:firstLineChars="200"/>
        <w:rPr>
          <w:rFonts w:ascii="宋体" w:hAnsi="宋体" w:cs="仿宋"/>
          <w:sz w:val="28"/>
          <w:szCs w:val="28"/>
        </w:rPr>
      </w:pPr>
      <w:r>
        <w:rPr>
          <w:rFonts w:hint="eastAsia" w:ascii="宋体" w:hAnsi="宋体" w:cs="仿宋"/>
          <w:sz w:val="28"/>
          <w:szCs w:val="28"/>
        </w:rPr>
        <w:t>网店推广：采用淘宝直通车推广、钻石展位营销和标题优化的知识与技能完成给定店铺的推广活动。</w:t>
      </w:r>
    </w:p>
    <w:p>
      <w:pPr>
        <w:spacing w:line="560" w:lineRule="exact"/>
        <w:ind w:firstLine="472" w:firstLineChars="168"/>
        <w:rPr>
          <w:rFonts w:ascii="宋体" w:hAnsi="宋体" w:cs="黑体"/>
          <w:b/>
          <w:bCs/>
          <w:sz w:val="28"/>
          <w:szCs w:val="28"/>
        </w:rPr>
      </w:pPr>
      <w:r>
        <w:rPr>
          <w:rFonts w:hint="eastAsia" w:ascii="宋体" w:hAnsi="宋体" w:cs="黑体"/>
          <w:b/>
          <w:bCs/>
          <w:sz w:val="28"/>
          <w:szCs w:val="28"/>
        </w:rPr>
        <w:t>十一、技术平台</w:t>
      </w:r>
    </w:p>
    <w:tbl>
      <w:tblPr>
        <w:tblStyle w:val="5"/>
        <w:tblW w:w="832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372"/>
        <w:gridCol w:w="595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50" w:hRule="atLeast"/>
          <w:jc w:val="center"/>
        </w:trPr>
        <w:tc>
          <w:tcPr>
            <w:tcW w:w="2372" w:type="dxa"/>
            <w:vAlign w:val="center"/>
          </w:tcPr>
          <w:p>
            <w:pPr>
              <w:spacing w:line="560" w:lineRule="exact"/>
              <w:jc w:val="center"/>
              <w:rPr>
                <w:rFonts w:ascii="宋体" w:hAnsi="宋体"/>
                <w:b/>
                <w:sz w:val="24"/>
              </w:rPr>
            </w:pPr>
            <w:r>
              <w:rPr>
                <w:rFonts w:hint="eastAsia" w:ascii="宋体" w:hAnsi="宋体"/>
                <w:b/>
                <w:sz w:val="24"/>
              </w:rPr>
              <w:t>品名</w:t>
            </w:r>
          </w:p>
        </w:tc>
        <w:tc>
          <w:tcPr>
            <w:tcW w:w="5954" w:type="dxa"/>
            <w:vAlign w:val="center"/>
          </w:tcPr>
          <w:p>
            <w:pPr>
              <w:spacing w:line="560" w:lineRule="exact"/>
              <w:jc w:val="center"/>
              <w:rPr>
                <w:rFonts w:ascii="宋体" w:hAnsi="宋体"/>
                <w:b/>
                <w:sz w:val="24"/>
              </w:rPr>
            </w:pPr>
            <w:r>
              <w:rPr>
                <w:rFonts w:hint="eastAsia" w:ascii="宋体" w:hAnsi="宋体"/>
                <w:b/>
                <w:sz w:val="24"/>
              </w:rPr>
              <w:t>规格要求说明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56" w:hRule="atLeast"/>
          <w:jc w:val="center"/>
        </w:trPr>
        <w:tc>
          <w:tcPr>
            <w:tcW w:w="2372" w:type="dxa"/>
            <w:vAlign w:val="center"/>
          </w:tcPr>
          <w:p>
            <w:pPr>
              <w:rPr>
                <w:rFonts w:ascii="宋体" w:hAnsi="宋体"/>
                <w:sz w:val="24"/>
              </w:rPr>
            </w:pPr>
            <w:r>
              <w:rPr>
                <w:rFonts w:hint="eastAsia" w:ascii="宋体" w:hAnsi="宋体"/>
                <w:sz w:val="24"/>
              </w:rPr>
              <w:t>参赛选手计算机</w:t>
            </w:r>
          </w:p>
        </w:tc>
        <w:tc>
          <w:tcPr>
            <w:tcW w:w="5954" w:type="dxa"/>
          </w:tcPr>
          <w:p>
            <w:pPr>
              <w:widowControl/>
              <w:jc w:val="left"/>
              <w:rPr>
                <w:rFonts w:ascii="宋体" w:hAnsi="宋体"/>
                <w:sz w:val="24"/>
              </w:rPr>
            </w:pPr>
            <w:r>
              <w:rPr>
                <w:rFonts w:hint="eastAsia" w:ascii="宋体" w:hAnsi="宋体"/>
                <w:sz w:val="24"/>
              </w:rPr>
              <w:t>配置要求：酷睿I</w:t>
            </w:r>
            <w:r>
              <w:rPr>
                <w:rFonts w:ascii="宋体" w:hAnsi="宋体"/>
                <w:sz w:val="24"/>
              </w:rPr>
              <w:t>5</w:t>
            </w:r>
            <w:r>
              <w:rPr>
                <w:rFonts w:hint="eastAsia" w:ascii="宋体" w:hAnsi="宋体"/>
                <w:sz w:val="24"/>
              </w:rPr>
              <w:t>双核3.0以上CPU；</w:t>
            </w:r>
            <w:r>
              <w:rPr>
                <w:rFonts w:ascii="宋体" w:hAnsi="宋体"/>
                <w:sz w:val="24"/>
              </w:rPr>
              <w:t>4</w:t>
            </w:r>
            <w:r>
              <w:rPr>
                <w:rFonts w:hint="eastAsia" w:ascii="宋体" w:hAnsi="宋体"/>
                <w:sz w:val="24"/>
              </w:rPr>
              <w:t>G以上内存；100G以上硬盘；2G显存以上独立显卡，千兆网卡。预装Windows7以上操作系统；预装火狐浏览器；预装录屏软件；预装全拼、简拼、微软拼音等中文输入法和英文输入法；预装Dreamweaver</w:t>
            </w:r>
            <w:r>
              <w:rPr>
                <w:rFonts w:ascii="宋体" w:hAnsi="宋体"/>
                <w:sz w:val="24"/>
              </w:rPr>
              <w:t xml:space="preserve"> </w:t>
            </w:r>
            <w:r>
              <w:rPr>
                <w:rFonts w:hint="eastAsia" w:ascii="宋体" w:hAnsi="宋体"/>
                <w:sz w:val="24"/>
              </w:rPr>
              <w:t>CS6和Fireworks</w:t>
            </w:r>
            <w:r>
              <w:rPr>
                <w:rFonts w:ascii="宋体" w:hAnsi="宋体"/>
                <w:sz w:val="24"/>
              </w:rPr>
              <w:t xml:space="preserve"> </w:t>
            </w:r>
            <w:r>
              <w:rPr>
                <w:rFonts w:hint="eastAsia" w:ascii="宋体" w:hAnsi="宋体"/>
                <w:sz w:val="24"/>
              </w:rPr>
              <w:t>CS6简体中文版；预装AdobePhotoshop</w:t>
            </w:r>
            <w:r>
              <w:rPr>
                <w:rFonts w:ascii="宋体" w:hAnsi="宋体"/>
                <w:sz w:val="24"/>
              </w:rPr>
              <w:t xml:space="preserve"> </w:t>
            </w:r>
            <w:r>
              <w:rPr>
                <w:rFonts w:hint="eastAsia" w:ascii="宋体" w:hAnsi="宋体"/>
                <w:sz w:val="24"/>
              </w:rPr>
              <w:t>CS6 版本。计算器选手自备。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56" w:hRule="atLeast"/>
          <w:jc w:val="center"/>
        </w:trPr>
        <w:tc>
          <w:tcPr>
            <w:tcW w:w="2372" w:type="dxa"/>
            <w:vAlign w:val="center"/>
          </w:tcPr>
          <w:p>
            <w:pPr>
              <w:rPr>
                <w:rFonts w:ascii="宋体" w:hAnsi="宋体"/>
                <w:sz w:val="24"/>
              </w:rPr>
            </w:pPr>
            <w:r>
              <w:rPr>
                <w:rFonts w:hint="eastAsia" w:ascii="宋体" w:hAnsi="宋体"/>
                <w:sz w:val="24"/>
              </w:rPr>
              <w:t>参赛选手直播设备</w:t>
            </w:r>
          </w:p>
        </w:tc>
        <w:tc>
          <w:tcPr>
            <w:tcW w:w="5954" w:type="dxa"/>
            <w:vAlign w:val="center"/>
          </w:tcPr>
          <w:p>
            <w:pPr>
              <w:rPr>
                <w:rFonts w:ascii="宋体" w:hAnsi="宋体"/>
                <w:sz w:val="24"/>
              </w:rPr>
            </w:pPr>
            <w:r>
              <w:rPr>
                <w:rFonts w:hint="eastAsia" w:ascii="宋体" w:hAnsi="宋体"/>
                <w:sz w:val="24"/>
              </w:rPr>
              <w:t>手机、耳机、三脚架、补光灯、直播商品,其中手机（选手自备）需配置Android 10以上操作系统 ，3GB+32GB以上内存，前摄摄像头500万以上像素。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56" w:hRule="atLeast"/>
          <w:jc w:val="center"/>
        </w:trPr>
        <w:tc>
          <w:tcPr>
            <w:tcW w:w="2372" w:type="dxa"/>
            <w:vAlign w:val="center"/>
          </w:tcPr>
          <w:p>
            <w:pPr>
              <w:rPr>
                <w:rFonts w:ascii="宋体" w:hAnsi="宋体"/>
                <w:sz w:val="24"/>
              </w:rPr>
            </w:pPr>
            <w:r>
              <w:rPr>
                <w:rFonts w:hint="eastAsia" w:ascii="宋体" w:hAnsi="宋体"/>
                <w:sz w:val="24"/>
              </w:rPr>
              <w:t>现场布置</w:t>
            </w:r>
          </w:p>
        </w:tc>
        <w:tc>
          <w:tcPr>
            <w:tcW w:w="5954" w:type="dxa"/>
            <w:vAlign w:val="center"/>
          </w:tcPr>
          <w:p>
            <w:pPr>
              <w:widowControl/>
              <w:jc w:val="left"/>
              <w:rPr>
                <w:rFonts w:ascii="宋体" w:hAnsi="宋体"/>
                <w:sz w:val="24"/>
              </w:rPr>
            </w:pPr>
            <w:r>
              <w:rPr>
                <w:rFonts w:hint="eastAsia" w:ascii="宋体" w:hAnsi="宋体"/>
                <w:sz w:val="24"/>
              </w:rPr>
              <w:t>工位隔断、环境布置、桌椅等</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56" w:hRule="atLeast"/>
          <w:jc w:val="center"/>
        </w:trPr>
        <w:tc>
          <w:tcPr>
            <w:tcW w:w="2372" w:type="dxa"/>
            <w:vAlign w:val="center"/>
          </w:tcPr>
          <w:p>
            <w:pPr>
              <w:rPr>
                <w:rFonts w:ascii="宋体" w:hAnsi="宋体"/>
                <w:sz w:val="24"/>
              </w:rPr>
            </w:pPr>
            <w:r>
              <w:rPr>
                <w:rFonts w:hint="eastAsia" w:ascii="宋体" w:hAnsi="宋体"/>
                <w:sz w:val="24"/>
              </w:rPr>
              <w:t>网络连接设备</w:t>
            </w:r>
          </w:p>
        </w:tc>
        <w:tc>
          <w:tcPr>
            <w:tcW w:w="5954" w:type="dxa"/>
            <w:vAlign w:val="center"/>
          </w:tcPr>
          <w:p>
            <w:pPr>
              <w:widowControl/>
              <w:jc w:val="left"/>
              <w:rPr>
                <w:rFonts w:ascii="宋体" w:hAnsi="宋体"/>
                <w:sz w:val="24"/>
              </w:rPr>
            </w:pPr>
            <w:r>
              <w:rPr>
                <w:rFonts w:hint="eastAsia" w:ascii="宋体" w:hAnsi="宋体"/>
                <w:sz w:val="24"/>
              </w:rPr>
              <w:t>提供网络布线、千兆交换机、AC控制器、无线AP</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44" w:hRule="atLeast"/>
          <w:jc w:val="center"/>
        </w:trPr>
        <w:tc>
          <w:tcPr>
            <w:tcW w:w="2372" w:type="dxa"/>
            <w:vAlign w:val="center"/>
          </w:tcPr>
          <w:p>
            <w:pPr>
              <w:rPr>
                <w:rFonts w:ascii="宋体" w:hAnsi="宋体"/>
                <w:sz w:val="24"/>
              </w:rPr>
            </w:pPr>
            <w:r>
              <w:rPr>
                <w:rFonts w:hint="eastAsia" w:ascii="宋体" w:hAnsi="宋体"/>
                <w:sz w:val="24"/>
              </w:rPr>
              <w:t>竞赛服务器</w:t>
            </w:r>
          </w:p>
        </w:tc>
        <w:tc>
          <w:tcPr>
            <w:tcW w:w="5954" w:type="dxa"/>
            <w:vAlign w:val="center"/>
          </w:tcPr>
          <w:p>
            <w:pPr>
              <w:widowControl/>
              <w:jc w:val="left"/>
              <w:rPr>
                <w:rFonts w:ascii="宋体" w:hAnsi="宋体"/>
                <w:sz w:val="24"/>
              </w:rPr>
            </w:pPr>
            <w:r>
              <w:rPr>
                <w:rFonts w:hint="eastAsia" w:ascii="宋体" w:hAnsi="宋体"/>
                <w:sz w:val="24"/>
              </w:rPr>
              <w:t>配置要求：英特尔至强E5系列八核以上CPU；16GB以上内存；500G以上硬盘；千兆网卡。预装Windows Server 2008 R2操作系统及IIS7.5；预装Microsoft SQL Server 2005数据库。</w:t>
            </w:r>
          </w:p>
        </w:tc>
      </w:tr>
    </w:tbl>
    <w:p>
      <w:pPr>
        <w:spacing w:line="560" w:lineRule="exact"/>
        <w:ind w:firstLine="475" w:firstLineChars="169"/>
        <w:rPr>
          <w:rFonts w:ascii="宋体" w:hAnsi="宋体" w:cs="黑体"/>
          <w:b/>
          <w:bCs/>
          <w:sz w:val="28"/>
          <w:szCs w:val="28"/>
        </w:rPr>
      </w:pPr>
      <w:r>
        <w:rPr>
          <w:rFonts w:hint="eastAsia" w:ascii="宋体" w:hAnsi="宋体" w:cs="黑体"/>
          <w:b/>
          <w:bCs/>
          <w:sz w:val="28"/>
          <w:szCs w:val="28"/>
        </w:rPr>
        <w:t>十二、成绩评定</w:t>
      </w:r>
    </w:p>
    <w:p>
      <w:pPr>
        <w:spacing w:line="560" w:lineRule="exact"/>
        <w:ind w:firstLine="560" w:firstLineChars="200"/>
        <w:rPr>
          <w:rFonts w:ascii="宋体" w:hAnsi="宋体"/>
          <w:b/>
          <w:sz w:val="28"/>
          <w:szCs w:val="28"/>
        </w:rPr>
      </w:pPr>
      <w:r>
        <w:rPr>
          <w:rFonts w:hint="eastAsia" w:ascii="宋体" w:hAnsi="宋体" w:cs="仿宋_GB2312"/>
          <w:sz w:val="28"/>
          <w:szCs w:val="28"/>
        </w:rPr>
        <w:t>1.裁判员：加密裁判2名；现场裁判</w:t>
      </w:r>
      <w:r>
        <w:rPr>
          <w:rFonts w:ascii="宋体" w:hAnsi="宋体" w:cs="仿宋_GB2312"/>
          <w:sz w:val="28"/>
          <w:szCs w:val="28"/>
        </w:rPr>
        <w:t>2</w:t>
      </w:r>
      <w:r>
        <w:rPr>
          <w:rFonts w:hint="eastAsia" w:ascii="宋体" w:hAnsi="宋体" w:cs="仿宋_GB2312"/>
          <w:sz w:val="28"/>
          <w:szCs w:val="28"/>
        </w:rPr>
        <w:t>名；评分裁判</w:t>
      </w:r>
      <w:r>
        <w:rPr>
          <w:rFonts w:ascii="宋体" w:hAnsi="宋体" w:cs="仿宋_GB2312"/>
          <w:sz w:val="28"/>
          <w:szCs w:val="28"/>
        </w:rPr>
        <w:t>5</w:t>
      </w:r>
      <w:r>
        <w:rPr>
          <w:rFonts w:hint="eastAsia" w:ascii="宋体" w:hAnsi="宋体" w:cs="仿宋_GB2312"/>
          <w:sz w:val="28"/>
          <w:szCs w:val="28"/>
        </w:rPr>
        <w:t>名。</w:t>
      </w:r>
    </w:p>
    <w:p>
      <w:pPr>
        <w:widowControl/>
        <w:snapToGrid w:val="0"/>
        <w:spacing w:line="560" w:lineRule="exact"/>
        <w:ind w:firstLine="560" w:firstLineChars="200"/>
        <w:rPr>
          <w:rFonts w:ascii="宋体" w:hAnsi="宋体" w:cs="仿宋_GB2312"/>
          <w:sz w:val="28"/>
          <w:szCs w:val="28"/>
        </w:rPr>
      </w:pPr>
      <w:r>
        <w:rPr>
          <w:rFonts w:hint="eastAsia" w:ascii="宋体" w:hAnsi="宋体" w:cs="仿宋_GB2312"/>
          <w:sz w:val="28"/>
          <w:szCs w:val="28"/>
        </w:rPr>
        <w:t>2.评分方法：网店客户服务、网店推广评分方式为机考评分，网店直播、网店开设装修的评分方式为结果评分。</w:t>
      </w:r>
    </w:p>
    <w:p>
      <w:pPr>
        <w:spacing w:line="560" w:lineRule="exact"/>
        <w:ind w:firstLine="560" w:firstLineChars="200"/>
        <w:rPr>
          <w:rFonts w:ascii="宋体" w:hAnsi="宋体"/>
          <w:sz w:val="28"/>
          <w:szCs w:val="28"/>
        </w:rPr>
      </w:pPr>
      <w:r>
        <w:rPr>
          <w:rFonts w:hint="eastAsia" w:ascii="宋体" w:hAnsi="宋体"/>
          <w:sz w:val="28"/>
          <w:szCs w:val="28"/>
        </w:rPr>
        <w:t>3</w:t>
      </w:r>
      <w:r>
        <w:rPr>
          <w:rFonts w:hint="eastAsia" w:ascii="宋体" w:hAnsi="宋体" w:cs="仿宋_GB2312"/>
          <w:sz w:val="28"/>
          <w:szCs w:val="28"/>
        </w:rPr>
        <w:t>.</w:t>
      </w:r>
      <w:r>
        <w:rPr>
          <w:rFonts w:hint="eastAsia" w:ascii="宋体" w:hAnsi="宋体"/>
          <w:sz w:val="28"/>
          <w:szCs w:val="28"/>
        </w:rPr>
        <w:t>成绩复核：为保障成绩评判的准确性，监督组将对赛项总成绩排名前30%的所有参赛队的成绩进行复核；对其余成绩进行抽检复核，抽检覆盖率不得低于15%。如发现成绩错误以书面方式及时告知裁判长，由裁判长更正成绩并签字确认。复核、抽检错误率超过5%的，裁判组将对所有成绩进行复核。</w:t>
      </w:r>
    </w:p>
    <w:p>
      <w:pPr>
        <w:spacing w:line="560" w:lineRule="exact"/>
        <w:ind w:firstLine="560" w:firstLineChars="200"/>
        <w:rPr>
          <w:rFonts w:ascii="宋体" w:hAnsi="宋体"/>
          <w:sz w:val="28"/>
          <w:szCs w:val="28"/>
        </w:rPr>
      </w:pPr>
      <w:r>
        <w:rPr>
          <w:rFonts w:hint="eastAsia" w:ascii="宋体" w:hAnsi="宋体"/>
          <w:sz w:val="28"/>
          <w:szCs w:val="28"/>
        </w:rPr>
        <w:t>4．赛项最终得分：按100分制计分，最终成绩经复核无误，由裁判长、监督人员和仲裁人员签字确认后公布。</w:t>
      </w:r>
    </w:p>
    <w:p>
      <w:pPr>
        <w:spacing w:line="560" w:lineRule="exact"/>
        <w:ind w:firstLine="560" w:firstLineChars="200"/>
        <w:rPr>
          <w:rFonts w:ascii="宋体" w:hAnsi="宋体" w:cs="仿宋_GB2312"/>
          <w:sz w:val="28"/>
          <w:szCs w:val="28"/>
        </w:rPr>
      </w:pPr>
      <w:r>
        <w:rPr>
          <w:rFonts w:hint="eastAsia" w:ascii="宋体" w:hAnsi="宋体" w:cs="仿宋_GB2312"/>
          <w:sz w:val="28"/>
          <w:szCs w:val="28"/>
        </w:rPr>
        <w:t>5.评分标准</w:t>
      </w:r>
    </w:p>
    <w:tbl>
      <w:tblPr>
        <w:tblStyle w:val="5"/>
        <w:tblW w:w="908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25"/>
        <w:gridCol w:w="839"/>
        <w:gridCol w:w="643"/>
        <w:gridCol w:w="4634"/>
        <w:gridCol w:w="1035"/>
        <w:gridCol w:w="11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bCs/>
                <w:szCs w:val="21"/>
              </w:rPr>
            </w:pPr>
          </w:p>
        </w:tc>
        <w:tc>
          <w:tcPr>
            <w:tcW w:w="1482"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bCs/>
                <w:szCs w:val="21"/>
              </w:rPr>
            </w:pPr>
            <w:r>
              <w:rPr>
                <w:rFonts w:hint="eastAsia" w:ascii="宋体" w:hAnsi="宋体"/>
                <w:bCs/>
                <w:szCs w:val="21"/>
              </w:rPr>
              <w:t>内容</w:t>
            </w:r>
          </w:p>
        </w:tc>
        <w:tc>
          <w:tcPr>
            <w:tcW w:w="4634" w:type="dxa"/>
            <w:tcBorders>
              <w:top w:val="single" w:color="000000" w:sz="4" w:space="0"/>
              <w:left w:val="single" w:color="000000" w:sz="4" w:space="0"/>
              <w:bottom w:val="single" w:color="000000" w:sz="4" w:space="0"/>
              <w:right w:val="single" w:color="000000" w:sz="4" w:space="0"/>
            </w:tcBorders>
          </w:tcPr>
          <w:p>
            <w:pPr>
              <w:jc w:val="center"/>
              <w:rPr>
                <w:rFonts w:ascii="宋体" w:hAnsi="宋体"/>
                <w:bCs/>
                <w:szCs w:val="21"/>
              </w:rPr>
            </w:pPr>
            <w:r>
              <w:rPr>
                <w:rFonts w:hint="eastAsia" w:ascii="宋体" w:hAnsi="宋体"/>
                <w:bCs/>
                <w:szCs w:val="21"/>
              </w:rPr>
              <w:t>评分细则</w:t>
            </w: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bCs/>
                <w:szCs w:val="21"/>
              </w:rPr>
            </w:pPr>
            <w:r>
              <w:rPr>
                <w:rFonts w:hint="eastAsia" w:ascii="宋体" w:hAnsi="宋体"/>
                <w:bCs/>
                <w:szCs w:val="21"/>
              </w:rPr>
              <w:t>分值</w:t>
            </w:r>
          </w:p>
        </w:tc>
        <w:tc>
          <w:tcPr>
            <w:tcW w:w="110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bCs/>
                <w:szCs w:val="21"/>
              </w:rPr>
            </w:pPr>
            <w:r>
              <w:rPr>
                <w:rFonts w:hint="eastAsia" w:ascii="宋体" w:hAnsi="宋体"/>
                <w:bCs/>
                <w:szCs w:val="21"/>
              </w:rPr>
              <w:t>评分方式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5" w:type="dxa"/>
            <w:vMerge w:val="restart"/>
            <w:tcBorders>
              <w:top w:val="single" w:color="000000" w:sz="4" w:space="0"/>
              <w:left w:val="single" w:color="000000" w:sz="4" w:space="0"/>
              <w:right w:val="single" w:color="000000" w:sz="4" w:space="0"/>
            </w:tcBorders>
            <w:vAlign w:val="center"/>
          </w:tcPr>
          <w:p>
            <w:pPr>
              <w:jc w:val="center"/>
              <w:rPr>
                <w:rFonts w:ascii="宋体" w:hAnsi="宋体"/>
                <w:bCs/>
                <w:szCs w:val="21"/>
              </w:rPr>
            </w:pPr>
            <w:r>
              <w:rPr>
                <w:rFonts w:hint="eastAsia" w:ascii="宋体" w:hAnsi="宋体"/>
                <w:bCs/>
                <w:szCs w:val="21"/>
              </w:rPr>
              <w:t>网店直播</w:t>
            </w:r>
          </w:p>
        </w:tc>
        <w:tc>
          <w:tcPr>
            <w:tcW w:w="1482" w:type="dxa"/>
            <w:gridSpan w:val="2"/>
            <w:tcBorders>
              <w:top w:val="single" w:color="000000" w:sz="4" w:space="0"/>
              <w:left w:val="single" w:color="000000" w:sz="4" w:space="0"/>
              <w:right w:val="single" w:color="000000" w:sz="4" w:space="0"/>
            </w:tcBorders>
            <w:vAlign w:val="center"/>
          </w:tcPr>
          <w:p>
            <w:pPr>
              <w:jc w:val="center"/>
              <w:rPr>
                <w:rFonts w:ascii="宋体" w:hAnsi="宋体"/>
                <w:kern w:val="0"/>
                <w:szCs w:val="21"/>
              </w:rPr>
            </w:pPr>
            <w:r>
              <w:rPr>
                <w:rFonts w:hint="eastAsia" w:ascii="宋体" w:hAnsi="宋体"/>
                <w:kern w:val="0"/>
                <w:szCs w:val="21"/>
              </w:rPr>
              <w:t>微店商品主图设置</w:t>
            </w:r>
          </w:p>
        </w:tc>
        <w:tc>
          <w:tcPr>
            <w:tcW w:w="4634" w:type="dxa"/>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bCs/>
                <w:szCs w:val="21"/>
              </w:rPr>
            </w:pPr>
            <w:r>
              <w:rPr>
                <w:rFonts w:hint="eastAsia" w:ascii="宋体" w:hAnsi="宋体"/>
                <w:bCs/>
                <w:szCs w:val="21"/>
              </w:rPr>
              <w:t>商品主图设置正确，且主图数量达到5张</w:t>
            </w: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bCs/>
                <w:szCs w:val="21"/>
              </w:rPr>
            </w:pPr>
            <w:r>
              <w:rPr>
                <w:rFonts w:hint="eastAsia" w:ascii="宋体" w:hAnsi="宋体"/>
                <w:bCs/>
                <w:szCs w:val="21"/>
              </w:rPr>
              <w:t>1分</w:t>
            </w:r>
          </w:p>
        </w:tc>
        <w:tc>
          <w:tcPr>
            <w:tcW w:w="110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bCs/>
                <w:szCs w:val="21"/>
              </w:rPr>
            </w:pPr>
            <w:r>
              <w:rPr>
                <w:rFonts w:hint="eastAsia" w:ascii="宋体" w:hAnsi="宋体"/>
                <w:bCs/>
                <w:szCs w:val="21"/>
              </w:rPr>
              <w:t>测量评分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5" w:type="dxa"/>
            <w:vMerge w:val="continue"/>
            <w:tcBorders>
              <w:left w:val="single" w:color="000000" w:sz="4" w:space="0"/>
              <w:right w:val="single" w:color="000000" w:sz="4" w:space="0"/>
            </w:tcBorders>
            <w:vAlign w:val="center"/>
          </w:tcPr>
          <w:p>
            <w:pPr>
              <w:jc w:val="center"/>
              <w:rPr>
                <w:rFonts w:ascii="宋体" w:hAnsi="宋体"/>
                <w:bCs/>
                <w:szCs w:val="21"/>
              </w:rPr>
            </w:pPr>
          </w:p>
        </w:tc>
        <w:tc>
          <w:tcPr>
            <w:tcW w:w="1482" w:type="dxa"/>
            <w:gridSpan w:val="2"/>
            <w:tcBorders>
              <w:left w:val="single" w:color="000000" w:sz="4" w:space="0"/>
              <w:right w:val="single" w:color="000000" w:sz="4" w:space="0"/>
            </w:tcBorders>
            <w:vAlign w:val="center"/>
          </w:tcPr>
          <w:p>
            <w:pPr>
              <w:jc w:val="center"/>
              <w:rPr>
                <w:rFonts w:ascii="宋体" w:hAnsi="宋体"/>
                <w:kern w:val="0"/>
                <w:szCs w:val="21"/>
              </w:rPr>
            </w:pPr>
            <w:r>
              <w:rPr>
                <w:rFonts w:hint="eastAsia" w:ascii="宋体" w:hAnsi="宋体"/>
                <w:kern w:val="0"/>
                <w:szCs w:val="21"/>
              </w:rPr>
              <w:t>微店商品详情图设置</w:t>
            </w:r>
          </w:p>
        </w:tc>
        <w:tc>
          <w:tcPr>
            <w:tcW w:w="4634" w:type="dxa"/>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bCs/>
                <w:szCs w:val="21"/>
              </w:rPr>
            </w:pPr>
            <w:r>
              <w:rPr>
                <w:rFonts w:hint="eastAsia" w:ascii="宋体" w:hAnsi="宋体"/>
                <w:bCs/>
                <w:szCs w:val="21"/>
              </w:rPr>
              <w:t>商品包含正确的商品属性图、商品特点图、商品整体图、商品特写图、配送说明图、售后说明图</w:t>
            </w: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bCs/>
                <w:szCs w:val="21"/>
              </w:rPr>
            </w:pPr>
            <w:r>
              <w:rPr>
                <w:rFonts w:hint="eastAsia" w:ascii="宋体" w:hAnsi="宋体"/>
                <w:bCs/>
                <w:szCs w:val="21"/>
              </w:rPr>
              <w:t>1.5分</w:t>
            </w:r>
          </w:p>
        </w:tc>
        <w:tc>
          <w:tcPr>
            <w:tcW w:w="110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bCs/>
                <w:szCs w:val="21"/>
              </w:rPr>
            </w:pPr>
            <w:r>
              <w:rPr>
                <w:rFonts w:hint="eastAsia" w:ascii="宋体" w:hAnsi="宋体"/>
                <w:bCs/>
                <w:szCs w:val="21"/>
              </w:rPr>
              <w:t>测量评分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825" w:type="dxa"/>
            <w:vMerge w:val="continue"/>
            <w:tcBorders>
              <w:left w:val="single" w:color="000000" w:sz="4" w:space="0"/>
              <w:right w:val="single" w:color="000000" w:sz="4" w:space="0"/>
            </w:tcBorders>
            <w:vAlign w:val="center"/>
          </w:tcPr>
          <w:p>
            <w:pPr>
              <w:jc w:val="center"/>
              <w:rPr>
                <w:rFonts w:ascii="宋体" w:hAnsi="宋体"/>
                <w:bCs/>
                <w:szCs w:val="21"/>
              </w:rPr>
            </w:pPr>
          </w:p>
        </w:tc>
        <w:tc>
          <w:tcPr>
            <w:tcW w:w="1482" w:type="dxa"/>
            <w:gridSpan w:val="2"/>
            <w:tcBorders>
              <w:left w:val="single" w:color="000000" w:sz="4" w:space="0"/>
              <w:right w:val="single" w:color="000000" w:sz="4" w:space="0"/>
            </w:tcBorders>
            <w:vAlign w:val="center"/>
          </w:tcPr>
          <w:p>
            <w:pPr>
              <w:jc w:val="center"/>
              <w:rPr>
                <w:rFonts w:ascii="宋体" w:hAnsi="宋体"/>
                <w:kern w:val="0"/>
                <w:szCs w:val="21"/>
              </w:rPr>
            </w:pPr>
            <w:r>
              <w:rPr>
                <w:rFonts w:hint="eastAsia" w:ascii="宋体" w:hAnsi="宋体"/>
                <w:kern w:val="0"/>
                <w:szCs w:val="21"/>
              </w:rPr>
              <w:t>直播间商品链接</w:t>
            </w:r>
          </w:p>
        </w:tc>
        <w:tc>
          <w:tcPr>
            <w:tcW w:w="4634" w:type="dxa"/>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bCs/>
                <w:szCs w:val="21"/>
              </w:rPr>
            </w:pPr>
            <w:r>
              <w:rPr>
                <w:rFonts w:hint="eastAsia" w:ascii="宋体" w:hAnsi="宋体"/>
                <w:bCs/>
                <w:szCs w:val="21"/>
              </w:rPr>
              <w:t>讲解的商品正确关联商品链接</w:t>
            </w: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bCs/>
                <w:szCs w:val="21"/>
              </w:rPr>
            </w:pPr>
            <w:r>
              <w:rPr>
                <w:rFonts w:hint="eastAsia" w:ascii="宋体" w:hAnsi="宋体"/>
                <w:bCs/>
                <w:szCs w:val="21"/>
              </w:rPr>
              <w:t>0.5分</w:t>
            </w:r>
          </w:p>
        </w:tc>
        <w:tc>
          <w:tcPr>
            <w:tcW w:w="110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bCs/>
                <w:szCs w:val="21"/>
              </w:rPr>
            </w:pPr>
            <w:r>
              <w:rPr>
                <w:rFonts w:hint="eastAsia" w:ascii="宋体" w:hAnsi="宋体"/>
                <w:bCs/>
                <w:szCs w:val="21"/>
              </w:rPr>
              <w:t>测量评分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5" w:type="dxa"/>
            <w:vMerge w:val="continue"/>
            <w:tcBorders>
              <w:left w:val="single" w:color="000000" w:sz="4" w:space="0"/>
              <w:right w:val="single" w:color="000000" w:sz="4" w:space="0"/>
            </w:tcBorders>
            <w:vAlign w:val="center"/>
          </w:tcPr>
          <w:p>
            <w:pPr>
              <w:jc w:val="center"/>
              <w:rPr>
                <w:rFonts w:ascii="宋体" w:hAnsi="宋体"/>
                <w:bCs/>
                <w:szCs w:val="21"/>
              </w:rPr>
            </w:pPr>
          </w:p>
        </w:tc>
        <w:tc>
          <w:tcPr>
            <w:tcW w:w="1482" w:type="dxa"/>
            <w:gridSpan w:val="2"/>
            <w:tcBorders>
              <w:left w:val="single" w:color="000000" w:sz="4" w:space="0"/>
              <w:right w:val="single" w:color="000000" w:sz="4" w:space="0"/>
            </w:tcBorders>
            <w:vAlign w:val="center"/>
          </w:tcPr>
          <w:p>
            <w:pPr>
              <w:jc w:val="center"/>
              <w:rPr>
                <w:rFonts w:ascii="宋体" w:hAnsi="宋体"/>
                <w:kern w:val="0"/>
                <w:szCs w:val="21"/>
              </w:rPr>
            </w:pPr>
            <w:r>
              <w:rPr>
                <w:rFonts w:hint="eastAsia" w:ascii="宋体" w:hAnsi="宋体"/>
                <w:kern w:val="0"/>
                <w:szCs w:val="21"/>
              </w:rPr>
              <w:t>直播时长</w:t>
            </w:r>
          </w:p>
        </w:tc>
        <w:tc>
          <w:tcPr>
            <w:tcW w:w="4634" w:type="dxa"/>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bCs/>
                <w:szCs w:val="21"/>
              </w:rPr>
            </w:pPr>
            <w:r>
              <w:rPr>
                <w:rFonts w:hint="eastAsia" w:ascii="宋体" w:hAnsi="宋体"/>
                <w:bCs/>
                <w:szCs w:val="21"/>
              </w:rPr>
              <w:t>直播时长超过10分钟</w:t>
            </w: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bCs/>
                <w:szCs w:val="21"/>
              </w:rPr>
            </w:pPr>
            <w:r>
              <w:rPr>
                <w:rFonts w:hint="eastAsia" w:ascii="宋体" w:hAnsi="宋体"/>
                <w:bCs/>
                <w:szCs w:val="21"/>
              </w:rPr>
              <w:t>0.5分</w:t>
            </w:r>
          </w:p>
        </w:tc>
        <w:tc>
          <w:tcPr>
            <w:tcW w:w="110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bCs/>
                <w:szCs w:val="21"/>
              </w:rPr>
            </w:pPr>
            <w:r>
              <w:rPr>
                <w:rFonts w:hint="eastAsia" w:ascii="宋体" w:hAnsi="宋体"/>
                <w:bCs/>
                <w:szCs w:val="21"/>
              </w:rPr>
              <w:t>测量评分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5" w:type="dxa"/>
            <w:vMerge w:val="continue"/>
            <w:tcBorders>
              <w:left w:val="single" w:color="000000" w:sz="4" w:space="0"/>
              <w:right w:val="single" w:color="000000" w:sz="4" w:space="0"/>
            </w:tcBorders>
            <w:vAlign w:val="center"/>
          </w:tcPr>
          <w:p>
            <w:pPr>
              <w:jc w:val="center"/>
              <w:rPr>
                <w:rFonts w:ascii="宋体" w:hAnsi="宋体"/>
                <w:bCs/>
                <w:szCs w:val="21"/>
              </w:rPr>
            </w:pPr>
          </w:p>
        </w:tc>
        <w:tc>
          <w:tcPr>
            <w:tcW w:w="1482" w:type="dxa"/>
            <w:gridSpan w:val="2"/>
            <w:tcBorders>
              <w:left w:val="single" w:color="000000" w:sz="4" w:space="0"/>
              <w:bottom w:val="single" w:color="000000" w:sz="4" w:space="0"/>
              <w:right w:val="single" w:color="000000" w:sz="4" w:space="0"/>
            </w:tcBorders>
            <w:vAlign w:val="center"/>
          </w:tcPr>
          <w:p>
            <w:pPr>
              <w:jc w:val="center"/>
              <w:rPr>
                <w:rFonts w:ascii="宋体" w:hAnsi="宋体"/>
                <w:kern w:val="0"/>
                <w:szCs w:val="21"/>
              </w:rPr>
            </w:pPr>
            <w:r>
              <w:rPr>
                <w:rFonts w:hint="eastAsia" w:ascii="宋体" w:hAnsi="宋体"/>
                <w:kern w:val="0"/>
                <w:szCs w:val="21"/>
              </w:rPr>
              <w:t>商品标题</w:t>
            </w:r>
          </w:p>
        </w:tc>
        <w:tc>
          <w:tcPr>
            <w:tcW w:w="4634" w:type="dxa"/>
            <w:tcBorders>
              <w:top w:val="single" w:color="000000" w:sz="4" w:space="0"/>
              <w:left w:val="single" w:color="000000" w:sz="4" w:space="0"/>
              <w:bottom w:val="single" w:color="000000" w:sz="4" w:space="0"/>
              <w:right w:val="single" w:color="000000" w:sz="4" w:space="0"/>
            </w:tcBorders>
            <w:vAlign w:val="center"/>
          </w:tcPr>
          <w:p>
            <w:pPr>
              <w:spacing w:line="276" w:lineRule="auto"/>
              <w:rPr>
                <w:rFonts w:ascii="宋体" w:hAnsi="宋体"/>
                <w:bCs/>
                <w:szCs w:val="21"/>
              </w:rPr>
            </w:pPr>
            <w:r>
              <w:rPr>
                <w:rFonts w:hint="eastAsia" w:ascii="宋体" w:hAnsi="宋体"/>
                <w:bCs/>
                <w:szCs w:val="21"/>
              </w:rPr>
              <w:t>商品标题关键词符合背景资料介绍内容</w:t>
            </w: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bCs/>
                <w:szCs w:val="21"/>
              </w:rPr>
            </w:pPr>
            <w:r>
              <w:rPr>
                <w:rFonts w:hint="eastAsia" w:ascii="宋体" w:hAnsi="宋体"/>
                <w:bCs/>
                <w:szCs w:val="21"/>
              </w:rPr>
              <w:t>1分</w:t>
            </w:r>
          </w:p>
        </w:tc>
        <w:tc>
          <w:tcPr>
            <w:tcW w:w="110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bCs/>
                <w:szCs w:val="21"/>
              </w:rPr>
            </w:pPr>
            <w:r>
              <w:rPr>
                <w:rFonts w:hint="eastAsia" w:ascii="宋体" w:hAnsi="宋体"/>
                <w:bCs/>
                <w:szCs w:val="21"/>
              </w:rPr>
              <w:t>测量评分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5" w:type="dxa"/>
            <w:vMerge w:val="continue"/>
            <w:tcBorders>
              <w:left w:val="single" w:color="000000" w:sz="4" w:space="0"/>
              <w:right w:val="single" w:color="000000" w:sz="4" w:space="0"/>
            </w:tcBorders>
            <w:vAlign w:val="center"/>
          </w:tcPr>
          <w:p>
            <w:pPr>
              <w:jc w:val="center"/>
              <w:rPr>
                <w:rFonts w:ascii="宋体" w:hAnsi="宋体"/>
                <w:bCs/>
                <w:szCs w:val="21"/>
              </w:rPr>
            </w:pPr>
          </w:p>
        </w:tc>
        <w:tc>
          <w:tcPr>
            <w:tcW w:w="1482" w:type="dxa"/>
            <w:gridSpan w:val="2"/>
            <w:tcBorders>
              <w:top w:val="single" w:color="000000" w:sz="4" w:space="0"/>
              <w:left w:val="single" w:color="000000" w:sz="4" w:space="0"/>
              <w:right w:val="single" w:color="000000" w:sz="4" w:space="0"/>
            </w:tcBorders>
            <w:vAlign w:val="center"/>
          </w:tcPr>
          <w:p>
            <w:pPr>
              <w:jc w:val="center"/>
              <w:rPr>
                <w:rFonts w:ascii="宋体" w:hAnsi="宋体"/>
                <w:kern w:val="0"/>
                <w:szCs w:val="21"/>
              </w:rPr>
            </w:pPr>
            <w:r>
              <w:rPr>
                <w:rFonts w:hint="eastAsia" w:ascii="宋体" w:hAnsi="宋体"/>
                <w:kern w:val="0"/>
                <w:szCs w:val="21"/>
              </w:rPr>
              <w:t>直播开场</w:t>
            </w:r>
          </w:p>
        </w:tc>
        <w:tc>
          <w:tcPr>
            <w:tcW w:w="4634" w:type="dxa"/>
            <w:tcBorders>
              <w:top w:val="single" w:color="000000" w:sz="4" w:space="0"/>
              <w:left w:val="single" w:color="000000" w:sz="4" w:space="0"/>
              <w:bottom w:val="single" w:color="000000" w:sz="4" w:space="0"/>
              <w:right w:val="single" w:color="000000" w:sz="4" w:space="0"/>
            </w:tcBorders>
            <w:vAlign w:val="center"/>
          </w:tcPr>
          <w:p>
            <w:pPr>
              <w:spacing w:line="276" w:lineRule="auto"/>
              <w:rPr>
                <w:rFonts w:ascii="宋体" w:hAnsi="宋体"/>
                <w:bCs/>
                <w:szCs w:val="21"/>
              </w:rPr>
            </w:pPr>
            <w:r>
              <w:rPr>
                <w:rFonts w:hint="eastAsia" w:ascii="宋体" w:hAnsi="宋体"/>
                <w:bCs/>
                <w:szCs w:val="21"/>
              </w:rPr>
              <w:t>直播开场时要包含以下三项内容：</w:t>
            </w:r>
          </w:p>
          <w:p>
            <w:pPr>
              <w:spacing w:line="276" w:lineRule="auto"/>
              <w:rPr>
                <w:rFonts w:ascii="宋体" w:hAnsi="宋体"/>
                <w:bCs/>
                <w:szCs w:val="21"/>
              </w:rPr>
            </w:pPr>
            <w:r>
              <w:rPr>
                <w:rFonts w:hint="eastAsia" w:ascii="宋体" w:hAnsi="宋体"/>
                <w:bCs/>
                <w:szCs w:val="21"/>
              </w:rPr>
              <w:t>问好及自我介绍、本次直播计划、促销活动</w:t>
            </w:r>
          </w:p>
          <w:p>
            <w:pPr>
              <w:jc w:val="left"/>
              <w:rPr>
                <w:rFonts w:ascii="宋体" w:hAnsi="宋体"/>
                <w:bCs/>
                <w:szCs w:val="21"/>
              </w:rPr>
            </w:pPr>
            <w:r>
              <w:rPr>
                <w:rFonts w:hint="eastAsia" w:ascii="宋体" w:hAnsi="宋体"/>
                <w:bCs/>
                <w:szCs w:val="21"/>
              </w:rPr>
              <w:t>备注：开场问好及自我介绍、直播计划、促销活动要使用背景资料中的相关信息，不得泄露选手信息。</w:t>
            </w: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bCs/>
                <w:szCs w:val="21"/>
              </w:rPr>
            </w:pPr>
            <w:r>
              <w:rPr>
                <w:rFonts w:ascii="宋体" w:hAnsi="宋体"/>
                <w:bCs/>
                <w:szCs w:val="21"/>
              </w:rPr>
              <w:t>1.5分</w:t>
            </w:r>
          </w:p>
        </w:tc>
        <w:tc>
          <w:tcPr>
            <w:tcW w:w="110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bCs/>
                <w:szCs w:val="21"/>
              </w:rPr>
            </w:pPr>
            <w:r>
              <w:rPr>
                <w:rFonts w:hint="eastAsia" w:ascii="宋体" w:hAnsi="宋体"/>
                <w:bCs/>
                <w:szCs w:val="21"/>
              </w:rPr>
              <w:t>测量评分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825" w:type="dxa"/>
            <w:vMerge w:val="continue"/>
            <w:tcBorders>
              <w:left w:val="single" w:color="000000" w:sz="4" w:space="0"/>
              <w:right w:val="single" w:color="000000" w:sz="4" w:space="0"/>
            </w:tcBorders>
            <w:vAlign w:val="center"/>
          </w:tcPr>
          <w:p>
            <w:pPr>
              <w:jc w:val="center"/>
              <w:rPr>
                <w:rFonts w:ascii="宋体" w:hAnsi="宋体"/>
                <w:bCs/>
                <w:szCs w:val="21"/>
              </w:rPr>
            </w:pPr>
          </w:p>
        </w:tc>
        <w:tc>
          <w:tcPr>
            <w:tcW w:w="1482" w:type="dxa"/>
            <w:gridSpan w:val="2"/>
            <w:vMerge w:val="restart"/>
            <w:tcBorders>
              <w:left w:val="single" w:color="000000" w:sz="4" w:space="0"/>
              <w:right w:val="single" w:color="000000" w:sz="4" w:space="0"/>
            </w:tcBorders>
            <w:vAlign w:val="center"/>
          </w:tcPr>
          <w:p>
            <w:pPr>
              <w:jc w:val="center"/>
              <w:rPr>
                <w:rFonts w:ascii="宋体" w:hAnsi="宋体"/>
                <w:kern w:val="0"/>
                <w:szCs w:val="21"/>
              </w:rPr>
            </w:pPr>
            <w:r>
              <w:rPr>
                <w:rFonts w:hint="eastAsia" w:ascii="宋体" w:hAnsi="宋体"/>
                <w:kern w:val="0"/>
                <w:szCs w:val="21"/>
              </w:rPr>
              <w:t>商品介绍</w:t>
            </w:r>
          </w:p>
        </w:tc>
        <w:tc>
          <w:tcPr>
            <w:tcW w:w="4634" w:type="dxa"/>
            <w:tcBorders>
              <w:top w:val="single" w:color="000000" w:sz="4" w:space="0"/>
              <w:left w:val="single" w:color="000000" w:sz="4" w:space="0"/>
              <w:right w:val="single" w:color="000000" w:sz="4" w:space="0"/>
            </w:tcBorders>
            <w:vAlign w:val="center"/>
          </w:tcPr>
          <w:p>
            <w:pPr>
              <w:jc w:val="left"/>
              <w:rPr>
                <w:rFonts w:ascii="宋体" w:hAnsi="宋体"/>
                <w:bCs/>
                <w:szCs w:val="21"/>
              </w:rPr>
            </w:pPr>
            <w:r>
              <w:rPr>
                <w:rFonts w:hint="eastAsia" w:ascii="宋体" w:hAnsi="宋体"/>
                <w:bCs/>
                <w:szCs w:val="21"/>
              </w:rPr>
              <w:t>商品的基本属性讲解清楚，突出特色及卖点</w:t>
            </w:r>
          </w:p>
        </w:tc>
        <w:tc>
          <w:tcPr>
            <w:tcW w:w="1035" w:type="dxa"/>
            <w:tcBorders>
              <w:top w:val="single" w:color="000000" w:sz="4" w:space="0"/>
              <w:left w:val="single" w:color="000000" w:sz="4" w:space="0"/>
              <w:right w:val="single" w:color="000000" w:sz="4" w:space="0"/>
            </w:tcBorders>
            <w:vAlign w:val="center"/>
          </w:tcPr>
          <w:p>
            <w:pPr>
              <w:jc w:val="center"/>
              <w:rPr>
                <w:rFonts w:ascii="宋体" w:hAnsi="宋体"/>
                <w:bCs/>
                <w:szCs w:val="21"/>
              </w:rPr>
            </w:pPr>
            <w:r>
              <w:rPr>
                <w:rFonts w:ascii="宋体" w:hAnsi="宋体"/>
                <w:bCs/>
                <w:szCs w:val="21"/>
              </w:rPr>
              <w:t>3</w:t>
            </w:r>
            <w:r>
              <w:rPr>
                <w:rFonts w:hint="eastAsia" w:ascii="宋体" w:hAnsi="宋体"/>
                <w:bCs/>
                <w:szCs w:val="21"/>
              </w:rPr>
              <w:t>分</w:t>
            </w:r>
          </w:p>
        </w:tc>
        <w:tc>
          <w:tcPr>
            <w:tcW w:w="1107" w:type="dxa"/>
            <w:tcBorders>
              <w:top w:val="single" w:color="000000" w:sz="4" w:space="0"/>
              <w:left w:val="single" w:color="000000" w:sz="4" w:space="0"/>
              <w:right w:val="single" w:color="000000" w:sz="4" w:space="0"/>
            </w:tcBorders>
            <w:vAlign w:val="center"/>
          </w:tcPr>
          <w:p>
            <w:pPr>
              <w:jc w:val="center"/>
              <w:rPr>
                <w:rFonts w:ascii="宋体" w:hAnsi="宋体"/>
                <w:bCs/>
                <w:szCs w:val="21"/>
              </w:rPr>
            </w:pPr>
            <w:r>
              <w:rPr>
                <w:rFonts w:hint="eastAsia" w:ascii="宋体" w:hAnsi="宋体"/>
                <w:bCs/>
                <w:szCs w:val="21"/>
              </w:rPr>
              <w:t>评价评分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1" w:hRule="atLeast"/>
          <w:jc w:val="center"/>
        </w:trPr>
        <w:tc>
          <w:tcPr>
            <w:tcW w:w="825" w:type="dxa"/>
            <w:vMerge w:val="continue"/>
            <w:tcBorders>
              <w:left w:val="single" w:color="000000" w:sz="4" w:space="0"/>
              <w:right w:val="single" w:color="000000" w:sz="4" w:space="0"/>
            </w:tcBorders>
            <w:vAlign w:val="center"/>
          </w:tcPr>
          <w:p>
            <w:pPr>
              <w:jc w:val="center"/>
              <w:rPr>
                <w:rFonts w:ascii="宋体" w:hAnsi="宋体"/>
                <w:bCs/>
                <w:szCs w:val="21"/>
              </w:rPr>
            </w:pPr>
          </w:p>
        </w:tc>
        <w:tc>
          <w:tcPr>
            <w:tcW w:w="1482" w:type="dxa"/>
            <w:gridSpan w:val="2"/>
            <w:vMerge w:val="continue"/>
            <w:tcBorders>
              <w:left w:val="single" w:color="000000" w:sz="4" w:space="0"/>
              <w:right w:val="single" w:color="000000" w:sz="4" w:space="0"/>
            </w:tcBorders>
            <w:vAlign w:val="center"/>
          </w:tcPr>
          <w:p>
            <w:pPr>
              <w:jc w:val="center"/>
              <w:rPr>
                <w:rFonts w:ascii="宋体" w:hAnsi="宋体"/>
                <w:kern w:val="0"/>
                <w:szCs w:val="21"/>
              </w:rPr>
            </w:pPr>
          </w:p>
        </w:tc>
        <w:tc>
          <w:tcPr>
            <w:tcW w:w="4634" w:type="dxa"/>
            <w:tcBorders>
              <w:top w:val="single" w:color="000000" w:sz="4" w:space="0"/>
              <w:left w:val="single" w:color="000000" w:sz="4" w:space="0"/>
              <w:right w:val="single" w:color="000000" w:sz="4" w:space="0"/>
            </w:tcBorders>
            <w:vAlign w:val="center"/>
          </w:tcPr>
          <w:p>
            <w:pPr>
              <w:jc w:val="left"/>
              <w:rPr>
                <w:rFonts w:ascii="宋体" w:hAnsi="宋体"/>
                <w:bCs/>
                <w:szCs w:val="21"/>
              </w:rPr>
            </w:pPr>
            <w:r>
              <w:rPr>
                <w:rFonts w:hint="eastAsia" w:ascii="宋体" w:hAnsi="宋体"/>
                <w:bCs/>
                <w:szCs w:val="21"/>
              </w:rPr>
              <w:t>商品促销活动与价格讲解清晰，且富有吸引力</w:t>
            </w:r>
          </w:p>
        </w:tc>
        <w:tc>
          <w:tcPr>
            <w:tcW w:w="1035" w:type="dxa"/>
            <w:tcBorders>
              <w:top w:val="single" w:color="000000" w:sz="4" w:space="0"/>
              <w:left w:val="single" w:color="000000" w:sz="4" w:space="0"/>
              <w:right w:val="single" w:color="000000" w:sz="4" w:space="0"/>
            </w:tcBorders>
            <w:vAlign w:val="center"/>
          </w:tcPr>
          <w:p>
            <w:pPr>
              <w:jc w:val="center"/>
              <w:rPr>
                <w:rFonts w:ascii="宋体" w:hAnsi="宋体"/>
                <w:bCs/>
                <w:szCs w:val="21"/>
              </w:rPr>
            </w:pPr>
            <w:r>
              <w:rPr>
                <w:rFonts w:ascii="宋体" w:hAnsi="宋体"/>
                <w:bCs/>
                <w:szCs w:val="21"/>
              </w:rPr>
              <w:t>3</w:t>
            </w:r>
            <w:r>
              <w:rPr>
                <w:rFonts w:hint="eastAsia" w:ascii="宋体" w:hAnsi="宋体"/>
                <w:bCs/>
                <w:szCs w:val="21"/>
              </w:rPr>
              <w:t>分</w:t>
            </w:r>
          </w:p>
        </w:tc>
        <w:tc>
          <w:tcPr>
            <w:tcW w:w="1107" w:type="dxa"/>
            <w:tcBorders>
              <w:top w:val="single" w:color="000000" w:sz="4" w:space="0"/>
              <w:left w:val="single" w:color="000000" w:sz="4" w:space="0"/>
              <w:right w:val="single" w:color="000000" w:sz="4" w:space="0"/>
            </w:tcBorders>
            <w:vAlign w:val="center"/>
          </w:tcPr>
          <w:p>
            <w:pPr>
              <w:jc w:val="center"/>
              <w:rPr>
                <w:rFonts w:ascii="宋体" w:hAnsi="宋体"/>
                <w:bCs/>
                <w:szCs w:val="21"/>
              </w:rPr>
            </w:pPr>
            <w:r>
              <w:rPr>
                <w:rFonts w:hint="eastAsia" w:ascii="宋体" w:hAnsi="宋体"/>
                <w:bCs/>
                <w:szCs w:val="21"/>
              </w:rPr>
              <w:t>评价评分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5" w:type="dxa"/>
            <w:vMerge w:val="continue"/>
            <w:tcBorders>
              <w:left w:val="single" w:color="000000" w:sz="4" w:space="0"/>
              <w:right w:val="single" w:color="000000" w:sz="4" w:space="0"/>
            </w:tcBorders>
            <w:vAlign w:val="center"/>
          </w:tcPr>
          <w:p>
            <w:pPr>
              <w:jc w:val="center"/>
              <w:rPr>
                <w:rFonts w:ascii="宋体" w:hAnsi="宋体"/>
                <w:bCs/>
                <w:szCs w:val="21"/>
              </w:rPr>
            </w:pPr>
          </w:p>
        </w:tc>
        <w:tc>
          <w:tcPr>
            <w:tcW w:w="1482" w:type="dxa"/>
            <w:gridSpan w:val="2"/>
            <w:tcBorders>
              <w:left w:val="single" w:color="000000" w:sz="4" w:space="0"/>
              <w:right w:val="single" w:color="000000" w:sz="4" w:space="0"/>
            </w:tcBorders>
            <w:vAlign w:val="center"/>
          </w:tcPr>
          <w:p>
            <w:pPr>
              <w:jc w:val="center"/>
              <w:rPr>
                <w:rFonts w:ascii="宋体" w:hAnsi="宋体"/>
                <w:kern w:val="0"/>
                <w:szCs w:val="21"/>
              </w:rPr>
            </w:pPr>
            <w:r>
              <w:rPr>
                <w:rFonts w:hint="eastAsia" w:ascii="宋体" w:hAnsi="宋体"/>
                <w:kern w:val="0"/>
                <w:szCs w:val="21"/>
              </w:rPr>
              <w:t>弹幕问题</w:t>
            </w:r>
          </w:p>
        </w:tc>
        <w:tc>
          <w:tcPr>
            <w:tcW w:w="4634" w:type="dxa"/>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bCs/>
                <w:szCs w:val="21"/>
              </w:rPr>
            </w:pPr>
            <w:r>
              <w:rPr>
                <w:rFonts w:hint="eastAsia" w:ascii="宋体" w:hAnsi="宋体"/>
                <w:bCs/>
                <w:szCs w:val="21"/>
              </w:rPr>
              <w:t>弹幕问题出现的</w:t>
            </w:r>
            <w:r>
              <w:rPr>
                <w:rFonts w:ascii="宋体" w:hAnsi="宋体"/>
                <w:bCs/>
                <w:szCs w:val="21"/>
              </w:rPr>
              <w:t>20秒内完成回答且回答内容符合背景资料</w:t>
            </w: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bCs/>
                <w:szCs w:val="21"/>
              </w:rPr>
            </w:pPr>
            <w:r>
              <w:rPr>
                <w:rFonts w:ascii="宋体" w:hAnsi="宋体"/>
                <w:bCs/>
                <w:szCs w:val="21"/>
              </w:rPr>
              <w:t>3分</w:t>
            </w:r>
          </w:p>
        </w:tc>
        <w:tc>
          <w:tcPr>
            <w:tcW w:w="110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bCs/>
                <w:szCs w:val="21"/>
              </w:rPr>
            </w:pPr>
            <w:r>
              <w:rPr>
                <w:rFonts w:hint="eastAsia" w:ascii="宋体" w:hAnsi="宋体"/>
                <w:bCs/>
                <w:szCs w:val="21"/>
              </w:rPr>
              <w:t>测量评分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5" w:type="dxa"/>
            <w:vMerge w:val="continue"/>
            <w:tcBorders>
              <w:left w:val="single" w:color="000000" w:sz="4" w:space="0"/>
              <w:right w:val="single" w:color="000000" w:sz="4" w:space="0"/>
            </w:tcBorders>
            <w:vAlign w:val="center"/>
          </w:tcPr>
          <w:p>
            <w:pPr>
              <w:jc w:val="center"/>
              <w:rPr>
                <w:rFonts w:ascii="宋体" w:hAnsi="宋体"/>
                <w:bCs/>
                <w:szCs w:val="21"/>
              </w:rPr>
            </w:pPr>
          </w:p>
        </w:tc>
        <w:tc>
          <w:tcPr>
            <w:tcW w:w="1482" w:type="dxa"/>
            <w:gridSpan w:val="2"/>
            <w:tcBorders>
              <w:left w:val="single" w:color="000000" w:sz="4" w:space="0"/>
              <w:right w:val="single" w:color="000000" w:sz="4" w:space="0"/>
            </w:tcBorders>
            <w:vAlign w:val="center"/>
          </w:tcPr>
          <w:p>
            <w:pPr>
              <w:jc w:val="center"/>
              <w:rPr>
                <w:rFonts w:ascii="宋体" w:hAnsi="宋体"/>
                <w:kern w:val="0"/>
                <w:szCs w:val="21"/>
              </w:rPr>
            </w:pPr>
            <w:r>
              <w:rPr>
                <w:rFonts w:hint="eastAsia" w:ascii="宋体" w:hAnsi="宋体"/>
                <w:kern w:val="0"/>
                <w:szCs w:val="21"/>
              </w:rPr>
              <w:t>直播结尾</w:t>
            </w:r>
          </w:p>
        </w:tc>
        <w:tc>
          <w:tcPr>
            <w:tcW w:w="4634" w:type="dxa"/>
            <w:tcBorders>
              <w:top w:val="single" w:color="000000" w:sz="4" w:space="0"/>
              <w:left w:val="single" w:color="000000" w:sz="4" w:space="0"/>
              <w:bottom w:val="single" w:color="000000" w:sz="4" w:space="0"/>
              <w:right w:val="single" w:color="000000" w:sz="4" w:space="0"/>
            </w:tcBorders>
            <w:vAlign w:val="center"/>
          </w:tcPr>
          <w:p>
            <w:pPr>
              <w:spacing w:line="276" w:lineRule="auto"/>
              <w:jc w:val="left"/>
              <w:rPr>
                <w:rFonts w:ascii="宋体" w:hAnsi="宋体"/>
                <w:bCs/>
                <w:szCs w:val="21"/>
              </w:rPr>
            </w:pPr>
            <w:r>
              <w:rPr>
                <w:rFonts w:hint="eastAsia" w:ascii="宋体" w:hAnsi="宋体"/>
                <w:bCs/>
                <w:szCs w:val="21"/>
              </w:rPr>
              <w:t>结尾收场时要包含以下两项内容：</w:t>
            </w:r>
          </w:p>
          <w:p>
            <w:pPr>
              <w:jc w:val="left"/>
              <w:rPr>
                <w:rFonts w:ascii="宋体" w:hAnsi="宋体"/>
                <w:bCs/>
                <w:szCs w:val="21"/>
              </w:rPr>
            </w:pPr>
            <w:r>
              <w:rPr>
                <w:rFonts w:hint="eastAsia" w:ascii="宋体" w:hAnsi="宋体"/>
                <w:bCs/>
                <w:szCs w:val="21"/>
              </w:rPr>
              <w:t>引导关注、感谢语</w:t>
            </w: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bCs/>
                <w:szCs w:val="21"/>
              </w:rPr>
            </w:pPr>
            <w:r>
              <w:rPr>
                <w:rFonts w:ascii="宋体" w:hAnsi="宋体"/>
                <w:bCs/>
                <w:szCs w:val="21"/>
              </w:rPr>
              <w:t>1分</w:t>
            </w:r>
          </w:p>
        </w:tc>
        <w:tc>
          <w:tcPr>
            <w:tcW w:w="110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bCs/>
                <w:szCs w:val="21"/>
              </w:rPr>
            </w:pPr>
            <w:r>
              <w:rPr>
                <w:rFonts w:hint="eastAsia" w:ascii="宋体" w:hAnsi="宋体"/>
                <w:bCs/>
                <w:szCs w:val="21"/>
              </w:rPr>
              <w:t>测量评分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5" w:type="dxa"/>
            <w:vMerge w:val="continue"/>
            <w:tcBorders>
              <w:left w:val="single" w:color="000000" w:sz="4" w:space="0"/>
              <w:right w:val="single" w:color="000000" w:sz="4" w:space="0"/>
            </w:tcBorders>
            <w:vAlign w:val="center"/>
          </w:tcPr>
          <w:p>
            <w:pPr>
              <w:jc w:val="center"/>
              <w:rPr>
                <w:rFonts w:ascii="宋体" w:hAnsi="宋体"/>
                <w:bCs/>
                <w:szCs w:val="21"/>
              </w:rPr>
            </w:pPr>
          </w:p>
        </w:tc>
        <w:tc>
          <w:tcPr>
            <w:tcW w:w="1482" w:type="dxa"/>
            <w:gridSpan w:val="2"/>
            <w:vMerge w:val="restart"/>
            <w:tcBorders>
              <w:left w:val="single" w:color="000000" w:sz="4" w:space="0"/>
              <w:right w:val="single" w:color="000000" w:sz="4" w:space="0"/>
            </w:tcBorders>
            <w:vAlign w:val="center"/>
          </w:tcPr>
          <w:p>
            <w:pPr>
              <w:jc w:val="center"/>
              <w:rPr>
                <w:rFonts w:ascii="宋体" w:hAnsi="宋体"/>
                <w:kern w:val="0"/>
                <w:szCs w:val="21"/>
              </w:rPr>
            </w:pPr>
            <w:r>
              <w:rPr>
                <w:rFonts w:hint="eastAsia" w:ascii="宋体" w:hAnsi="宋体"/>
                <w:kern w:val="0"/>
                <w:szCs w:val="21"/>
              </w:rPr>
              <w:t>直播效果整体评价</w:t>
            </w:r>
          </w:p>
        </w:tc>
        <w:tc>
          <w:tcPr>
            <w:tcW w:w="4634" w:type="dxa"/>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bCs/>
                <w:szCs w:val="21"/>
              </w:rPr>
            </w:pPr>
            <w:r>
              <w:rPr>
                <w:rFonts w:hint="eastAsia" w:ascii="宋体" w:hAnsi="宋体"/>
                <w:bCs/>
                <w:szCs w:val="21"/>
              </w:rPr>
              <w:t>直播内容逻辑清晰，导购能力强</w:t>
            </w: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bCs/>
                <w:szCs w:val="21"/>
              </w:rPr>
            </w:pPr>
            <w:r>
              <w:rPr>
                <w:rFonts w:ascii="宋体" w:hAnsi="宋体"/>
                <w:bCs/>
                <w:szCs w:val="21"/>
              </w:rPr>
              <w:t>2</w:t>
            </w:r>
            <w:r>
              <w:rPr>
                <w:rFonts w:hint="eastAsia" w:ascii="宋体" w:hAnsi="宋体"/>
                <w:bCs/>
                <w:szCs w:val="21"/>
              </w:rPr>
              <w:t>分</w:t>
            </w:r>
          </w:p>
        </w:tc>
        <w:tc>
          <w:tcPr>
            <w:tcW w:w="110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bCs/>
                <w:szCs w:val="21"/>
              </w:rPr>
            </w:pPr>
            <w:r>
              <w:rPr>
                <w:rFonts w:hint="eastAsia" w:ascii="宋体" w:hAnsi="宋体"/>
                <w:bCs/>
                <w:szCs w:val="21"/>
              </w:rPr>
              <w:t>评价评分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5" w:type="dxa"/>
            <w:vMerge w:val="continue"/>
            <w:tcBorders>
              <w:left w:val="single" w:color="000000" w:sz="4" w:space="0"/>
              <w:right w:val="single" w:color="000000" w:sz="4" w:space="0"/>
            </w:tcBorders>
            <w:vAlign w:val="center"/>
          </w:tcPr>
          <w:p>
            <w:pPr>
              <w:jc w:val="center"/>
              <w:rPr>
                <w:rFonts w:ascii="宋体" w:hAnsi="宋体"/>
                <w:bCs/>
                <w:szCs w:val="21"/>
              </w:rPr>
            </w:pPr>
          </w:p>
        </w:tc>
        <w:tc>
          <w:tcPr>
            <w:tcW w:w="1482" w:type="dxa"/>
            <w:gridSpan w:val="2"/>
            <w:vMerge w:val="continue"/>
            <w:tcBorders>
              <w:left w:val="single" w:color="000000" w:sz="4" w:space="0"/>
              <w:right w:val="single" w:color="000000" w:sz="4" w:space="0"/>
            </w:tcBorders>
            <w:vAlign w:val="center"/>
          </w:tcPr>
          <w:p>
            <w:pPr>
              <w:jc w:val="center"/>
              <w:rPr>
                <w:rFonts w:ascii="宋体" w:hAnsi="宋体"/>
                <w:kern w:val="0"/>
                <w:szCs w:val="21"/>
              </w:rPr>
            </w:pPr>
          </w:p>
        </w:tc>
        <w:tc>
          <w:tcPr>
            <w:tcW w:w="4634" w:type="dxa"/>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bCs/>
                <w:szCs w:val="21"/>
              </w:rPr>
            </w:pPr>
            <w:r>
              <w:rPr>
                <w:rFonts w:hint="eastAsia" w:ascii="宋体" w:hAnsi="宋体"/>
                <w:bCs/>
                <w:szCs w:val="21"/>
              </w:rPr>
              <w:t>节奏把控到位，控场能力强</w:t>
            </w: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bCs/>
                <w:szCs w:val="21"/>
              </w:rPr>
            </w:pPr>
            <w:r>
              <w:rPr>
                <w:rFonts w:ascii="宋体" w:hAnsi="宋体"/>
                <w:bCs/>
                <w:szCs w:val="21"/>
              </w:rPr>
              <w:t>2分</w:t>
            </w:r>
          </w:p>
        </w:tc>
        <w:tc>
          <w:tcPr>
            <w:tcW w:w="110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bCs/>
                <w:szCs w:val="21"/>
              </w:rPr>
            </w:pPr>
            <w:r>
              <w:rPr>
                <w:rFonts w:hint="eastAsia" w:ascii="宋体" w:hAnsi="宋体"/>
                <w:bCs/>
                <w:szCs w:val="21"/>
              </w:rPr>
              <w:t>评价评分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5" w:type="dxa"/>
            <w:vMerge w:val="restart"/>
            <w:tcBorders>
              <w:left w:val="single" w:color="000000" w:sz="4" w:space="0"/>
              <w:right w:val="single" w:color="000000" w:sz="4" w:space="0"/>
            </w:tcBorders>
            <w:vAlign w:val="center"/>
          </w:tcPr>
          <w:p>
            <w:pPr>
              <w:rPr>
                <w:rFonts w:ascii="宋体" w:hAnsi="宋体"/>
                <w:kern w:val="0"/>
                <w:szCs w:val="21"/>
              </w:rPr>
            </w:pPr>
            <w:r>
              <w:rPr>
                <w:rFonts w:hint="eastAsia" w:ascii="宋体" w:hAnsi="宋体"/>
                <w:kern w:val="0"/>
                <w:szCs w:val="21"/>
              </w:rPr>
              <w:t>网店开设装修</w:t>
            </w:r>
          </w:p>
        </w:tc>
        <w:tc>
          <w:tcPr>
            <w:tcW w:w="839" w:type="dxa"/>
            <w:vMerge w:val="restart"/>
            <w:tcBorders>
              <w:left w:val="single" w:color="000000" w:sz="4" w:space="0"/>
              <w:right w:val="single" w:color="auto" w:sz="4" w:space="0"/>
            </w:tcBorders>
            <w:vAlign w:val="center"/>
          </w:tcPr>
          <w:p>
            <w:pPr>
              <w:spacing w:line="276" w:lineRule="auto"/>
              <w:rPr>
                <w:rFonts w:ascii="宋体" w:hAnsi="宋体"/>
                <w:kern w:val="0"/>
                <w:szCs w:val="21"/>
              </w:rPr>
            </w:pPr>
          </w:p>
          <w:p>
            <w:pPr>
              <w:spacing w:line="276" w:lineRule="auto"/>
              <w:rPr>
                <w:rFonts w:ascii="宋体" w:hAnsi="宋体"/>
                <w:kern w:val="0"/>
                <w:szCs w:val="21"/>
              </w:rPr>
            </w:pPr>
            <w:r>
              <w:rPr>
                <w:rFonts w:hint="eastAsia" w:ascii="宋体" w:hAnsi="宋体"/>
                <w:bCs/>
                <w:szCs w:val="21"/>
              </w:rPr>
              <w:t>PC电商店铺</w:t>
            </w:r>
          </w:p>
        </w:tc>
        <w:tc>
          <w:tcPr>
            <w:tcW w:w="643" w:type="dxa"/>
            <w:vMerge w:val="restart"/>
            <w:tcBorders>
              <w:left w:val="single" w:color="auto" w:sz="4" w:space="0"/>
              <w:right w:val="single" w:color="000000" w:sz="4" w:space="0"/>
            </w:tcBorders>
            <w:vAlign w:val="center"/>
          </w:tcPr>
          <w:p>
            <w:pPr>
              <w:spacing w:line="276" w:lineRule="auto"/>
              <w:jc w:val="center"/>
              <w:rPr>
                <w:rFonts w:ascii="宋体" w:hAnsi="宋体"/>
                <w:kern w:val="0"/>
                <w:szCs w:val="21"/>
              </w:rPr>
            </w:pPr>
            <w:r>
              <w:rPr>
                <w:rFonts w:hint="eastAsia" w:ascii="宋体" w:hAnsi="宋体"/>
                <w:kern w:val="0"/>
                <w:szCs w:val="21"/>
              </w:rPr>
              <w:t>首页</w:t>
            </w:r>
          </w:p>
        </w:tc>
        <w:tc>
          <w:tcPr>
            <w:tcW w:w="4634" w:type="dxa"/>
            <w:tcBorders>
              <w:top w:val="single" w:color="000000" w:sz="4" w:space="0"/>
              <w:left w:val="single" w:color="000000" w:sz="4" w:space="0"/>
              <w:bottom w:val="single" w:color="000000" w:sz="4" w:space="0"/>
              <w:right w:val="single" w:color="000000" w:sz="4" w:space="0"/>
            </w:tcBorders>
            <w:vAlign w:val="center"/>
          </w:tcPr>
          <w:p>
            <w:pPr>
              <w:spacing w:line="276" w:lineRule="auto"/>
              <w:rPr>
                <w:rFonts w:ascii="宋体" w:hAnsi="宋体"/>
                <w:kern w:val="0"/>
                <w:szCs w:val="21"/>
              </w:rPr>
            </w:pPr>
            <w:r>
              <w:rPr>
                <w:rFonts w:hint="eastAsia" w:ascii="宋体" w:hAnsi="宋体"/>
                <w:kern w:val="0"/>
                <w:szCs w:val="21"/>
              </w:rPr>
              <w:t>店标设计符合试题尺寸要求</w:t>
            </w:r>
          </w:p>
        </w:tc>
        <w:tc>
          <w:tcPr>
            <w:tcW w:w="1035" w:type="dxa"/>
            <w:tcBorders>
              <w:top w:val="single" w:color="000000" w:sz="4" w:space="0"/>
              <w:left w:val="single" w:color="000000" w:sz="4" w:space="0"/>
              <w:bottom w:val="single" w:color="000000" w:sz="4" w:space="0"/>
              <w:right w:val="single" w:color="000000" w:sz="4" w:space="0"/>
            </w:tcBorders>
            <w:vAlign w:val="center"/>
          </w:tcPr>
          <w:p>
            <w:pPr>
              <w:spacing w:line="276" w:lineRule="auto"/>
              <w:jc w:val="center"/>
              <w:rPr>
                <w:rFonts w:ascii="宋体" w:hAnsi="宋体"/>
                <w:kern w:val="0"/>
                <w:szCs w:val="21"/>
              </w:rPr>
            </w:pPr>
            <w:r>
              <w:rPr>
                <w:rFonts w:hint="eastAsia" w:ascii="宋体" w:hAnsi="宋体"/>
                <w:kern w:val="0"/>
                <w:szCs w:val="21"/>
              </w:rPr>
              <w:t>0.4分</w:t>
            </w:r>
          </w:p>
        </w:tc>
        <w:tc>
          <w:tcPr>
            <w:tcW w:w="1107" w:type="dxa"/>
            <w:tcBorders>
              <w:top w:val="single" w:color="000000" w:sz="4" w:space="0"/>
              <w:left w:val="single" w:color="000000" w:sz="4" w:space="0"/>
              <w:bottom w:val="single" w:color="000000" w:sz="4" w:space="0"/>
              <w:right w:val="single" w:color="000000" w:sz="4" w:space="0"/>
            </w:tcBorders>
            <w:vAlign w:val="center"/>
          </w:tcPr>
          <w:p>
            <w:pPr>
              <w:spacing w:line="276" w:lineRule="auto"/>
              <w:jc w:val="center"/>
              <w:rPr>
                <w:rFonts w:ascii="宋体" w:hAnsi="宋体"/>
                <w:kern w:val="0"/>
                <w:szCs w:val="21"/>
              </w:rPr>
            </w:pPr>
            <w:r>
              <w:rPr>
                <w:rFonts w:hint="eastAsia" w:ascii="宋体" w:hAnsi="宋体"/>
                <w:bCs/>
                <w:szCs w:val="21"/>
              </w:rPr>
              <w:t>测量评分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5" w:type="dxa"/>
            <w:vMerge w:val="continue"/>
            <w:tcBorders>
              <w:left w:val="single" w:color="000000" w:sz="4" w:space="0"/>
              <w:right w:val="single" w:color="000000" w:sz="4" w:space="0"/>
            </w:tcBorders>
            <w:vAlign w:val="center"/>
          </w:tcPr>
          <w:p>
            <w:pPr>
              <w:jc w:val="center"/>
              <w:rPr>
                <w:rFonts w:ascii="宋体" w:hAnsi="宋体"/>
                <w:kern w:val="0"/>
                <w:szCs w:val="21"/>
              </w:rPr>
            </w:pPr>
          </w:p>
        </w:tc>
        <w:tc>
          <w:tcPr>
            <w:tcW w:w="839" w:type="dxa"/>
            <w:vMerge w:val="continue"/>
            <w:tcBorders>
              <w:left w:val="single" w:color="000000" w:sz="4" w:space="0"/>
              <w:right w:val="single" w:color="auto" w:sz="4" w:space="0"/>
            </w:tcBorders>
            <w:vAlign w:val="center"/>
          </w:tcPr>
          <w:p>
            <w:pPr>
              <w:spacing w:line="276" w:lineRule="auto"/>
              <w:rPr>
                <w:rFonts w:ascii="宋体" w:hAnsi="宋体"/>
                <w:kern w:val="0"/>
                <w:szCs w:val="21"/>
              </w:rPr>
            </w:pPr>
          </w:p>
        </w:tc>
        <w:tc>
          <w:tcPr>
            <w:tcW w:w="643" w:type="dxa"/>
            <w:vMerge w:val="continue"/>
            <w:tcBorders>
              <w:left w:val="single" w:color="auto" w:sz="4" w:space="0"/>
              <w:right w:val="single" w:color="000000" w:sz="4" w:space="0"/>
            </w:tcBorders>
            <w:vAlign w:val="center"/>
          </w:tcPr>
          <w:p>
            <w:pPr>
              <w:spacing w:line="276" w:lineRule="auto"/>
              <w:rPr>
                <w:rFonts w:ascii="宋体" w:hAnsi="宋体"/>
                <w:kern w:val="0"/>
                <w:szCs w:val="21"/>
              </w:rPr>
            </w:pPr>
          </w:p>
        </w:tc>
        <w:tc>
          <w:tcPr>
            <w:tcW w:w="4634" w:type="dxa"/>
            <w:tcBorders>
              <w:top w:val="single" w:color="000000" w:sz="4" w:space="0"/>
              <w:left w:val="single" w:color="000000" w:sz="4" w:space="0"/>
              <w:bottom w:val="single" w:color="000000" w:sz="4" w:space="0"/>
              <w:right w:val="single" w:color="000000" w:sz="4" w:space="0"/>
            </w:tcBorders>
            <w:vAlign w:val="center"/>
          </w:tcPr>
          <w:p>
            <w:pPr>
              <w:spacing w:line="276" w:lineRule="auto"/>
              <w:rPr>
                <w:rFonts w:ascii="宋体" w:hAnsi="宋体"/>
                <w:kern w:val="0"/>
                <w:szCs w:val="21"/>
              </w:rPr>
            </w:pPr>
            <w:r>
              <w:rPr>
                <w:rFonts w:hint="eastAsia" w:ascii="宋体" w:hAnsi="宋体"/>
                <w:kern w:val="0"/>
                <w:szCs w:val="21"/>
              </w:rPr>
              <w:t>四张Banner设计为试题规定商品且尺寸符合要求</w:t>
            </w:r>
          </w:p>
        </w:tc>
        <w:tc>
          <w:tcPr>
            <w:tcW w:w="1035" w:type="dxa"/>
            <w:tcBorders>
              <w:top w:val="single" w:color="000000" w:sz="4" w:space="0"/>
              <w:left w:val="single" w:color="000000" w:sz="4" w:space="0"/>
              <w:bottom w:val="single" w:color="000000" w:sz="4" w:space="0"/>
              <w:right w:val="single" w:color="000000" w:sz="4" w:space="0"/>
            </w:tcBorders>
            <w:vAlign w:val="center"/>
          </w:tcPr>
          <w:p>
            <w:pPr>
              <w:spacing w:line="276" w:lineRule="auto"/>
              <w:jc w:val="center"/>
              <w:rPr>
                <w:rFonts w:ascii="宋体" w:hAnsi="宋体"/>
                <w:kern w:val="0"/>
                <w:szCs w:val="21"/>
              </w:rPr>
            </w:pPr>
            <w:r>
              <w:rPr>
                <w:rFonts w:hint="eastAsia" w:ascii="宋体" w:hAnsi="宋体"/>
                <w:kern w:val="0"/>
                <w:szCs w:val="21"/>
              </w:rPr>
              <w:t>1.6分</w:t>
            </w:r>
          </w:p>
        </w:tc>
        <w:tc>
          <w:tcPr>
            <w:tcW w:w="1107" w:type="dxa"/>
            <w:tcBorders>
              <w:top w:val="single" w:color="000000" w:sz="4" w:space="0"/>
              <w:left w:val="single" w:color="000000" w:sz="4" w:space="0"/>
              <w:bottom w:val="single" w:color="000000" w:sz="4" w:space="0"/>
              <w:right w:val="single" w:color="000000" w:sz="4" w:space="0"/>
            </w:tcBorders>
            <w:vAlign w:val="center"/>
          </w:tcPr>
          <w:p>
            <w:pPr>
              <w:spacing w:line="276" w:lineRule="auto"/>
              <w:jc w:val="center"/>
              <w:rPr>
                <w:rFonts w:ascii="宋体" w:hAnsi="宋体"/>
                <w:kern w:val="0"/>
                <w:szCs w:val="21"/>
              </w:rPr>
            </w:pPr>
            <w:r>
              <w:rPr>
                <w:rFonts w:hint="eastAsia" w:ascii="宋体" w:hAnsi="宋体"/>
                <w:bCs/>
                <w:szCs w:val="21"/>
              </w:rPr>
              <w:t>测量评分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5" w:type="dxa"/>
            <w:vMerge w:val="continue"/>
            <w:tcBorders>
              <w:left w:val="single" w:color="000000" w:sz="4" w:space="0"/>
              <w:right w:val="single" w:color="000000" w:sz="4" w:space="0"/>
            </w:tcBorders>
            <w:vAlign w:val="center"/>
          </w:tcPr>
          <w:p>
            <w:pPr>
              <w:jc w:val="center"/>
              <w:rPr>
                <w:rFonts w:ascii="宋体" w:hAnsi="宋体"/>
                <w:bCs/>
                <w:szCs w:val="21"/>
              </w:rPr>
            </w:pPr>
          </w:p>
        </w:tc>
        <w:tc>
          <w:tcPr>
            <w:tcW w:w="839" w:type="dxa"/>
            <w:vMerge w:val="continue"/>
            <w:tcBorders>
              <w:left w:val="single" w:color="000000" w:sz="4" w:space="0"/>
              <w:right w:val="single" w:color="auto" w:sz="4" w:space="0"/>
            </w:tcBorders>
            <w:vAlign w:val="center"/>
          </w:tcPr>
          <w:p>
            <w:pPr>
              <w:spacing w:line="276" w:lineRule="auto"/>
              <w:rPr>
                <w:rFonts w:ascii="宋体" w:hAnsi="宋体"/>
                <w:kern w:val="0"/>
                <w:szCs w:val="21"/>
              </w:rPr>
            </w:pPr>
          </w:p>
        </w:tc>
        <w:tc>
          <w:tcPr>
            <w:tcW w:w="643" w:type="dxa"/>
            <w:vMerge w:val="continue"/>
            <w:tcBorders>
              <w:left w:val="single" w:color="auto" w:sz="4" w:space="0"/>
              <w:right w:val="single" w:color="000000" w:sz="4" w:space="0"/>
            </w:tcBorders>
            <w:vAlign w:val="center"/>
          </w:tcPr>
          <w:p>
            <w:pPr>
              <w:spacing w:line="276" w:lineRule="auto"/>
              <w:rPr>
                <w:rFonts w:ascii="宋体" w:hAnsi="宋体"/>
                <w:kern w:val="0"/>
                <w:szCs w:val="21"/>
              </w:rPr>
            </w:pPr>
          </w:p>
        </w:tc>
        <w:tc>
          <w:tcPr>
            <w:tcW w:w="4634" w:type="dxa"/>
            <w:tcBorders>
              <w:top w:val="single" w:color="000000" w:sz="4" w:space="0"/>
              <w:left w:val="single" w:color="000000" w:sz="4" w:space="0"/>
              <w:bottom w:val="single" w:color="000000" w:sz="4" w:space="0"/>
              <w:right w:val="single" w:color="000000" w:sz="4" w:space="0"/>
            </w:tcBorders>
            <w:vAlign w:val="center"/>
          </w:tcPr>
          <w:p>
            <w:pPr>
              <w:spacing w:line="276" w:lineRule="auto"/>
              <w:rPr>
                <w:rFonts w:ascii="宋体" w:hAnsi="宋体"/>
                <w:kern w:val="0"/>
                <w:szCs w:val="21"/>
              </w:rPr>
            </w:pPr>
            <w:r>
              <w:rPr>
                <w:rFonts w:hint="eastAsia" w:ascii="宋体" w:hAnsi="宋体"/>
                <w:kern w:val="0"/>
                <w:szCs w:val="21"/>
              </w:rPr>
              <w:t>店标设计风格与店铺整体风格一致，设计独特、简洁，有一定的创新性</w:t>
            </w:r>
          </w:p>
        </w:tc>
        <w:tc>
          <w:tcPr>
            <w:tcW w:w="1035" w:type="dxa"/>
            <w:tcBorders>
              <w:top w:val="single" w:color="000000" w:sz="4" w:space="0"/>
              <w:left w:val="single" w:color="000000" w:sz="4" w:space="0"/>
              <w:bottom w:val="single" w:color="000000" w:sz="4" w:space="0"/>
              <w:right w:val="single" w:color="000000" w:sz="4" w:space="0"/>
            </w:tcBorders>
            <w:vAlign w:val="center"/>
          </w:tcPr>
          <w:p>
            <w:pPr>
              <w:spacing w:line="276" w:lineRule="auto"/>
              <w:jc w:val="center"/>
              <w:rPr>
                <w:rFonts w:ascii="宋体" w:hAnsi="宋体"/>
                <w:kern w:val="0"/>
                <w:szCs w:val="21"/>
              </w:rPr>
            </w:pPr>
            <w:r>
              <w:rPr>
                <w:rFonts w:hint="eastAsia" w:ascii="宋体" w:hAnsi="宋体"/>
                <w:kern w:val="0"/>
                <w:szCs w:val="21"/>
              </w:rPr>
              <w:t>1.5分</w:t>
            </w:r>
          </w:p>
        </w:tc>
        <w:tc>
          <w:tcPr>
            <w:tcW w:w="1107" w:type="dxa"/>
            <w:tcBorders>
              <w:top w:val="single" w:color="000000" w:sz="4" w:space="0"/>
              <w:left w:val="single" w:color="000000" w:sz="4" w:space="0"/>
              <w:bottom w:val="single" w:color="000000" w:sz="4" w:space="0"/>
              <w:right w:val="single" w:color="000000" w:sz="4" w:space="0"/>
            </w:tcBorders>
            <w:vAlign w:val="center"/>
          </w:tcPr>
          <w:p>
            <w:pPr>
              <w:spacing w:line="276" w:lineRule="auto"/>
              <w:jc w:val="center"/>
              <w:rPr>
                <w:rFonts w:ascii="宋体" w:hAnsi="宋体"/>
                <w:kern w:val="0"/>
                <w:szCs w:val="21"/>
              </w:rPr>
            </w:pPr>
            <w:r>
              <w:rPr>
                <w:rFonts w:hint="eastAsia" w:ascii="宋体" w:hAnsi="宋体"/>
                <w:bCs/>
                <w:szCs w:val="21"/>
              </w:rPr>
              <w:t>评价评分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5" w:type="dxa"/>
            <w:vMerge w:val="continue"/>
            <w:tcBorders>
              <w:left w:val="single" w:color="000000" w:sz="4" w:space="0"/>
              <w:right w:val="single" w:color="000000" w:sz="4" w:space="0"/>
            </w:tcBorders>
            <w:vAlign w:val="center"/>
          </w:tcPr>
          <w:p>
            <w:pPr>
              <w:jc w:val="center"/>
              <w:rPr>
                <w:rFonts w:ascii="宋体" w:hAnsi="宋体"/>
                <w:bCs/>
                <w:szCs w:val="21"/>
              </w:rPr>
            </w:pPr>
          </w:p>
        </w:tc>
        <w:tc>
          <w:tcPr>
            <w:tcW w:w="839" w:type="dxa"/>
            <w:vMerge w:val="continue"/>
            <w:tcBorders>
              <w:left w:val="single" w:color="000000" w:sz="4" w:space="0"/>
              <w:right w:val="single" w:color="auto" w:sz="4" w:space="0"/>
            </w:tcBorders>
            <w:vAlign w:val="center"/>
          </w:tcPr>
          <w:p>
            <w:pPr>
              <w:spacing w:line="276" w:lineRule="auto"/>
              <w:rPr>
                <w:rFonts w:ascii="宋体" w:hAnsi="宋体"/>
                <w:kern w:val="0"/>
                <w:szCs w:val="21"/>
              </w:rPr>
            </w:pPr>
          </w:p>
        </w:tc>
        <w:tc>
          <w:tcPr>
            <w:tcW w:w="643" w:type="dxa"/>
            <w:vMerge w:val="continue"/>
            <w:tcBorders>
              <w:left w:val="single" w:color="auto" w:sz="4" w:space="0"/>
              <w:right w:val="single" w:color="000000" w:sz="4" w:space="0"/>
            </w:tcBorders>
            <w:vAlign w:val="center"/>
          </w:tcPr>
          <w:p>
            <w:pPr>
              <w:spacing w:line="276" w:lineRule="auto"/>
              <w:rPr>
                <w:rFonts w:ascii="宋体" w:hAnsi="宋体"/>
                <w:kern w:val="0"/>
                <w:szCs w:val="21"/>
              </w:rPr>
            </w:pPr>
          </w:p>
        </w:tc>
        <w:tc>
          <w:tcPr>
            <w:tcW w:w="4634" w:type="dxa"/>
            <w:tcBorders>
              <w:top w:val="single" w:color="000000" w:sz="4" w:space="0"/>
              <w:left w:val="single" w:color="000000" w:sz="4" w:space="0"/>
              <w:bottom w:val="single" w:color="000000" w:sz="4" w:space="0"/>
              <w:right w:val="single" w:color="000000" w:sz="4" w:space="0"/>
            </w:tcBorders>
            <w:vAlign w:val="center"/>
          </w:tcPr>
          <w:p>
            <w:pPr>
              <w:spacing w:line="276" w:lineRule="auto"/>
              <w:rPr>
                <w:rFonts w:ascii="宋体" w:hAnsi="宋体"/>
                <w:kern w:val="0"/>
                <w:szCs w:val="21"/>
              </w:rPr>
            </w:pPr>
            <w:r>
              <w:rPr>
                <w:rFonts w:hint="eastAsia" w:ascii="宋体" w:hAnsi="宋体"/>
                <w:kern w:val="0"/>
                <w:szCs w:val="21"/>
              </w:rPr>
              <w:t>Banner设计主题、字体、配色等视觉效果统一</w:t>
            </w:r>
          </w:p>
        </w:tc>
        <w:tc>
          <w:tcPr>
            <w:tcW w:w="1035" w:type="dxa"/>
            <w:tcBorders>
              <w:top w:val="single" w:color="000000" w:sz="4" w:space="0"/>
              <w:left w:val="single" w:color="000000" w:sz="4" w:space="0"/>
              <w:bottom w:val="single" w:color="000000" w:sz="4" w:space="0"/>
              <w:right w:val="single" w:color="000000" w:sz="4" w:space="0"/>
            </w:tcBorders>
            <w:vAlign w:val="center"/>
          </w:tcPr>
          <w:p>
            <w:pPr>
              <w:spacing w:line="276" w:lineRule="auto"/>
              <w:jc w:val="center"/>
              <w:rPr>
                <w:rFonts w:ascii="宋体" w:hAnsi="宋体"/>
                <w:kern w:val="0"/>
                <w:szCs w:val="21"/>
              </w:rPr>
            </w:pPr>
            <w:r>
              <w:rPr>
                <w:rFonts w:hint="eastAsia" w:ascii="宋体" w:hAnsi="宋体"/>
                <w:kern w:val="0"/>
                <w:szCs w:val="21"/>
              </w:rPr>
              <w:t>1分</w:t>
            </w:r>
          </w:p>
        </w:tc>
        <w:tc>
          <w:tcPr>
            <w:tcW w:w="1107" w:type="dxa"/>
            <w:tcBorders>
              <w:top w:val="single" w:color="000000" w:sz="4" w:space="0"/>
              <w:left w:val="single" w:color="000000" w:sz="4" w:space="0"/>
              <w:bottom w:val="single" w:color="000000" w:sz="4" w:space="0"/>
              <w:right w:val="single" w:color="000000" w:sz="4" w:space="0"/>
            </w:tcBorders>
            <w:vAlign w:val="center"/>
          </w:tcPr>
          <w:p>
            <w:pPr>
              <w:spacing w:line="276" w:lineRule="auto"/>
              <w:jc w:val="center"/>
              <w:rPr>
                <w:rFonts w:ascii="宋体" w:hAnsi="宋体"/>
                <w:kern w:val="0"/>
                <w:szCs w:val="21"/>
              </w:rPr>
            </w:pPr>
            <w:r>
              <w:rPr>
                <w:rFonts w:hint="eastAsia" w:ascii="宋体" w:hAnsi="宋体"/>
                <w:bCs/>
                <w:szCs w:val="21"/>
              </w:rPr>
              <w:t>评价评分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5" w:type="dxa"/>
            <w:vMerge w:val="continue"/>
            <w:tcBorders>
              <w:left w:val="single" w:color="000000" w:sz="4" w:space="0"/>
              <w:right w:val="single" w:color="000000" w:sz="4" w:space="0"/>
            </w:tcBorders>
            <w:vAlign w:val="center"/>
          </w:tcPr>
          <w:p>
            <w:pPr>
              <w:jc w:val="center"/>
              <w:rPr>
                <w:rFonts w:ascii="宋体" w:hAnsi="宋体"/>
                <w:bCs/>
                <w:szCs w:val="21"/>
              </w:rPr>
            </w:pPr>
          </w:p>
        </w:tc>
        <w:tc>
          <w:tcPr>
            <w:tcW w:w="839" w:type="dxa"/>
            <w:vMerge w:val="continue"/>
            <w:tcBorders>
              <w:left w:val="single" w:color="000000" w:sz="4" w:space="0"/>
              <w:right w:val="single" w:color="auto" w:sz="4" w:space="0"/>
            </w:tcBorders>
            <w:vAlign w:val="center"/>
          </w:tcPr>
          <w:p>
            <w:pPr>
              <w:spacing w:line="276" w:lineRule="auto"/>
              <w:rPr>
                <w:rFonts w:ascii="宋体" w:hAnsi="宋体"/>
                <w:kern w:val="0"/>
                <w:szCs w:val="21"/>
              </w:rPr>
            </w:pPr>
          </w:p>
        </w:tc>
        <w:tc>
          <w:tcPr>
            <w:tcW w:w="643" w:type="dxa"/>
            <w:vMerge w:val="continue"/>
            <w:tcBorders>
              <w:left w:val="single" w:color="auto" w:sz="4" w:space="0"/>
              <w:right w:val="single" w:color="000000" w:sz="4" w:space="0"/>
            </w:tcBorders>
            <w:vAlign w:val="center"/>
          </w:tcPr>
          <w:p>
            <w:pPr>
              <w:spacing w:line="276" w:lineRule="auto"/>
              <w:rPr>
                <w:rFonts w:ascii="宋体" w:hAnsi="宋体"/>
                <w:kern w:val="0"/>
                <w:szCs w:val="21"/>
              </w:rPr>
            </w:pPr>
          </w:p>
        </w:tc>
        <w:tc>
          <w:tcPr>
            <w:tcW w:w="4634" w:type="dxa"/>
            <w:tcBorders>
              <w:top w:val="single" w:color="000000" w:sz="4" w:space="0"/>
              <w:left w:val="single" w:color="000000" w:sz="4" w:space="0"/>
              <w:bottom w:val="single" w:color="000000" w:sz="4" w:space="0"/>
              <w:right w:val="single" w:color="000000" w:sz="4" w:space="0"/>
            </w:tcBorders>
            <w:vAlign w:val="center"/>
          </w:tcPr>
          <w:p>
            <w:pPr>
              <w:spacing w:line="276" w:lineRule="auto"/>
              <w:rPr>
                <w:rFonts w:ascii="宋体" w:hAnsi="宋体"/>
                <w:kern w:val="0"/>
                <w:szCs w:val="21"/>
              </w:rPr>
            </w:pPr>
            <w:r>
              <w:rPr>
                <w:rFonts w:hint="eastAsia" w:ascii="宋体" w:hAnsi="宋体"/>
                <w:kern w:val="0"/>
                <w:szCs w:val="21"/>
              </w:rPr>
              <w:t>Banner设计采用图文混排，排版、布局合理</w:t>
            </w:r>
          </w:p>
        </w:tc>
        <w:tc>
          <w:tcPr>
            <w:tcW w:w="1035" w:type="dxa"/>
            <w:tcBorders>
              <w:top w:val="single" w:color="000000" w:sz="4" w:space="0"/>
              <w:left w:val="single" w:color="000000" w:sz="4" w:space="0"/>
              <w:bottom w:val="single" w:color="000000" w:sz="4" w:space="0"/>
              <w:right w:val="single" w:color="000000" w:sz="4" w:space="0"/>
            </w:tcBorders>
            <w:vAlign w:val="center"/>
          </w:tcPr>
          <w:p>
            <w:pPr>
              <w:spacing w:line="276" w:lineRule="auto"/>
              <w:jc w:val="center"/>
              <w:rPr>
                <w:rFonts w:ascii="宋体" w:hAnsi="宋体"/>
                <w:kern w:val="0"/>
                <w:szCs w:val="21"/>
              </w:rPr>
            </w:pPr>
            <w:r>
              <w:rPr>
                <w:rFonts w:hint="eastAsia" w:ascii="宋体" w:hAnsi="宋体"/>
                <w:kern w:val="0"/>
                <w:szCs w:val="21"/>
              </w:rPr>
              <w:t>1.5分</w:t>
            </w:r>
          </w:p>
        </w:tc>
        <w:tc>
          <w:tcPr>
            <w:tcW w:w="1107" w:type="dxa"/>
            <w:tcBorders>
              <w:top w:val="single" w:color="000000" w:sz="4" w:space="0"/>
              <w:left w:val="single" w:color="000000" w:sz="4" w:space="0"/>
              <w:bottom w:val="single" w:color="000000" w:sz="4" w:space="0"/>
              <w:right w:val="single" w:color="000000" w:sz="4" w:space="0"/>
            </w:tcBorders>
            <w:vAlign w:val="center"/>
          </w:tcPr>
          <w:p>
            <w:pPr>
              <w:spacing w:line="276" w:lineRule="auto"/>
              <w:jc w:val="center"/>
              <w:rPr>
                <w:rFonts w:ascii="宋体" w:hAnsi="宋体"/>
                <w:kern w:val="0"/>
                <w:szCs w:val="21"/>
              </w:rPr>
            </w:pPr>
            <w:r>
              <w:rPr>
                <w:rFonts w:hint="eastAsia" w:ascii="宋体" w:hAnsi="宋体"/>
                <w:bCs/>
                <w:szCs w:val="21"/>
              </w:rPr>
              <w:t>评价评分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5" w:type="dxa"/>
            <w:vMerge w:val="continue"/>
            <w:tcBorders>
              <w:left w:val="single" w:color="000000" w:sz="4" w:space="0"/>
              <w:right w:val="single" w:color="000000" w:sz="4" w:space="0"/>
            </w:tcBorders>
            <w:vAlign w:val="center"/>
          </w:tcPr>
          <w:p>
            <w:pPr>
              <w:jc w:val="center"/>
              <w:rPr>
                <w:rFonts w:ascii="宋体" w:hAnsi="宋体"/>
                <w:bCs/>
                <w:szCs w:val="21"/>
              </w:rPr>
            </w:pPr>
          </w:p>
        </w:tc>
        <w:tc>
          <w:tcPr>
            <w:tcW w:w="839" w:type="dxa"/>
            <w:vMerge w:val="continue"/>
            <w:tcBorders>
              <w:left w:val="single" w:color="000000" w:sz="4" w:space="0"/>
              <w:right w:val="single" w:color="auto" w:sz="4" w:space="0"/>
            </w:tcBorders>
            <w:vAlign w:val="center"/>
          </w:tcPr>
          <w:p>
            <w:pPr>
              <w:spacing w:line="276" w:lineRule="auto"/>
              <w:rPr>
                <w:rFonts w:ascii="宋体" w:hAnsi="宋体"/>
                <w:kern w:val="0"/>
                <w:szCs w:val="21"/>
              </w:rPr>
            </w:pPr>
          </w:p>
        </w:tc>
        <w:tc>
          <w:tcPr>
            <w:tcW w:w="643" w:type="dxa"/>
            <w:vMerge w:val="continue"/>
            <w:tcBorders>
              <w:left w:val="single" w:color="auto" w:sz="4" w:space="0"/>
              <w:right w:val="single" w:color="000000" w:sz="4" w:space="0"/>
            </w:tcBorders>
            <w:vAlign w:val="center"/>
          </w:tcPr>
          <w:p>
            <w:pPr>
              <w:spacing w:line="276" w:lineRule="auto"/>
              <w:rPr>
                <w:rFonts w:ascii="宋体" w:hAnsi="宋体"/>
                <w:kern w:val="0"/>
                <w:szCs w:val="21"/>
              </w:rPr>
            </w:pPr>
          </w:p>
        </w:tc>
        <w:tc>
          <w:tcPr>
            <w:tcW w:w="4634" w:type="dxa"/>
            <w:tcBorders>
              <w:top w:val="single" w:color="000000" w:sz="4" w:space="0"/>
              <w:left w:val="single" w:color="000000" w:sz="4" w:space="0"/>
              <w:bottom w:val="single" w:color="000000" w:sz="4" w:space="0"/>
              <w:right w:val="single" w:color="000000" w:sz="4" w:space="0"/>
            </w:tcBorders>
            <w:vAlign w:val="center"/>
          </w:tcPr>
          <w:p>
            <w:pPr>
              <w:spacing w:line="276" w:lineRule="auto"/>
              <w:rPr>
                <w:rFonts w:ascii="宋体" w:hAnsi="宋体"/>
                <w:kern w:val="0"/>
                <w:szCs w:val="21"/>
              </w:rPr>
            </w:pPr>
            <w:r>
              <w:rPr>
                <w:rFonts w:hint="eastAsia" w:ascii="宋体" w:hAnsi="宋体"/>
                <w:kern w:val="0"/>
                <w:szCs w:val="21"/>
              </w:rPr>
              <w:t>Banner设计突出店铺经营商品</w:t>
            </w:r>
          </w:p>
        </w:tc>
        <w:tc>
          <w:tcPr>
            <w:tcW w:w="1035" w:type="dxa"/>
            <w:tcBorders>
              <w:top w:val="single" w:color="000000" w:sz="4" w:space="0"/>
              <w:left w:val="single" w:color="000000" w:sz="4" w:space="0"/>
              <w:bottom w:val="single" w:color="000000" w:sz="4" w:space="0"/>
              <w:right w:val="single" w:color="000000" w:sz="4" w:space="0"/>
            </w:tcBorders>
            <w:vAlign w:val="center"/>
          </w:tcPr>
          <w:p>
            <w:pPr>
              <w:spacing w:line="276" w:lineRule="auto"/>
              <w:jc w:val="center"/>
              <w:rPr>
                <w:rFonts w:ascii="宋体" w:hAnsi="宋体"/>
                <w:kern w:val="0"/>
                <w:szCs w:val="21"/>
              </w:rPr>
            </w:pPr>
            <w:r>
              <w:rPr>
                <w:rFonts w:hint="eastAsia" w:ascii="宋体" w:hAnsi="宋体"/>
                <w:kern w:val="0"/>
                <w:szCs w:val="21"/>
              </w:rPr>
              <w:t>1.5分</w:t>
            </w:r>
          </w:p>
        </w:tc>
        <w:tc>
          <w:tcPr>
            <w:tcW w:w="1107" w:type="dxa"/>
            <w:tcBorders>
              <w:top w:val="single" w:color="000000" w:sz="4" w:space="0"/>
              <w:left w:val="single" w:color="000000" w:sz="4" w:space="0"/>
              <w:bottom w:val="single" w:color="000000" w:sz="4" w:space="0"/>
              <w:right w:val="single" w:color="000000" w:sz="4" w:space="0"/>
            </w:tcBorders>
            <w:vAlign w:val="center"/>
          </w:tcPr>
          <w:p>
            <w:pPr>
              <w:spacing w:line="276" w:lineRule="auto"/>
              <w:jc w:val="center"/>
              <w:rPr>
                <w:rFonts w:ascii="宋体" w:hAnsi="宋体"/>
                <w:kern w:val="0"/>
                <w:szCs w:val="21"/>
              </w:rPr>
            </w:pPr>
            <w:r>
              <w:rPr>
                <w:rFonts w:hint="eastAsia" w:ascii="宋体" w:hAnsi="宋体"/>
                <w:bCs/>
                <w:szCs w:val="21"/>
              </w:rPr>
              <w:t>评价评分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5" w:type="dxa"/>
            <w:vMerge w:val="continue"/>
            <w:tcBorders>
              <w:left w:val="single" w:color="000000" w:sz="4" w:space="0"/>
              <w:right w:val="single" w:color="000000" w:sz="4" w:space="0"/>
            </w:tcBorders>
            <w:vAlign w:val="center"/>
          </w:tcPr>
          <w:p>
            <w:pPr>
              <w:jc w:val="center"/>
              <w:rPr>
                <w:rFonts w:ascii="宋体" w:hAnsi="宋体"/>
                <w:bCs/>
                <w:szCs w:val="21"/>
              </w:rPr>
            </w:pPr>
          </w:p>
        </w:tc>
        <w:tc>
          <w:tcPr>
            <w:tcW w:w="839" w:type="dxa"/>
            <w:vMerge w:val="continue"/>
            <w:tcBorders>
              <w:left w:val="single" w:color="000000" w:sz="4" w:space="0"/>
              <w:right w:val="single" w:color="auto" w:sz="4" w:space="0"/>
            </w:tcBorders>
            <w:vAlign w:val="center"/>
          </w:tcPr>
          <w:p>
            <w:pPr>
              <w:spacing w:line="276" w:lineRule="auto"/>
              <w:rPr>
                <w:rFonts w:ascii="宋体" w:hAnsi="宋体"/>
                <w:kern w:val="0"/>
                <w:szCs w:val="21"/>
              </w:rPr>
            </w:pPr>
          </w:p>
        </w:tc>
        <w:tc>
          <w:tcPr>
            <w:tcW w:w="643" w:type="dxa"/>
            <w:vMerge w:val="continue"/>
            <w:tcBorders>
              <w:left w:val="single" w:color="auto" w:sz="4" w:space="0"/>
              <w:bottom w:val="single" w:color="000000" w:sz="4" w:space="0"/>
              <w:right w:val="single" w:color="000000" w:sz="4" w:space="0"/>
            </w:tcBorders>
            <w:vAlign w:val="center"/>
          </w:tcPr>
          <w:p>
            <w:pPr>
              <w:spacing w:line="276" w:lineRule="auto"/>
              <w:rPr>
                <w:rFonts w:ascii="宋体" w:hAnsi="宋体"/>
                <w:kern w:val="0"/>
                <w:szCs w:val="21"/>
              </w:rPr>
            </w:pPr>
          </w:p>
        </w:tc>
        <w:tc>
          <w:tcPr>
            <w:tcW w:w="4634" w:type="dxa"/>
            <w:tcBorders>
              <w:top w:val="single" w:color="000000" w:sz="4" w:space="0"/>
              <w:left w:val="single" w:color="000000" w:sz="4" w:space="0"/>
              <w:bottom w:val="single" w:color="000000" w:sz="4" w:space="0"/>
              <w:right w:val="single" w:color="000000" w:sz="4" w:space="0"/>
            </w:tcBorders>
            <w:vAlign w:val="center"/>
          </w:tcPr>
          <w:p>
            <w:pPr>
              <w:spacing w:line="276" w:lineRule="auto"/>
              <w:rPr>
                <w:rFonts w:ascii="宋体" w:hAnsi="宋体"/>
                <w:kern w:val="0"/>
                <w:szCs w:val="21"/>
              </w:rPr>
            </w:pPr>
            <w:r>
              <w:rPr>
                <w:rFonts w:hint="eastAsia" w:ascii="宋体" w:hAnsi="宋体"/>
                <w:kern w:val="0"/>
                <w:szCs w:val="21"/>
              </w:rPr>
              <w:t>Banner设计有吸引力并具有较强的营销属性，能提升店铺整体风格</w:t>
            </w:r>
          </w:p>
        </w:tc>
        <w:tc>
          <w:tcPr>
            <w:tcW w:w="1035" w:type="dxa"/>
            <w:tcBorders>
              <w:top w:val="single" w:color="000000" w:sz="4" w:space="0"/>
              <w:left w:val="single" w:color="000000" w:sz="4" w:space="0"/>
              <w:bottom w:val="single" w:color="000000" w:sz="4" w:space="0"/>
              <w:right w:val="single" w:color="000000" w:sz="4" w:space="0"/>
            </w:tcBorders>
            <w:vAlign w:val="center"/>
          </w:tcPr>
          <w:p>
            <w:pPr>
              <w:spacing w:line="276" w:lineRule="auto"/>
              <w:jc w:val="center"/>
              <w:rPr>
                <w:rFonts w:ascii="宋体" w:hAnsi="宋体"/>
                <w:kern w:val="0"/>
                <w:szCs w:val="21"/>
              </w:rPr>
            </w:pPr>
            <w:r>
              <w:rPr>
                <w:rFonts w:hint="eastAsia" w:ascii="宋体" w:hAnsi="宋体"/>
                <w:kern w:val="0"/>
                <w:szCs w:val="21"/>
              </w:rPr>
              <w:t>1.5分</w:t>
            </w:r>
          </w:p>
        </w:tc>
        <w:tc>
          <w:tcPr>
            <w:tcW w:w="1107" w:type="dxa"/>
            <w:tcBorders>
              <w:top w:val="single" w:color="000000" w:sz="4" w:space="0"/>
              <w:left w:val="single" w:color="000000" w:sz="4" w:space="0"/>
              <w:bottom w:val="single" w:color="000000" w:sz="4" w:space="0"/>
              <w:right w:val="single" w:color="000000" w:sz="4" w:space="0"/>
            </w:tcBorders>
            <w:vAlign w:val="center"/>
          </w:tcPr>
          <w:p>
            <w:pPr>
              <w:spacing w:line="276" w:lineRule="auto"/>
              <w:jc w:val="center"/>
              <w:rPr>
                <w:rFonts w:ascii="宋体" w:hAnsi="宋体"/>
                <w:kern w:val="0"/>
                <w:szCs w:val="21"/>
              </w:rPr>
            </w:pPr>
            <w:r>
              <w:rPr>
                <w:rFonts w:hint="eastAsia" w:ascii="宋体" w:hAnsi="宋体"/>
                <w:bCs/>
                <w:szCs w:val="21"/>
              </w:rPr>
              <w:t>评价评分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5" w:type="dxa"/>
            <w:vMerge w:val="continue"/>
            <w:tcBorders>
              <w:left w:val="single" w:color="000000" w:sz="4" w:space="0"/>
              <w:right w:val="single" w:color="000000" w:sz="4" w:space="0"/>
            </w:tcBorders>
            <w:vAlign w:val="center"/>
          </w:tcPr>
          <w:p>
            <w:pPr>
              <w:jc w:val="center"/>
              <w:rPr>
                <w:rFonts w:ascii="宋体" w:hAnsi="宋体"/>
                <w:bCs/>
                <w:szCs w:val="21"/>
              </w:rPr>
            </w:pPr>
          </w:p>
        </w:tc>
        <w:tc>
          <w:tcPr>
            <w:tcW w:w="839" w:type="dxa"/>
            <w:vMerge w:val="continue"/>
            <w:tcBorders>
              <w:left w:val="single" w:color="000000" w:sz="4" w:space="0"/>
              <w:right w:val="single" w:color="auto" w:sz="4" w:space="0"/>
            </w:tcBorders>
            <w:vAlign w:val="center"/>
          </w:tcPr>
          <w:p>
            <w:pPr>
              <w:spacing w:line="276" w:lineRule="auto"/>
              <w:rPr>
                <w:rFonts w:ascii="宋体" w:hAnsi="宋体"/>
                <w:kern w:val="0"/>
                <w:szCs w:val="21"/>
              </w:rPr>
            </w:pPr>
          </w:p>
        </w:tc>
        <w:tc>
          <w:tcPr>
            <w:tcW w:w="643" w:type="dxa"/>
            <w:vMerge w:val="restart"/>
            <w:tcBorders>
              <w:left w:val="single" w:color="auto" w:sz="4" w:space="0"/>
              <w:right w:val="single" w:color="000000" w:sz="4" w:space="0"/>
            </w:tcBorders>
            <w:vAlign w:val="center"/>
          </w:tcPr>
          <w:p>
            <w:pPr>
              <w:spacing w:line="276" w:lineRule="auto"/>
              <w:jc w:val="center"/>
              <w:rPr>
                <w:rFonts w:ascii="宋体" w:hAnsi="宋体"/>
                <w:kern w:val="0"/>
                <w:szCs w:val="21"/>
              </w:rPr>
            </w:pPr>
            <w:r>
              <w:rPr>
                <w:rFonts w:hint="eastAsia" w:ascii="宋体" w:hAnsi="宋体"/>
                <w:kern w:val="0"/>
                <w:szCs w:val="21"/>
              </w:rPr>
              <w:t>详情页</w:t>
            </w:r>
          </w:p>
        </w:tc>
        <w:tc>
          <w:tcPr>
            <w:tcW w:w="4634" w:type="dxa"/>
            <w:tcBorders>
              <w:top w:val="single" w:color="000000" w:sz="4" w:space="0"/>
              <w:left w:val="single" w:color="000000" w:sz="4" w:space="0"/>
              <w:bottom w:val="single" w:color="000000" w:sz="4" w:space="0"/>
              <w:right w:val="single" w:color="000000" w:sz="4" w:space="0"/>
            </w:tcBorders>
            <w:vAlign w:val="center"/>
          </w:tcPr>
          <w:p>
            <w:pPr>
              <w:spacing w:line="276" w:lineRule="auto"/>
              <w:rPr>
                <w:rFonts w:ascii="宋体" w:hAnsi="宋体"/>
                <w:kern w:val="0"/>
                <w:szCs w:val="21"/>
              </w:rPr>
            </w:pPr>
            <w:r>
              <w:rPr>
                <w:rFonts w:hint="eastAsia" w:ascii="宋体" w:hAnsi="宋体"/>
                <w:kern w:val="0"/>
                <w:szCs w:val="21"/>
              </w:rPr>
              <w:t>商品标题包含体现商品名称、属性、卖点的关键词</w:t>
            </w:r>
          </w:p>
        </w:tc>
        <w:tc>
          <w:tcPr>
            <w:tcW w:w="1035" w:type="dxa"/>
            <w:tcBorders>
              <w:top w:val="single" w:color="000000" w:sz="4" w:space="0"/>
              <w:left w:val="single" w:color="000000" w:sz="4" w:space="0"/>
              <w:bottom w:val="single" w:color="000000" w:sz="4" w:space="0"/>
              <w:right w:val="single" w:color="000000" w:sz="4" w:space="0"/>
            </w:tcBorders>
            <w:vAlign w:val="center"/>
          </w:tcPr>
          <w:p>
            <w:pPr>
              <w:spacing w:line="276" w:lineRule="auto"/>
              <w:jc w:val="center"/>
              <w:rPr>
                <w:rFonts w:ascii="宋体" w:hAnsi="宋体"/>
                <w:kern w:val="0"/>
                <w:szCs w:val="21"/>
              </w:rPr>
            </w:pPr>
            <w:r>
              <w:rPr>
                <w:rFonts w:hint="eastAsia" w:ascii="宋体" w:hAnsi="宋体"/>
                <w:kern w:val="0"/>
                <w:szCs w:val="21"/>
              </w:rPr>
              <w:t>1.5分</w:t>
            </w:r>
          </w:p>
        </w:tc>
        <w:tc>
          <w:tcPr>
            <w:tcW w:w="1107" w:type="dxa"/>
            <w:tcBorders>
              <w:top w:val="single" w:color="000000" w:sz="4" w:space="0"/>
              <w:left w:val="single" w:color="000000" w:sz="4" w:space="0"/>
              <w:bottom w:val="single" w:color="000000" w:sz="4" w:space="0"/>
              <w:right w:val="single" w:color="000000" w:sz="4" w:space="0"/>
            </w:tcBorders>
            <w:vAlign w:val="center"/>
          </w:tcPr>
          <w:p>
            <w:pPr>
              <w:spacing w:line="276" w:lineRule="auto"/>
              <w:jc w:val="center"/>
              <w:rPr>
                <w:rFonts w:ascii="宋体" w:hAnsi="宋体"/>
                <w:kern w:val="0"/>
                <w:szCs w:val="21"/>
              </w:rPr>
            </w:pPr>
            <w:r>
              <w:rPr>
                <w:rFonts w:hint="eastAsia" w:ascii="宋体" w:hAnsi="宋体"/>
                <w:bCs/>
                <w:szCs w:val="21"/>
              </w:rPr>
              <w:t>评价评分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5" w:type="dxa"/>
            <w:vMerge w:val="continue"/>
            <w:tcBorders>
              <w:left w:val="single" w:color="000000" w:sz="4" w:space="0"/>
              <w:right w:val="single" w:color="000000" w:sz="4" w:space="0"/>
            </w:tcBorders>
            <w:vAlign w:val="center"/>
          </w:tcPr>
          <w:p>
            <w:pPr>
              <w:jc w:val="center"/>
              <w:rPr>
                <w:rFonts w:ascii="宋体" w:hAnsi="宋体"/>
                <w:bCs/>
                <w:szCs w:val="21"/>
              </w:rPr>
            </w:pPr>
          </w:p>
        </w:tc>
        <w:tc>
          <w:tcPr>
            <w:tcW w:w="839" w:type="dxa"/>
            <w:vMerge w:val="continue"/>
            <w:tcBorders>
              <w:left w:val="single" w:color="000000" w:sz="4" w:space="0"/>
              <w:right w:val="single" w:color="auto" w:sz="4" w:space="0"/>
            </w:tcBorders>
            <w:vAlign w:val="center"/>
          </w:tcPr>
          <w:p>
            <w:pPr>
              <w:spacing w:line="276" w:lineRule="auto"/>
              <w:rPr>
                <w:rFonts w:ascii="宋体" w:hAnsi="宋体"/>
                <w:kern w:val="0"/>
                <w:szCs w:val="21"/>
              </w:rPr>
            </w:pPr>
          </w:p>
        </w:tc>
        <w:tc>
          <w:tcPr>
            <w:tcW w:w="643" w:type="dxa"/>
            <w:vMerge w:val="continue"/>
            <w:tcBorders>
              <w:left w:val="single" w:color="auto" w:sz="4" w:space="0"/>
              <w:right w:val="single" w:color="000000" w:sz="4" w:space="0"/>
            </w:tcBorders>
            <w:vAlign w:val="center"/>
          </w:tcPr>
          <w:p>
            <w:pPr>
              <w:spacing w:line="276" w:lineRule="auto"/>
              <w:rPr>
                <w:rFonts w:ascii="宋体" w:hAnsi="宋体"/>
                <w:kern w:val="0"/>
                <w:szCs w:val="21"/>
              </w:rPr>
            </w:pPr>
          </w:p>
        </w:tc>
        <w:tc>
          <w:tcPr>
            <w:tcW w:w="4634" w:type="dxa"/>
            <w:tcBorders>
              <w:top w:val="single" w:color="000000" w:sz="4" w:space="0"/>
              <w:left w:val="single" w:color="000000" w:sz="4" w:space="0"/>
              <w:bottom w:val="single" w:color="000000" w:sz="4" w:space="0"/>
              <w:right w:val="single" w:color="000000" w:sz="4" w:space="0"/>
            </w:tcBorders>
            <w:vAlign w:val="center"/>
          </w:tcPr>
          <w:p>
            <w:pPr>
              <w:spacing w:line="276" w:lineRule="auto"/>
              <w:rPr>
                <w:rFonts w:ascii="宋体" w:hAnsi="宋体"/>
                <w:kern w:val="0"/>
                <w:szCs w:val="21"/>
              </w:rPr>
            </w:pPr>
            <w:r>
              <w:rPr>
                <w:rFonts w:hint="eastAsia" w:ascii="宋体" w:hAnsi="宋体"/>
                <w:kern w:val="0"/>
                <w:szCs w:val="21"/>
              </w:rPr>
              <w:t>四张商品主图设计为试题规定商品且尺寸符合要求</w:t>
            </w:r>
          </w:p>
        </w:tc>
        <w:tc>
          <w:tcPr>
            <w:tcW w:w="1035" w:type="dxa"/>
            <w:tcBorders>
              <w:top w:val="single" w:color="000000" w:sz="4" w:space="0"/>
              <w:left w:val="single" w:color="000000" w:sz="4" w:space="0"/>
              <w:bottom w:val="single" w:color="000000" w:sz="4" w:space="0"/>
              <w:right w:val="single" w:color="000000" w:sz="4" w:space="0"/>
            </w:tcBorders>
            <w:vAlign w:val="center"/>
          </w:tcPr>
          <w:p>
            <w:pPr>
              <w:spacing w:line="276" w:lineRule="auto"/>
              <w:jc w:val="center"/>
              <w:rPr>
                <w:rFonts w:ascii="宋体" w:hAnsi="宋体"/>
                <w:kern w:val="0"/>
                <w:szCs w:val="21"/>
              </w:rPr>
            </w:pPr>
            <w:r>
              <w:rPr>
                <w:rFonts w:hint="eastAsia" w:ascii="宋体" w:hAnsi="宋体"/>
                <w:kern w:val="0"/>
                <w:szCs w:val="21"/>
              </w:rPr>
              <w:t>2分</w:t>
            </w:r>
          </w:p>
        </w:tc>
        <w:tc>
          <w:tcPr>
            <w:tcW w:w="1107" w:type="dxa"/>
            <w:tcBorders>
              <w:top w:val="single" w:color="000000" w:sz="4" w:space="0"/>
              <w:left w:val="single" w:color="000000" w:sz="4" w:space="0"/>
              <w:bottom w:val="single" w:color="000000" w:sz="4" w:space="0"/>
              <w:right w:val="single" w:color="000000" w:sz="4" w:space="0"/>
            </w:tcBorders>
            <w:vAlign w:val="center"/>
          </w:tcPr>
          <w:p>
            <w:pPr>
              <w:spacing w:line="276" w:lineRule="auto"/>
              <w:jc w:val="center"/>
              <w:rPr>
                <w:rFonts w:ascii="宋体" w:hAnsi="宋体"/>
                <w:kern w:val="0"/>
                <w:szCs w:val="21"/>
              </w:rPr>
            </w:pPr>
            <w:r>
              <w:rPr>
                <w:rFonts w:hint="eastAsia" w:ascii="宋体" w:hAnsi="宋体"/>
                <w:bCs/>
                <w:szCs w:val="21"/>
              </w:rPr>
              <w:t>测量评分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5" w:type="dxa"/>
            <w:vMerge w:val="continue"/>
            <w:tcBorders>
              <w:left w:val="single" w:color="000000" w:sz="4" w:space="0"/>
              <w:right w:val="single" w:color="000000" w:sz="4" w:space="0"/>
            </w:tcBorders>
            <w:vAlign w:val="center"/>
          </w:tcPr>
          <w:p>
            <w:pPr>
              <w:jc w:val="center"/>
              <w:rPr>
                <w:rFonts w:ascii="宋体" w:hAnsi="宋体"/>
                <w:bCs/>
                <w:szCs w:val="21"/>
              </w:rPr>
            </w:pPr>
          </w:p>
        </w:tc>
        <w:tc>
          <w:tcPr>
            <w:tcW w:w="839" w:type="dxa"/>
            <w:vMerge w:val="continue"/>
            <w:tcBorders>
              <w:left w:val="single" w:color="000000" w:sz="4" w:space="0"/>
              <w:right w:val="single" w:color="auto" w:sz="4" w:space="0"/>
            </w:tcBorders>
            <w:vAlign w:val="center"/>
          </w:tcPr>
          <w:p>
            <w:pPr>
              <w:spacing w:line="276" w:lineRule="auto"/>
              <w:rPr>
                <w:rFonts w:ascii="宋体" w:hAnsi="宋体"/>
                <w:kern w:val="0"/>
                <w:szCs w:val="21"/>
              </w:rPr>
            </w:pPr>
          </w:p>
        </w:tc>
        <w:tc>
          <w:tcPr>
            <w:tcW w:w="643" w:type="dxa"/>
            <w:vMerge w:val="continue"/>
            <w:tcBorders>
              <w:left w:val="single" w:color="auto" w:sz="4" w:space="0"/>
              <w:right w:val="single" w:color="000000" w:sz="4" w:space="0"/>
            </w:tcBorders>
            <w:vAlign w:val="center"/>
          </w:tcPr>
          <w:p>
            <w:pPr>
              <w:spacing w:line="276" w:lineRule="auto"/>
              <w:rPr>
                <w:rFonts w:ascii="宋体" w:hAnsi="宋体"/>
                <w:kern w:val="0"/>
                <w:szCs w:val="21"/>
              </w:rPr>
            </w:pPr>
          </w:p>
        </w:tc>
        <w:tc>
          <w:tcPr>
            <w:tcW w:w="4634" w:type="dxa"/>
            <w:tcBorders>
              <w:top w:val="single" w:color="000000" w:sz="4" w:space="0"/>
              <w:left w:val="single" w:color="000000" w:sz="4" w:space="0"/>
              <w:bottom w:val="single" w:color="000000" w:sz="4" w:space="0"/>
              <w:right w:val="single" w:color="000000" w:sz="4" w:space="0"/>
            </w:tcBorders>
            <w:vAlign w:val="center"/>
          </w:tcPr>
          <w:p>
            <w:pPr>
              <w:spacing w:line="276" w:lineRule="auto"/>
              <w:rPr>
                <w:rFonts w:ascii="宋体" w:hAnsi="宋体"/>
                <w:kern w:val="0"/>
                <w:szCs w:val="21"/>
              </w:rPr>
            </w:pPr>
            <w:r>
              <w:rPr>
                <w:rFonts w:hint="eastAsia" w:ascii="宋体" w:hAnsi="宋体"/>
                <w:kern w:val="0"/>
                <w:szCs w:val="21"/>
              </w:rPr>
              <w:t>商品主图设计美观</w:t>
            </w:r>
          </w:p>
        </w:tc>
        <w:tc>
          <w:tcPr>
            <w:tcW w:w="1035" w:type="dxa"/>
            <w:tcBorders>
              <w:top w:val="single" w:color="000000" w:sz="4" w:space="0"/>
              <w:left w:val="single" w:color="000000" w:sz="4" w:space="0"/>
              <w:bottom w:val="single" w:color="000000" w:sz="4" w:space="0"/>
              <w:right w:val="single" w:color="000000" w:sz="4" w:space="0"/>
            </w:tcBorders>
            <w:vAlign w:val="center"/>
          </w:tcPr>
          <w:p>
            <w:pPr>
              <w:spacing w:line="276" w:lineRule="auto"/>
              <w:jc w:val="center"/>
              <w:rPr>
                <w:rFonts w:ascii="宋体" w:hAnsi="宋体"/>
                <w:kern w:val="0"/>
                <w:szCs w:val="21"/>
              </w:rPr>
            </w:pPr>
            <w:r>
              <w:rPr>
                <w:rFonts w:hint="eastAsia" w:ascii="宋体" w:hAnsi="宋体"/>
                <w:kern w:val="0"/>
                <w:szCs w:val="21"/>
              </w:rPr>
              <w:t>1分</w:t>
            </w:r>
          </w:p>
        </w:tc>
        <w:tc>
          <w:tcPr>
            <w:tcW w:w="1107" w:type="dxa"/>
            <w:tcBorders>
              <w:top w:val="single" w:color="000000" w:sz="4" w:space="0"/>
              <w:left w:val="single" w:color="000000" w:sz="4" w:space="0"/>
              <w:bottom w:val="single" w:color="000000" w:sz="4" w:space="0"/>
              <w:right w:val="single" w:color="000000" w:sz="4" w:space="0"/>
            </w:tcBorders>
            <w:vAlign w:val="center"/>
          </w:tcPr>
          <w:p>
            <w:pPr>
              <w:spacing w:line="276" w:lineRule="auto"/>
              <w:jc w:val="center"/>
              <w:rPr>
                <w:rFonts w:ascii="宋体" w:hAnsi="宋体"/>
                <w:kern w:val="0"/>
                <w:szCs w:val="21"/>
              </w:rPr>
            </w:pPr>
            <w:r>
              <w:rPr>
                <w:rFonts w:hint="eastAsia" w:ascii="宋体" w:hAnsi="宋体"/>
                <w:bCs/>
                <w:szCs w:val="21"/>
              </w:rPr>
              <w:t>评价评分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5" w:type="dxa"/>
            <w:vMerge w:val="continue"/>
            <w:tcBorders>
              <w:left w:val="single" w:color="000000" w:sz="4" w:space="0"/>
              <w:right w:val="single" w:color="000000" w:sz="4" w:space="0"/>
            </w:tcBorders>
            <w:vAlign w:val="center"/>
          </w:tcPr>
          <w:p>
            <w:pPr>
              <w:jc w:val="center"/>
              <w:rPr>
                <w:rFonts w:ascii="宋体" w:hAnsi="宋体"/>
                <w:bCs/>
                <w:szCs w:val="21"/>
              </w:rPr>
            </w:pPr>
          </w:p>
        </w:tc>
        <w:tc>
          <w:tcPr>
            <w:tcW w:w="839" w:type="dxa"/>
            <w:vMerge w:val="continue"/>
            <w:tcBorders>
              <w:left w:val="single" w:color="000000" w:sz="4" w:space="0"/>
              <w:right w:val="single" w:color="auto" w:sz="4" w:space="0"/>
            </w:tcBorders>
            <w:vAlign w:val="center"/>
          </w:tcPr>
          <w:p>
            <w:pPr>
              <w:spacing w:line="276" w:lineRule="auto"/>
              <w:rPr>
                <w:rFonts w:ascii="宋体" w:hAnsi="宋体"/>
                <w:kern w:val="0"/>
                <w:szCs w:val="21"/>
              </w:rPr>
            </w:pPr>
          </w:p>
        </w:tc>
        <w:tc>
          <w:tcPr>
            <w:tcW w:w="643" w:type="dxa"/>
            <w:vMerge w:val="continue"/>
            <w:tcBorders>
              <w:left w:val="single" w:color="auto" w:sz="4" w:space="0"/>
              <w:right w:val="single" w:color="000000" w:sz="4" w:space="0"/>
            </w:tcBorders>
            <w:vAlign w:val="center"/>
          </w:tcPr>
          <w:p>
            <w:pPr>
              <w:spacing w:line="276" w:lineRule="auto"/>
              <w:rPr>
                <w:rFonts w:ascii="宋体" w:hAnsi="宋体"/>
                <w:kern w:val="0"/>
                <w:szCs w:val="21"/>
              </w:rPr>
            </w:pPr>
          </w:p>
        </w:tc>
        <w:tc>
          <w:tcPr>
            <w:tcW w:w="4634" w:type="dxa"/>
            <w:tcBorders>
              <w:top w:val="single" w:color="000000" w:sz="4" w:space="0"/>
              <w:left w:val="single" w:color="000000" w:sz="4" w:space="0"/>
              <w:bottom w:val="single" w:color="000000" w:sz="4" w:space="0"/>
              <w:right w:val="single" w:color="000000" w:sz="4" w:space="0"/>
            </w:tcBorders>
            <w:vAlign w:val="center"/>
          </w:tcPr>
          <w:p>
            <w:pPr>
              <w:spacing w:line="276" w:lineRule="auto"/>
              <w:rPr>
                <w:rFonts w:ascii="宋体" w:hAnsi="宋体"/>
                <w:kern w:val="0"/>
                <w:szCs w:val="21"/>
              </w:rPr>
            </w:pPr>
            <w:r>
              <w:rPr>
                <w:rFonts w:hint="eastAsia" w:ascii="宋体" w:hAnsi="宋体"/>
                <w:kern w:val="0"/>
                <w:szCs w:val="21"/>
              </w:rPr>
              <w:t>商品主图设计主题突出，具有营销导向</w:t>
            </w:r>
          </w:p>
        </w:tc>
        <w:tc>
          <w:tcPr>
            <w:tcW w:w="1035" w:type="dxa"/>
            <w:tcBorders>
              <w:top w:val="single" w:color="000000" w:sz="4" w:space="0"/>
              <w:left w:val="single" w:color="000000" w:sz="4" w:space="0"/>
              <w:bottom w:val="single" w:color="000000" w:sz="4" w:space="0"/>
              <w:right w:val="single" w:color="000000" w:sz="4" w:space="0"/>
            </w:tcBorders>
            <w:vAlign w:val="center"/>
          </w:tcPr>
          <w:p>
            <w:pPr>
              <w:spacing w:line="276" w:lineRule="auto"/>
              <w:jc w:val="center"/>
              <w:rPr>
                <w:rFonts w:ascii="宋体" w:hAnsi="宋体"/>
                <w:kern w:val="0"/>
                <w:szCs w:val="21"/>
              </w:rPr>
            </w:pPr>
            <w:r>
              <w:rPr>
                <w:rFonts w:hint="eastAsia" w:ascii="宋体" w:hAnsi="宋体"/>
                <w:kern w:val="0"/>
                <w:szCs w:val="21"/>
              </w:rPr>
              <w:t>1.5分</w:t>
            </w:r>
          </w:p>
        </w:tc>
        <w:tc>
          <w:tcPr>
            <w:tcW w:w="1107" w:type="dxa"/>
            <w:tcBorders>
              <w:top w:val="single" w:color="000000" w:sz="4" w:space="0"/>
              <w:left w:val="single" w:color="000000" w:sz="4" w:space="0"/>
              <w:bottom w:val="single" w:color="000000" w:sz="4" w:space="0"/>
              <w:right w:val="single" w:color="000000" w:sz="4" w:space="0"/>
            </w:tcBorders>
            <w:vAlign w:val="center"/>
          </w:tcPr>
          <w:p>
            <w:pPr>
              <w:spacing w:line="276" w:lineRule="auto"/>
              <w:jc w:val="center"/>
              <w:rPr>
                <w:rFonts w:ascii="宋体" w:hAnsi="宋体"/>
                <w:kern w:val="0"/>
                <w:szCs w:val="21"/>
              </w:rPr>
            </w:pPr>
            <w:r>
              <w:rPr>
                <w:rFonts w:hint="eastAsia" w:ascii="宋体" w:hAnsi="宋体"/>
                <w:bCs/>
                <w:szCs w:val="21"/>
              </w:rPr>
              <w:t>评价评分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5" w:type="dxa"/>
            <w:vMerge w:val="continue"/>
            <w:tcBorders>
              <w:left w:val="single" w:color="000000" w:sz="4" w:space="0"/>
              <w:right w:val="single" w:color="000000" w:sz="4" w:space="0"/>
            </w:tcBorders>
            <w:vAlign w:val="center"/>
          </w:tcPr>
          <w:p>
            <w:pPr>
              <w:jc w:val="center"/>
              <w:rPr>
                <w:rFonts w:ascii="宋体" w:hAnsi="宋体"/>
                <w:bCs/>
                <w:szCs w:val="21"/>
              </w:rPr>
            </w:pPr>
          </w:p>
        </w:tc>
        <w:tc>
          <w:tcPr>
            <w:tcW w:w="839" w:type="dxa"/>
            <w:vMerge w:val="continue"/>
            <w:tcBorders>
              <w:left w:val="single" w:color="000000" w:sz="4" w:space="0"/>
              <w:right w:val="single" w:color="auto" w:sz="4" w:space="0"/>
            </w:tcBorders>
            <w:vAlign w:val="center"/>
          </w:tcPr>
          <w:p>
            <w:pPr>
              <w:spacing w:line="276" w:lineRule="auto"/>
              <w:rPr>
                <w:rFonts w:ascii="宋体" w:hAnsi="宋体"/>
                <w:kern w:val="0"/>
                <w:szCs w:val="21"/>
              </w:rPr>
            </w:pPr>
          </w:p>
        </w:tc>
        <w:tc>
          <w:tcPr>
            <w:tcW w:w="643" w:type="dxa"/>
            <w:vMerge w:val="continue"/>
            <w:tcBorders>
              <w:left w:val="single" w:color="auto" w:sz="4" w:space="0"/>
              <w:right w:val="single" w:color="000000" w:sz="4" w:space="0"/>
            </w:tcBorders>
            <w:vAlign w:val="center"/>
          </w:tcPr>
          <w:p>
            <w:pPr>
              <w:spacing w:line="276" w:lineRule="auto"/>
              <w:rPr>
                <w:rFonts w:ascii="宋体" w:hAnsi="宋体"/>
                <w:kern w:val="0"/>
                <w:szCs w:val="21"/>
              </w:rPr>
            </w:pPr>
          </w:p>
        </w:tc>
        <w:tc>
          <w:tcPr>
            <w:tcW w:w="4634" w:type="dxa"/>
            <w:tcBorders>
              <w:top w:val="single" w:color="000000" w:sz="4" w:space="0"/>
              <w:left w:val="single" w:color="000000" w:sz="4" w:space="0"/>
              <w:bottom w:val="single" w:color="000000" w:sz="4" w:space="0"/>
              <w:right w:val="single" w:color="000000" w:sz="4" w:space="0"/>
            </w:tcBorders>
            <w:vAlign w:val="center"/>
          </w:tcPr>
          <w:p>
            <w:pPr>
              <w:spacing w:line="276" w:lineRule="auto"/>
              <w:rPr>
                <w:rFonts w:ascii="宋体" w:hAnsi="宋体"/>
                <w:kern w:val="0"/>
                <w:szCs w:val="21"/>
              </w:rPr>
            </w:pPr>
            <w:r>
              <w:rPr>
                <w:rFonts w:hint="eastAsia" w:ascii="宋体" w:hAnsi="宋体"/>
                <w:kern w:val="0"/>
                <w:szCs w:val="21"/>
              </w:rPr>
              <w:t>商品主图设计有视觉冲击力</w:t>
            </w:r>
          </w:p>
        </w:tc>
        <w:tc>
          <w:tcPr>
            <w:tcW w:w="1035" w:type="dxa"/>
            <w:tcBorders>
              <w:top w:val="single" w:color="000000" w:sz="4" w:space="0"/>
              <w:left w:val="single" w:color="000000" w:sz="4" w:space="0"/>
              <w:bottom w:val="single" w:color="000000" w:sz="4" w:space="0"/>
              <w:right w:val="single" w:color="000000" w:sz="4" w:space="0"/>
            </w:tcBorders>
            <w:vAlign w:val="center"/>
          </w:tcPr>
          <w:p>
            <w:pPr>
              <w:spacing w:line="276" w:lineRule="auto"/>
              <w:jc w:val="center"/>
              <w:rPr>
                <w:rFonts w:ascii="宋体" w:hAnsi="宋体"/>
                <w:kern w:val="0"/>
                <w:szCs w:val="21"/>
              </w:rPr>
            </w:pPr>
            <w:r>
              <w:rPr>
                <w:rFonts w:hint="eastAsia" w:ascii="宋体" w:hAnsi="宋体"/>
                <w:kern w:val="0"/>
                <w:szCs w:val="21"/>
              </w:rPr>
              <w:t>1.5分</w:t>
            </w:r>
          </w:p>
        </w:tc>
        <w:tc>
          <w:tcPr>
            <w:tcW w:w="1107" w:type="dxa"/>
            <w:tcBorders>
              <w:top w:val="single" w:color="000000" w:sz="4" w:space="0"/>
              <w:left w:val="single" w:color="000000" w:sz="4" w:space="0"/>
              <w:bottom w:val="single" w:color="000000" w:sz="4" w:space="0"/>
              <w:right w:val="single" w:color="000000" w:sz="4" w:space="0"/>
            </w:tcBorders>
            <w:vAlign w:val="center"/>
          </w:tcPr>
          <w:p>
            <w:pPr>
              <w:spacing w:line="276" w:lineRule="auto"/>
              <w:jc w:val="center"/>
              <w:rPr>
                <w:rFonts w:ascii="宋体" w:hAnsi="宋体"/>
                <w:kern w:val="0"/>
                <w:szCs w:val="21"/>
              </w:rPr>
            </w:pPr>
            <w:r>
              <w:rPr>
                <w:rFonts w:hint="eastAsia" w:ascii="宋体" w:hAnsi="宋体"/>
                <w:bCs/>
                <w:szCs w:val="21"/>
              </w:rPr>
              <w:t>评价评分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5" w:type="dxa"/>
            <w:vMerge w:val="continue"/>
            <w:tcBorders>
              <w:left w:val="single" w:color="000000" w:sz="4" w:space="0"/>
              <w:right w:val="single" w:color="000000" w:sz="4" w:space="0"/>
            </w:tcBorders>
            <w:vAlign w:val="center"/>
          </w:tcPr>
          <w:p>
            <w:pPr>
              <w:jc w:val="center"/>
              <w:rPr>
                <w:rFonts w:ascii="宋体" w:hAnsi="宋体"/>
                <w:bCs/>
                <w:szCs w:val="21"/>
              </w:rPr>
            </w:pPr>
          </w:p>
        </w:tc>
        <w:tc>
          <w:tcPr>
            <w:tcW w:w="839" w:type="dxa"/>
            <w:vMerge w:val="continue"/>
            <w:tcBorders>
              <w:left w:val="single" w:color="000000" w:sz="4" w:space="0"/>
              <w:right w:val="single" w:color="auto" w:sz="4" w:space="0"/>
            </w:tcBorders>
            <w:vAlign w:val="center"/>
          </w:tcPr>
          <w:p>
            <w:pPr>
              <w:spacing w:line="276" w:lineRule="auto"/>
              <w:rPr>
                <w:rFonts w:ascii="宋体" w:hAnsi="宋体"/>
                <w:kern w:val="0"/>
                <w:szCs w:val="21"/>
              </w:rPr>
            </w:pPr>
          </w:p>
        </w:tc>
        <w:tc>
          <w:tcPr>
            <w:tcW w:w="643" w:type="dxa"/>
            <w:vMerge w:val="continue"/>
            <w:tcBorders>
              <w:left w:val="single" w:color="auto" w:sz="4" w:space="0"/>
              <w:right w:val="single" w:color="000000" w:sz="4" w:space="0"/>
            </w:tcBorders>
            <w:vAlign w:val="center"/>
          </w:tcPr>
          <w:p>
            <w:pPr>
              <w:spacing w:line="276" w:lineRule="auto"/>
              <w:rPr>
                <w:rFonts w:ascii="宋体" w:hAnsi="宋体"/>
                <w:kern w:val="0"/>
                <w:szCs w:val="21"/>
              </w:rPr>
            </w:pPr>
          </w:p>
        </w:tc>
        <w:tc>
          <w:tcPr>
            <w:tcW w:w="4634" w:type="dxa"/>
            <w:tcBorders>
              <w:top w:val="single" w:color="000000" w:sz="4" w:space="0"/>
              <w:left w:val="single" w:color="000000" w:sz="4" w:space="0"/>
              <w:bottom w:val="single" w:color="000000" w:sz="4" w:space="0"/>
              <w:right w:val="single" w:color="000000" w:sz="4" w:space="0"/>
            </w:tcBorders>
            <w:vAlign w:val="center"/>
          </w:tcPr>
          <w:p>
            <w:pPr>
              <w:spacing w:line="276" w:lineRule="auto"/>
              <w:rPr>
                <w:rFonts w:ascii="宋体" w:hAnsi="宋体"/>
                <w:kern w:val="0"/>
                <w:szCs w:val="21"/>
              </w:rPr>
            </w:pPr>
            <w:r>
              <w:rPr>
                <w:rFonts w:hint="eastAsia" w:ascii="宋体" w:hAnsi="宋体"/>
                <w:kern w:val="0"/>
                <w:szCs w:val="21"/>
              </w:rPr>
              <w:t>商品详情页包含商品规格信息</w:t>
            </w:r>
          </w:p>
        </w:tc>
        <w:tc>
          <w:tcPr>
            <w:tcW w:w="1035" w:type="dxa"/>
            <w:tcBorders>
              <w:top w:val="single" w:color="000000" w:sz="4" w:space="0"/>
              <w:left w:val="single" w:color="000000" w:sz="4" w:space="0"/>
              <w:bottom w:val="single" w:color="000000" w:sz="4" w:space="0"/>
              <w:right w:val="single" w:color="000000" w:sz="4" w:space="0"/>
            </w:tcBorders>
            <w:vAlign w:val="center"/>
          </w:tcPr>
          <w:p>
            <w:pPr>
              <w:spacing w:line="276" w:lineRule="auto"/>
              <w:jc w:val="center"/>
              <w:rPr>
                <w:rFonts w:ascii="宋体" w:hAnsi="宋体"/>
                <w:kern w:val="0"/>
                <w:szCs w:val="21"/>
              </w:rPr>
            </w:pPr>
            <w:r>
              <w:rPr>
                <w:rFonts w:hint="eastAsia" w:ascii="宋体" w:hAnsi="宋体"/>
                <w:kern w:val="0"/>
                <w:szCs w:val="21"/>
              </w:rPr>
              <w:t>1分</w:t>
            </w:r>
          </w:p>
        </w:tc>
        <w:tc>
          <w:tcPr>
            <w:tcW w:w="1107" w:type="dxa"/>
            <w:tcBorders>
              <w:top w:val="single" w:color="000000" w:sz="4" w:space="0"/>
              <w:left w:val="single" w:color="000000" w:sz="4" w:space="0"/>
              <w:bottom w:val="single" w:color="000000" w:sz="4" w:space="0"/>
              <w:right w:val="single" w:color="000000" w:sz="4" w:space="0"/>
            </w:tcBorders>
            <w:vAlign w:val="center"/>
          </w:tcPr>
          <w:p>
            <w:pPr>
              <w:spacing w:line="276" w:lineRule="auto"/>
              <w:jc w:val="center"/>
              <w:rPr>
                <w:rFonts w:ascii="宋体" w:hAnsi="宋体"/>
                <w:kern w:val="0"/>
                <w:szCs w:val="21"/>
              </w:rPr>
            </w:pPr>
            <w:r>
              <w:rPr>
                <w:rFonts w:hint="eastAsia" w:ascii="宋体" w:hAnsi="宋体"/>
                <w:bCs/>
                <w:szCs w:val="21"/>
              </w:rPr>
              <w:t>测量评分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5" w:type="dxa"/>
            <w:vMerge w:val="continue"/>
            <w:tcBorders>
              <w:left w:val="single" w:color="000000" w:sz="4" w:space="0"/>
              <w:right w:val="single" w:color="000000" w:sz="4" w:space="0"/>
            </w:tcBorders>
            <w:vAlign w:val="center"/>
          </w:tcPr>
          <w:p>
            <w:pPr>
              <w:jc w:val="center"/>
              <w:rPr>
                <w:rFonts w:ascii="宋体" w:hAnsi="宋体"/>
                <w:bCs/>
                <w:szCs w:val="21"/>
              </w:rPr>
            </w:pPr>
          </w:p>
        </w:tc>
        <w:tc>
          <w:tcPr>
            <w:tcW w:w="839" w:type="dxa"/>
            <w:vMerge w:val="continue"/>
            <w:tcBorders>
              <w:left w:val="single" w:color="000000" w:sz="4" w:space="0"/>
              <w:right w:val="single" w:color="auto" w:sz="4" w:space="0"/>
            </w:tcBorders>
            <w:vAlign w:val="center"/>
          </w:tcPr>
          <w:p>
            <w:pPr>
              <w:spacing w:line="276" w:lineRule="auto"/>
              <w:rPr>
                <w:rFonts w:ascii="宋体" w:hAnsi="宋体"/>
                <w:kern w:val="0"/>
                <w:szCs w:val="21"/>
              </w:rPr>
            </w:pPr>
          </w:p>
        </w:tc>
        <w:tc>
          <w:tcPr>
            <w:tcW w:w="643" w:type="dxa"/>
            <w:vMerge w:val="continue"/>
            <w:tcBorders>
              <w:left w:val="single" w:color="auto" w:sz="4" w:space="0"/>
              <w:right w:val="single" w:color="000000" w:sz="4" w:space="0"/>
            </w:tcBorders>
            <w:vAlign w:val="center"/>
          </w:tcPr>
          <w:p>
            <w:pPr>
              <w:spacing w:line="276" w:lineRule="auto"/>
              <w:rPr>
                <w:rFonts w:ascii="宋体" w:hAnsi="宋体"/>
                <w:kern w:val="0"/>
                <w:szCs w:val="21"/>
              </w:rPr>
            </w:pPr>
          </w:p>
        </w:tc>
        <w:tc>
          <w:tcPr>
            <w:tcW w:w="4634" w:type="dxa"/>
            <w:tcBorders>
              <w:top w:val="single" w:color="000000" w:sz="4" w:space="0"/>
              <w:left w:val="single" w:color="000000" w:sz="4" w:space="0"/>
              <w:bottom w:val="single" w:color="000000" w:sz="4" w:space="0"/>
              <w:right w:val="single" w:color="000000" w:sz="4" w:space="0"/>
            </w:tcBorders>
            <w:vAlign w:val="center"/>
          </w:tcPr>
          <w:p>
            <w:pPr>
              <w:spacing w:line="276" w:lineRule="auto"/>
              <w:rPr>
                <w:rFonts w:ascii="宋体" w:hAnsi="宋体"/>
                <w:kern w:val="0"/>
                <w:szCs w:val="21"/>
              </w:rPr>
            </w:pPr>
            <w:r>
              <w:rPr>
                <w:rFonts w:hint="eastAsia" w:ascii="宋体" w:hAnsi="宋体"/>
                <w:kern w:val="0"/>
                <w:szCs w:val="21"/>
              </w:rPr>
              <w:t>商品详情描述突出商品特点、卖点</w:t>
            </w:r>
          </w:p>
        </w:tc>
        <w:tc>
          <w:tcPr>
            <w:tcW w:w="1035" w:type="dxa"/>
            <w:tcBorders>
              <w:top w:val="single" w:color="000000" w:sz="4" w:space="0"/>
              <w:left w:val="single" w:color="000000" w:sz="4" w:space="0"/>
              <w:bottom w:val="single" w:color="000000" w:sz="4" w:space="0"/>
              <w:right w:val="single" w:color="000000" w:sz="4" w:space="0"/>
            </w:tcBorders>
            <w:vAlign w:val="center"/>
          </w:tcPr>
          <w:p>
            <w:pPr>
              <w:spacing w:line="276" w:lineRule="auto"/>
              <w:jc w:val="center"/>
              <w:rPr>
                <w:rFonts w:ascii="宋体" w:hAnsi="宋体"/>
                <w:kern w:val="0"/>
                <w:szCs w:val="21"/>
              </w:rPr>
            </w:pPr>
            <w:r>
              <w:rPr>
                <w:rFonts w:hint="eastAsia" w:ascii="宋体" w:hAnsi="宋体"/>
                <w:kern w:val="0"/>
                <w:szCs w:val="21"/>
              </w:rPr>
              <w:t>1分</w:t>
            </w:r>
          </w:p>
        </w:tc>
        <w:tc>
          <w:tcPr>
            <w:tcW w:w="1107" w:type="dxa"/>
            <w:tcBorders>
              <w:top w:val="single" w:color="000000" w:sz="4" w:space="0"/>
              <w:left w:val="single" w:color="000000" w:sz="4" w:space="0"/>
              <w:bottom w:val="single" w:color="000000" w:sz="4" w:space="0"/>
              <w:right w:val="single" w:color="000000" w:sz="4" w:space="0"/>
            </w:tcBorders>
            <w:vAlign w:val="center"/>
          </w:tcPr>
          <w:p>
            <w:pPr>
              <w:spacing w:line="276" w:lineRule="auto"/>
              <w:jc w:val="center"/>
              <w:rPr>
                <w:rFonts w:ascii="宋体" w:hAnsi="宋体"/>
                <w:kern w:val="0"/>
                <w:szCs w:val="21"/>
              </w:rPr>
            </w:pPr>
            <w:r>
              <w:rPr>
                <w:rFonts w:hint="eastAsia" w:ascii="宋体" w:hAnsi="宋体"/>
                <w:bCs/>
                <w:szCs w:val="21"/>
              </w:rPr>
              <w:t>评价评分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5" w:type="dxa"/>
            <w:vMerge w:val="continue"/>
            <w:tcBorders>
              <w:left w:val="single" w:color="000000" w:sz="4" w:space="0"/>
              <w:right w:val="single" w:color="000000" w:sz="4" w:space="0"/>
            </w:tcBorders>
            <w:vAlign w:val="center"/>
          </w:tcPr>
          <w:p>
            <w:pPr>
              <w:jc w:val="center"/>
              <w:rPr>
                <w:rFonts w:ascii="宋体" w:hAnsi="宋体"/>
                <w:bCs/>
                <w:szCs w:val="21"/>
              </w:rPr>
            </w:pPr>
          </w:p>
        </w:tc>
        <w:tc>
          <w:tcPr>
            <w:tcW w:w="839" w:type="dxa"/>
            <w:vMerge w:val="continue"/>
            <w:tcBorders>
              <w:left w:val="single" w:color="000000" w:sz="4" w:space="0"/>
              <w:right w:val="single" w:color="auto" w:sz="4" w:space="0"/>
            </w:tcBorders>
            <w:vAlign w:val="center"/>
          </w:tcPr>
          <w:p>
            <w:pPr>
              <w:spacing w:line="276" w:lineRule="auto"/>
              <w:rPr>
                <w:rFonts w:ascii="宋体" w:hAnsi="宋体"/>
                <w:kern w:val="0"/>
                <w:szCs w:val="21"/>
              </w:rPr>
            </w:pPr>
          </w:p>
        </w:tc>
        <w:tc>
          <w:tcPr>
            <w:tcW w:w="643" w:type="dxa"/>
            <w:vMerge w:val="continue"/>
            <w:tcBorders>
              <w:left w:val="single" w:color="auto" w:sz="4" w:space="0"/>
              <w:right w:val="single" w:color="000000" w:sz="4" w:space="0"/>
            </w:tcBorders>
            <w:vAlign w:val="center"/>
          </w:tcPr>
          <w:p>
            <w:pPr>
              <w:spacing w:line="276" w:lineRule="auto"/>
              <w:rPr>
                <w:rFonts w:ascii="宋体" w:hAnsi="宋体"/>
                <w:kern w:val="0"/>
                <w:szCs w:val="21"/>
              </w:rPr>
            </w:pPr>
          </w:p>
        </w:tc>
        <w:tc>
          <w:tcPr>
            <w:tcW w:w="4634" w:type="dxa"/>
            <w:tcBorders>
              <w:top w:val="single" w:color="000000" w:sz="4" w:space="0"/>
              <w:left w:val="single" w:color="000000" w:sz="4" w:space="0"/>
              <w:bottom w:val="single" w:color="000000" w:sz="4" w:space="0"/>
              <w:right w:val="single" w:color="000000" w:sz="4" w:space="0"/>
            </w:tcBorders>
            <w:vAlign w:val="center"/>
          </w:tcPr>
          <w:p>
            <w:pPr>
              <w:spacing w:line="276" w:lineRule="auto"/>
              <w:rPr>
                <w:rFonts w:ascii="宋体" w:hAnsi="宋体"/>
                <w:kern w:val="0"/>
                <w:szCs w:val="21"/>
              </w:rPr>
            </w:pPr>
            <w:r>
              <w:rPr>
                <w:rFonts w:hint="eastAsia" w:ascii="宋体" w:hAnsi="宋体"/>
                <w:kern w:val="0"/>
                <w:szCs w:val="21"/>
              </w:rPr>
              <w:t>商品详情描述包含配送，支付，售后，评价,适用人群等相关内容的信息</w:t>
            </w:r>
          </w:p>
        </w:tc>
        <w:tc>
          <w:tcPr>
            <w:tcW w:w="1035" w:type="dxa"/>
            <w:tcBorders>
              <w:top w:val="single" w:color="000000" w:sz="4" w:space="0"/>
              <w:left w:val="single" w:color="000000" w:sz="4" w:space="0"/>
              <w:bottom w:val="single" w:color="000000" w:sz="4" w:space="0"/>
              <w:right w:val="single" w:color="000000" w:sz="4" w:space="0"/>
            </w:tcBorders>
            <w:vAlign w:val="center"/>
          </w:tcPr>
          <w:p>
            <w:pPr>
              <w:spacing w:line="276" w:lineRule="auto"/>
              <w:jc w:val="center"/>
              <w:rPr>
                <w:rFonts w:ascii="宋体" w:hAnsi="宋体"/>
                <w:kern w:val="0"/>
                <w:szCs w:val="21"/>
              </w:rPr>
            </w:pPr>
            <w:r>
              <w:rPr>
                <w:rFonts w:ascii="宋体" w:hAnsi="宋体"/>
                <w:kern w:val="0"/>
                <w:szCs w:val="21"/>
              </w:rPr>
              <w:t>2</w:t>
            </w:r>
            <w:r>
              <w:rPr>
                <w:rFonts w:hint="eastAsia" w:ascii="宋体" w:hAnsi="宋体"/>
                <w:kern w:val="0"/>
                <w:szCs w:val="21"/>
              </w:rPr>
              <w:t>分</w:t>
            </w:r>
          </w:p>
        </w:tc>
        <w:tc>
          <w:tcPr>
            <w:tcW w:w="1107" w:type="dxa"/>
            <w:tcBorders>
              <w:top w:val="single" w:color="000000" w:sz="4" w:space="0"/>
              <w:left w:val="single" w:color="000000" w:sz="4" w:space="0"/>
              <w:bottom w:val="single" w:color="000000" w:sz="4" w:space="0"/>
              <w:right w:val="single" w:color="000000" w:sz="4" w:space="0"/>
            </w:tcBorders>
            <w:vAlign w:val="center"/>
          </w:tcPr>
          <w:p>
            <w:pPr>
              <w:spacing w:line="276" w:lineRule="auto"/>
              <w:jc w:val="center"/>
              <w:rPr>
                <w:rFonts w:ascii="宋体" w:hAnsi="宋体"/>
                <w:bCs/>
                <w:szCs w:val="21"/>
              </w:rPr>
            </w:pPr>
            <w:r>
              <w:rPr>
                <w:rFonts w:hint="eastAsia" w:ascii="宋体" w:hAnsi="宋体"/>
                <w:bCs/>
                <w:szCs w:val="21"/>
              </w:rPr>
              <w:t>测量评分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5" w:type="dxa"/>
            <w:vMerge w:val="continue"/>
            <w:tcBorders>
              <w:left w:val="single" w:color="000000" w:sz="4" w:space="0"/>
              <w:right w:val="single" w:color="000000" w:sz="4" w:space="0"/>
            </w:tcBorders>
            <w:vAlign w:val="center"/>
          </w:tcPr>
          <w:p>
            <w:pPr>
              <w:jc w:val="center"/>
              <w:rPr>
                <w:rFonts w:ascii="宋体" w:hAnsi="宋体"/>
                <w:bCs/>
                <w:szCs w:val="21"/>
              </w:rPr>
            </w:pPr>
          </w:p>
        </w:tc>
        <w:tc>
          <w:tcPr>
            <w:tcW w:w="839" w:type="dxa"/>
            <w:vMerge w:val="continue"/>
            <w:tcBorders>
              <w:left w:val="single" w:color="000000" w:sz="4" w:space="0"/>
              <w:right w:val="single" w:color="auto" w:sz="4" w:space="0"/>
            </w:tcBorders>
            <w:vAlign w:val="center"/>
          </w:tcPr>
          <w:p>
            <w:pPr>
              <w:spacing w:line="276" w:lineRule="auto"/>
              <w:rPr>
                <w:rFonts w:ascii="宋体" w:hAnsi="宋体"/>
                <w:kern w:val="0"/>
                <w:szCs w:val="21"/>
              </w:rPr>
            </w:pPr>
          </w:p>
        </w:tc>
        <w:tc>
          <w:tcPr>
            <w:tcW w:w="643" w:type="dxa"/>
            <w:vMerge w:val="continue"/>
            <w:tcBorders>
              <w:left w:val="single" w:color="auto" w:sz="4" w:space="0"/>
              <w:right w:val="single" w:color="000000" w:sz="4" w:space="0"/>
            </w:tcBorders>
            <w:vAlign w:val="center"/>
          </w:tcPr>
          <w:p>
            <w:pPr>
              <w:spacing w:line="276" w:lineRule="auto"/>
              <w:rPr>
                <w:rFonts w:ascii="宋体" w:hAnsi="宋体"/>
                <w:kern w:val="0"/>
                <w:szCs w:val="21"/>
              </w:rPr>
            </w:pPr>
          </w:p>
        </w:tc>
        <w:tc>
          <w:tcPr>
            <w:tcW w:w="4634" w:type="dxa"/>
            <w:tcBorders>
              <w:top w:val="single" w:color="000000" w:sz="4" w:space="0"/>
              <w:left w:val="single" w:color="000000" w:sz="4" w:space="0"/>
              <w:bottom w:val="single" w:color="000000" w:sz="4" w:space="0"/>
              <w:right w:val="single" w:color="000000" w:sz="4" w:space="0"/>
            </w:tcBorders>
            <w:vAlign w:val="center"/>
          </w:tcPr>
          <w:p>
            <w:pPr>
              <w:spacing w:line="276" w:lineRule="auto"/>
              <w:rPr>
                <w:rFonts w:ascii="宋体" w:hAnsi="宋体"/>
                <w:kern w:val="0"/>
                <w:szCs w:val="21"/>
              </w:rPr>
            </w:pPr>
            <w:r>
              <w:rPr>
                <w:rFonts w:hint="eastAsia" w:ascii="宋体" w:hAnsi="宋体"/>
                <w:kern w:val="0"/>
                <w:szCs w:val="21"/>
              </w:rPr>
              <w:t>商品详情描述采用图文混排，符合详情页设计逻辑</w:t>
            </w:r>
          </w:p>
        </w:tc>
        <w:tc>
          <w:tcPr>
            <w:tcW w:w="1035" w:type="dxa"/>
            <w:tcBorders>
              <w:top w:val="single" w:color="000000" w:sz="4" w:space="0"/>
              <w:left w:val="single" w:color="000000" w:sz="4" w:space="0"/>
              <w:bottom w:val="single" w:color="000000" w:sz="4" w:space="0"/>
              <w:right w:val="single" w:color="000000" w:sz="4" w:space="0"/>
            </w:tcBorders>
            <w:vAlign w:val="center"/>
          </w:tcPr>
          <w:p>
            <w:pPr>
              <w:spacing w:line="276" w:lineRule="auto"/>
              <w:jc w:val="center"/>
              <w:rPr>
                <w:rFonts w:ascii="宋体" w:hAnsi="宋体"/>
                <w:kern w:val="0"/>
                <w:szCs w:val="21"/>
              </w:rPr>
            </w:pPr>
            <w:r>
              <w:rPr>
                <w:rFonts w:hint="eastAsia" w:ascii="宋体" w:hAnsi="宋体"/>
                <w:kern w:val="0"/>
                <w:szCs w:val="21"/>
              </w:rPr>
              <w:t>1.5分</w:t>
            </w:r>
          </w:p>
        </w:tc>
        <w:tc>
          <w:tcPr>
            <w:tcW w:w="1107" w:type="dxa"/>
            <w:tcBorders>
              <w:top w:val="single" w:color="000000" w:sz="4" w:space="0"/>
              <w:left w:val="single" w:color="000000" w:sz="4" w:space="0"/>
              <w:bottom w:val="single" w:color="000000" w:sz="4" w:space="0"/>
              <w:right w:val="single" w:color="000000" w:sz="4" w:space="0"/>
            </w:tcBorders>
            <w:vAlign w:val="center"/>
          </w:tcPr>
          <w:p>
            <w:pPr>
              <w:spacing w:line="276" w:lineRule="auto"/>
              <w:jc w:val="center"/>
              <w:rPr>
                <w:rFonts w:ascii="宋体" w:hAnsi="宋体"/>
                <w:kern w:val="0"/>
                <w:szCs w:val="21"/>
              </w:rPr>
            </w:pPr>
            <w:r>
              <w:rPr>
                <w:rFonts w:hint="eastAsia" w:ascii="宋体" w:hAnsi="宋体"/>
                <w:bCs/>
                <w:szCs w:val="21"/>
              </w:rPr>
              <w:t>评价评分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5" w:type="dxa"/>
            <w:vMerge w:val="continue"/>
            <w:tcBorders>
              <w:left w:val="single" w:color="000000" w:sz="4" w:space="0"/>
              <w:right w:val="single" w:color="000000" w:sz="4" w:space="0"/>
            </w:tcBorders>
            <w:vAlign w:val="center"/>
          </w:tcPr>
          <w:p>
            <w:pPr>
              <w:jc w:val="center"/>
              <w:rPr>
                <w:rFonts w:ascii="宋体" w:hAnsi="宋体"/>
                <w:bCs/>
                <w:szCs w:val="21"/>
              </w:rPr>
            </w:pPr>
          </w:p>
        </w:tc>
        <w:tc>
          <w:tcPr>
            <w:tcW w:w="839" w:type="dxa"/>
            <w:vMerge w:val="restart"/>
            <w:tcBorders>
              <w:left w:val="single" w:color="000000" w:sz="4" w:space="0"/>
              <w:right w:val="single" w:color="auto" w:sz="4" w:space="0"/>
            </w:tcBorders>
            <w:vAlign w:val="center"/>
          </w:tcPr>
          <w:p>
            <w:pPr>
              <w:jc w:val="left"/>
              <w:rPr>
                <w:rFonts w:ascii="宋体" w:hAnsi="宋体" w:cstheme="minorBidi"/>
                <w:bCs/>
                <w:szCs w:val="21"/>
              </w:rPr>
            </w:pPr>
            <w:r>
              <w:rPr>
                <w:rFonts w:hint="eastAsia" w:ascii="宋体" w:hAnsi="宋体"/>
                <w:bCs/>
                <w:szCs w:val="21"/>
              </w:rPr>
              <w:t>移动电商店铺</w:t>
            </w:r>
          </w:p>
        </w:tc>
        <w:tc>
          <w:tcPr>
            <w:tcW w:w="5277" w:type="dxa"/>
            <w:gridSpan w:val="2"/>
            <w:tcBorders>
              <w:left w:val="single" w:color="auto" w:sz="4" w:space="0"/>
              <w:bottom w:val="single" w:color="000000" w:sz="4" w:space="0"/>
              <w:right w:val="single" w:color="000000" w:sz="4" w:space="0"/>
            </w:tcBorders>
            <w:vAlign w:val="center"/>
          </w:tcPr>
          <w:p>
            <w:pPr>
              <w:rPr>
                <w:rFonts w:ascii="宋体" w:hAnsi="宋体"/>
                <w:szCs w:val="21"/>
              </w:rPr>
            </w:pPr>
            <w:r>
              <w:rPr>
                <w:rFonts w:hint="eastAsia" w:ascii="宋体" w:hAnsi="宋体"/>
                <w:kern w:val="0"/>
                <w:szCs w:val="21"/>
              </w:rPr>
              <w:t>能够按照要求把PC电商店铺的内容准确无误的移植到移动电商店铺，不存在缺项漏项。移动电商店铺完整独立。</w:t>
            </w: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szCs w:val="21"/>
              </w:rPr>
            </w:pPr>
            <w:r>
              <w:rPr>
                <w:rFonts w:ascii="宋体" w:hAnsi="宋体"/>
                <w:bCs/>
                <w:szCs w:val="21"/>
              </w:rPr>
              <w:t>1</w:t>
            </w:r>
            <w:r>
              <w:rPr>
                <w:rFonts w:hint="eastAsia" w:ascii="宋体" w:hAnsi="宋体"/>
                <w:bCs/>
                <w:szCs w:val="21"/>
              </w:rPr>
              <w:t>分</w:t>
            </w:r>
          </w:p>
        </w:tc>
        <w:tc>
          <w:tcPr>
            <w:tcW w:w="110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bCs/>
                <w:szCs w:val="21"/>
              </w:rPr>
            </w:pPr>
            <w:r>
              <w:rPr>
                <w:rFonts w:hint="eastAsia" w:ascii="宋体" w:hAnsi="宋体"/>
                <w:bCs/>
                <w:szCs w:val="21"/>
              </w:rPr>
              <w:t>评价评分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5" w:type="dxa"/>
            <w:vMerge w:val="continue"/>
            <w:tcBorders>
              <w:left w:val="single" w:color="000000" w:sz="4" w:space="0"/>
              <w:right w:val="single" w:color="000000" w:sz="4" w:space="0"/>
            </w:tcBorders>
            <w:vAlign w:val="center"/>
          </w:tcPr>
          <w:p>
            <w:pPr>
              <w:jc w:val="center"/>
              <w:rPr>
                <w:rFonts w:ascii="宋体" w:hAnsi="宋体"/>
                <w:bCs/>
                <w:szCs w:val="21"/>
              </w:rPr>
            </w:pPr>
          </w:p>
        </w:tc>
        <w:tc>
          <w:tcPr>
            <w:tcW w:w="839" w:type="dxa"/>
            <w:vMerge w:val="continue"/>
            <w:tcBorders>
              <w:left w:val="single" w:color="000000" w:sz="4" w:space="0"/>
              <w:right w:val="single" w:color="auto" w:sz="4" w:space="0"/>
            </w:tcBorders>
            <w:vAlign w:val="center"/>
          </w:tcPr>
          <w:p>
            <w:pPr>
              <w:jc w:val="left"/>
              <w:rPr>
                <w:rFonts w:ascii="宋体" w:hAnsi="宋体" w:cstheme="minorBidi"/>
                <w:bCs/>
                <w:szCs w:val="21"/>
              </w:rPr>
            </w:pPr>
          </w:p>
        </w:tc>
        <w:tc>
          <w:tcPr>
            <w:tcW w:w="5277" w:type="dxa"/>
            <w:gridSpan w:val="2"/>
            <w:tcBorders>
              <w:left w:val="single" w:color="auto" w:sz="4" w:space="0"/>
              <w:right w:val="single" w:color="000000" w:sz="4" w:space="0"/>
            </w:tcBorders>
            <w:vAlign w:val="center"/>
          </w:tcPr>
          <w:p>
            <w:pPr>
              <w:rPr>
                <w:rFonts w:ascii="宋体" w:hAnsi="宋体"/>
                <w:szCs w:val="21"/>
              </w:rPr>
            </w:pPr>
            <w:r>
              <w:rPr>
                <w:rFonts w:hint="eastAsia" w:ascii="宋体" w:hAnsi="宋体"/>
                <w:kern w:val="0"/>
                <w:szCs w:val="21"/>
              </w:rPr>
              <w:t>内容完整的前提下，移动电商店铺的图片没有模糊失真或者压缩变形的情况。</w:t>
            </w: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szCs w:val="21"/>
              </w:rPr>
            </w:pPr>
            <w:r>
              <w:rPr>
                <w:rFonts w:ascii="宋体" w:hAnsi="宋体"/>
                <w:bCs/>
                <w:szCs w:val="21"/>
              </w:rPr>
              <w:t>1</w:t>
            </w:r>
            <w:r>
              <w:rPr>
                <w:rFonts w:hint="eastAsia" w:ascii="宋体" w:hAnsi="宋体"/>
                <w:bCs/>
                <w:szCs w:val="21"/>
              </w:rPr>
              <w:t>分</w:t>
            </w:r>
          </w:p>
        </w:tc>
        <w:tc>
          <w:tcPr>
            <w:tcW w:w="110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bCs/>
                <w:szCs w:val="21"/>
              </w:rPr>
            </w:pPr>
            <w:r>
              <w:rPr>
                <w:rFonts w:hint="eastAsia" w:ascii="宋体" w:hAnsi="宋体"/>
                <w:bCs/>
                <w:szCs w:val="21"/>
              </w:rPr>
              <w:t>评价评分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5" w:type="dxa"/>
            <w:vMerge w:val="continue"/>
            <w:tcBorders>
              <w:left w:val="single" w:color="000000" w:sz="4" w:space="0"/>
              <w:right w:val="single" w:color="000000" w:sz="4" w:space="0"/>
            </w:tcBorders>
            <w:vAlign w:val="center"/>
          </w:tcPr>
          <w:p>
            <w:pPr>
              <w:jc w:val="center"/>
              <w:rPr>
                <w:rFonts w:ascii="宋体" w:hAnsi="宋体"/>
                <w:bCs/>
                <w:szCs w:val="21"/>
              </w:rPr>
            </w:pPr>
          </w:p>
        </w:tc>
        <w:tc>
          <w:tcPr>
            <w:tcW w:w="839" w:type="dxa"/>
            <w:vMerge w:val="continue"/>
            <w:tcBorders>
              <w:left w:val="single" w:color="000000" w:sz="4" w:space="0"/>
              <w:bottom w:val="single" w:color="000000" w:sz="4" w:space="0"/>
              <w:right w:val="single" w:color="auto" w:sz="4" w:space="0"/>
            </w:tcBorders>
            <w:vAlign w:val="center"/>
          </w:tcPr>
          <w:p>
            <w:pPr>
              <w:jc w:val="left"/>
              <w:rPr>
                <w:rFonts w:ascii="宋体" w:hAnsi="宋体" w:cstheme="minorBidi"/>
                <w:bCs/>
                <w:szCs w:val="21"/>
              </w:rPr>
            </w:pPr>
          </w:p>
        </w:tc>
        <w:tc>
          <w:tcPr>
            <w:tcW w:w="5277" w:type="dxa"/>
            <w:gridSpan w:val="2"/>
            <w:tcBorders>
              <w:left w:val="single" w:color="auto" w:sz="4" w:space="0"/>
              <w:right w:val="single" w:color="000000" w:sz="4" w:space="0"/>
            </w:tcBorders>
            <w:vAlign w:val="center"/>
          </w:tcPr>
          <w:p>
            <w:pPr>
              <w:rPr>
                <w:rFonts w:ascii="宋体" w:hAnsi="宋体"/>
                <w:szCs w:val="21"/>
              </w:rPr>
            </w:pPr>
            <w:r>
              <w:rPr>
                <w:rFonts w:hint="eastAsia" w:ascii="宋体" w:hAnsi="宋体"/>
                <w:kern w:val="0"/>
                <w:szCs w:val="21"/>
              </w:rPr>
              <w:t>移动电商店铺的店招设计能够突出店铺的特色，与店标搭配协调。</w:t>
            </w: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szCs w:val="21"/>
              </w:rPr>
            </w:pPr>
            <w:r>
              <w:rPr>
                <w:rFonts w:hint="eastAsia" w:ascii="宋体" w:hAnsi="宋体"/>
                <w:bCs/>
                <w:szCs w:val="21"/>
              </w:rPr>
              <w:t>1分</w:t>
            </w:r>
          </w:p>
        </w:tc>
        <w:tc>
          <w:tcPr>
            <w:tcW w:w="110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bCs/>
                <w:szCs w:val="21"/>
              </w:rPr>
            </w:pPr>
            <w:r>
              <w:rPr>
                <w:rFonts w:hint="eastAsia" w:ascii="宋体" w:hAnsi="宋体"/>
                <w:bCs/>
                <w:szCs w:val="21"/>
              </w:rPr>
              <w:t>评价评分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5" w:type="dxa"/>
            <w:vMerge w:val="restart"/>
            <w:tcBorders>
              <w:left w:val="single" w:color="000000" w:sz="4" w:space="0"/>
              <w:right w:val="single" w:color="000000" w:sz="4" w:space="0"/>
            </w:tcBorders>
            <w:vAlign w:val="center"/>
          </w:tcPr>
          <w:p>
            <w:pPr>
              <w:jc w:val="center"/>
              <w:rPr>
                <w:rFonts w:ascii="宋体" w:hAnsi="宋体"/>
                <w:bCs/>
                <w:szCs w:val="21"/>
              </w:rPr>
            </w:pPr>
            <w:r>
              <w:rPr>
                <w:rFonts w:hint="eastAsia" w:ascii="宋体" w:hAnsi="宋体"/>
                <w:bCs/>
                <w:szCs w:val="21"/>
              </w:rPr>
              <w:t>网店客户服务</w:t>
            </w:r>
          </w:p>
        </w:tc>
        <w:tc>
          <w:tcPr>
            <w:tcW w:w="839" w:type="dxa"/>
            <w:tcBorders>
              <w:left w:val="single" w:color="000000" w:sz="4" w:space="0"/>
              <w:bottom w:val="single" w:color="000000" w:sz="4" w:space="0"/>
              <w:right w:val="single" w:color="auto" w:sz="4" w:space="0"/>
            </w:tcBorders>
            <w:vAlign w:val="center"/>
          </w:tcPr>
          <w:p>
            <w:pPr>
              <w:jc w:val="left"/>
              <w:rPr>
                <w:rFonts w:ascii="宋体" w:hAnsi="宋体" w:cstheme="minorBidi"/>
                <w:bCs/>
                <w:szCs w:val="21"/>
              </w:rPr>
            </w:pPr>
            <w:r>
              <w:rPr>
                <w:rFonts w:ascii="宋体" w:hAnsi="宋体" w:cstheme="minorBidi"/>
                <w:bCs/>
                <w:szCs w:val="21"/>
              </w:rPr>
              <w:t>智能客服问答配置</w:t>
            </w:r>
          </w:p>
        </w:tc>
        <w:tc>
          <w:tcPr>
            <w:tcW w:w="5277" w:type="dxa"/>
            <w:gridSpan w:val="2"/>
            <w:tcBorders>
              <w:left w:val="single" w:color="auto" w:sz="4" w:space="0"/>
              <w:bottom w:val="single" w:color="000000" w:sz="4" w:space="0"/>
              <w:right w:val="single" w:color="000000" w:sz="4" w:space="0"/>
            </w:tcBorders>
            <w:vAlign w:val="center"/>
          </w:tcPr>
          <w:p>
            <w:pPr>
              <w:spacing w:line="276" w:lineRule="auto"/>
              <w:rPr>
                <w:rFonts w:ascii="宋体" w:hAnsi="宋体"/>
                <w:szCs w:val="21"/>
              </w:rPr>
            </w:pPr>
            <w:r>
              <w:rPr>
                <w:rFonts w:hint="eastAsia" w:ascii="宋体" w:hAnsi="宋体"/>
                <w:szCs w:val="21"/>
              </w:rPr>
              <w:t>每个参赛队选择两名参赛选手，根据买家咨询的相关内容，分析买家的需求，按照相应的标准话术，每名选手独立回答来自15个买家的50个问题。回答错误本题不得分，并且此买家离开。以两名选手成绩的总分作为参赛队最终成绩。</w:t>
            </w: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szCs w:val="21"/>
              </w:rPr>
            </w:pPr>
            <w:r>
              <w:rPr>
                <w:rFonts w:hint="eastAsia" w:ascii="宋体" w:hAnsi="宋体"/>
                <w:szCs w:val="21"/>
              </w:rPr>
              <w:t>10分</w:t>
            </w:r>
          </w:p>
        </w:tc>
        <w:tc>
          <w:tcPr>
            <w:tcW w:w="110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szCs w:val="21"/>
              </w:rPr>
            </w:pPr>
            <w:r>
              <w:rPr>
                <w:rFonts w:hint="eastAsia" w:ascii="宋体" w:hAnsi="宋体"/>
                <w:szCs w:val="21"/>
              </w:rPr>
              <w:t>测量评分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5" w:type="dxa"/>
            <w:vMerge w:val="continue"/>
            <w:tcBorders>
              <w:left w:val="single" w:color="000000" w:sz="4" w:space="0"/>
              <w:right w:val="single" w:color="000000" w:sz="4" w:space="0"/>
            </w:tcBorders>
            <w:vAlign w:val="center"/>
          </w:tcPr>
          <w:p>
            <w:pPr>
              <w:jc w:val="center"/>
              <w:rPr>
                <w:rFonts w:ascii="宋体" w:hAnsi="宋体"/>
                <w:bCs/>
                <w:szCs w:val="21"/>
              </w:rPr>
            </w:pPr>
          </w:p>
        </w:tc>
        <w:tc>
          <w:tcPr>
            <w:tcW w:w="839" w:type="dxa"/>
            <w:vMerge w:val="restart"/>
            <w:tcBorders>
              <w:left w:val="single" w:color="000000" w:sz="4" w:space="0"/>
              <w:right w:val="single" w:color="auto" w:sz="4" w:space="0"/>
            </w:tcBorders>
            <w:vAlign w:val="center"/>
          </w:tcPr>
          <w:p>
            <w:pPr>
              <w:spacing w:line="276" w:lineRule="auto"/>
              <w:jc w:val="left"/>
              <w:rPr>
                <w:rFonts w:ascii="宋体" w:hAnsi="宋体"/>
                <w:szCs w:val="21"/>
              </w:rPr>
            </w:pPr>
            <w:r>
              <w:rPr>
                <w:rFonts w:hint="eastAsia" w:ascii="宋体" w:hAnsi="宋体"/>
                <w:szCs w:val="21"/>
              </w:rPr>
              <w:t>客户异议问题处理</w:t>
            </w:r>
          </w:p>
        </w:tc>
        <w:tc>
          <w:tcPr>
            <w:tcW w:w="5277" w:type="dxa"/>
            <w:gridSpan w:val="2"/>
            <w:tcBorders>
              <w:left w:val="single" w:color="auto" w:sz="4" w:space="0"/>
              <w:bottom w:val="single" w:color="000000" w:sz="4" w:space="0"/>
              <w:right w:val="single" w:color="000000" w:sz="4" w:space="0"/>
            </w:tcBorders>
            <w:vAlign w:val="center"/>
          </w:tcPr>
          <w:p>
            <w:pPr>
              <w:numPr>
                <w:ilvl w:val="255"/>
                <w:numId w:val="0"/>
              </w:numPr>
              <w:spacing w:line="276" w:lineRule="auto"/>
              <w:jc w:val="left"/>
              <w:rPr>
                <w:rFonts w:ascii="宋体" w:hAnsi="宋体"/>
                <w:szCs w:val="21"/>
              </w:rPr>
            </w:pPr>
            <w:r>
              <w:rPr>
                <w:rFonts w:ascii="宋体" w:hAnsi="宋体" w:cs="Arial Narrow"/>
                <w:szCs w:val="21"/>
              </w:rPr>
              <w:t>根据客户提出的异议，准确判定客户异议的类型并分析出客户异议的合理原因。</w:t>
            </w: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szCs w:val="21"/>
              </w:rPr>
            </w:pPr>
            <w:r>
              <w:rPr>
                <w:rFonts w:ascii="宋体" w:hAnsi="宋体" w:cs="Arial Narrow"/>
                <w:bCs/>
                <w:szCs w:val="21"/>
              </w:rPr>
              <w:t>2分</w:t>
            </w:r>
          </w:p>
        </w:tc>
        <w:tc>
          <w:tcPr>
            <w:tcW w:w="110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bCs/>
                <w:szCs w:val="21"/>
              </w:rPr>
            </w:pPr>
            <w:r>
              <w:rPr>
                <w:rFonts w:ascii="宋体" w:hAnsi="宋体" w:cs="Arial Narrow"/>
                <w:bCs/>
                <w:szCs w:val="21"/>
              </w:rPr>
              <w:t>评价评分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5" w:type="dxa"/>
            <w:vMerge w:val="continue"/>
            <w:tcBorders>
              <w:left w:val="single" w:color="000000" w:sz="4" w:space="0"/>
              <w:right w:val="single" w:color="000000" w:sz="4" w:space="0"/>
            </w:tcBorders>
            <w:vAlign w:val="center"/>
          </w:tcPr>
          <w:p>
            <w:pPr>
              <w:jc w:val="center"/>
              <w:rPr>
                <w:rFonts w:ascii="宋体" w:hAnsi="宋体"/>
                <w:bCs/>
                <w:szCs w:val="21"/>
              </w:rPr>
            </w:pPr>
          </w:p>
        </w:tc>
        <w:tc>
          <w:tcPr>
            <w:tcW w:w="839" w:type="dxa"/>
            <w:vMerge w:val="continue"/>
            <w:tcBorders>
              <w:left w:val="single" w:color="000000" w:sz="4" w:space="0"/>
              <w:right w:val="single" w:color="auto" w:sz="4" w:space="0"/>
            </w:tcBorders>
            <w:vAlign w:val="center"/>
          </w:tcPr>
          <w:p>
            <w:pPr>
              <w:spacing w:line="276" w:lineRule="auto"/>
              <w:rPr>
                <w:rFonts w:ascii="宋体" w:hAnsi="宋体"/>
                <w:szCs w:val="21"/>
              </w:rPr>
            </w:pPr>
          </w:p>
        </w:tc>
        <w:tc>
          <w:tcPr>
            <w:tcW w:w="5277" w:type="dxa"/>
            <w:gridSpan w:val="2"/>
            <w:tcBorders>
              <w:left w:val="single" w:color="auto" w:sz="4" w:space="0"/>
              <w:bottom w:val="single" w:color="000000" w:sz="4" w:space="0"/>
              <w:right w:val="single" w:color="000000" w:sz="4" w:space="0"/>
            </w:tcBorders>
            <w:vAlign w:val="center"/>
          </w:tcPr>
          <w:p>
            <w:pPr>
              <w:spacing w:line="276" w:lineRule="auto"/>
              <w:jc w:val="left"/>
              <w:rPr>
                <w:rFonts w:ascii="宋体" w:hAnsi="宋体"/>
                <w:szCs w:val="21"/>
              </w:rPr>
            </w:pPr>
            <w:r>
              <w:rPr>
                <w:rFonts w:ascii="宋体" w:hAnsi="宋体" w:cs="Arial Narrow"/>
                <w:szCs w:val="21"/>
              </w:rPr>
              <w:t>制定出符合逻辑且能解决客户异议的方案，提高客户的满意度。</w:t>
            </w: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szCs w:val="21"/>
              </w:rPr>
            </w:pPr>
            <w:r>
              <w:rPr>
                <w:rFonts w:ascii="宋体" w:hAnsi="宋体" w:cs="Arial Narrow"/>
                <w:bCs/>
                <w:szCs w:val="21"/>
              </w:rPr>
              <w:t>3分</w:t>
            </w:r>
          </w:p>
        </w:tc>
        <w:tc>
          <w:tcPr>
            <w:tcW w:w="110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bCs/>
                <w:szCs w:val="21"/>
              </w:rPr>
            </w:pPr>
            <w:r>
              <w:rPr>
                <w:rFonts w:ascii="宋体" w:hAnsi="宋体" w:cs="Arial Narrow"/>
                <w:bCs/>
                <w:szCs w:val="21"/>
              </w:rPr>
              <w:t>评价评分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bCs/>
                <w:szCs w:val="21"/>
              </w:rPr>
            </w:pPr>
            <w:r>
              <w:rPr>
                <w:rFonts w:hint="eastAsia" w:ascii="宋体" w:hAnsi="宋体"/>
                <w:bCs/>
                <w:szCs w:val="21"/>
              </w:rPr>
              <w:t>网店推广</w:t>
            </w:r>
          </w:p>
        </w:tc>
        <w:tc>
          <w:tcPr>
            <w:tcW w:w="6116" w:type="dxa"/>
            <w:gridSpan w:val="3"/>
            <w:tcBorders>
              <w:top w:val="single" w:color="000000" w:sz="4" w:space="0"/>
              <w:left w:val="single" w:color="000000" w:sz="4" w:space="0"/>
              <w:bottom w:val="single" w:color="000000" w:sz="4" w:space="0"/>
              <w:right w:val="single" w:color="000000" w:sz="4" w:space="0"/>
            </w:tcBorders>
          </w:tcPr>
          <w:p>
            <w:pPr>
              <w:rPr>
                <w:rFonts w:ascii="宋体" w:hAnsi="宋体"/>
                <w:kern w:val="0"/>
                <w:szCs w:val="21"/>
              </w:rPr>
            </w:pPr>
            <w:r>
              <w:rPr>
                <w:rFonts w:hint="eastAsia" w:ascii="宋体" w:hAnsi="宋体"/>
                <w:kern w:val="0"/>
                <w:szCs w:val="21"/>
              </w:rPr>
              <w:t>点击量第一名的参赛队点击量得分20分，转化量第一名的参赛队转化量得分30分，标题优化第一名的参赛队标题优化得分50分，其余名次参赛团队点击量成绩=20分*本参赛队点击量/点击量第一名团队的点击量，转化量成绩=30分*本参赛队转化量/转化量第一名团队的转化量，标题优化成绩=50分*本参赛队标题优化值/标题优化第一名团队的标题优化值。各参赛团队最终成绩=点击量成绩+转化量成绩+标题优化成绩，经过上述换算得出的百分制成绩等比例换算为40分。</w:t>
            </w: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kern w:val="0"/>
                <w:szCs w:val="21"/>
              </w:rPr>
            </w:pPr>
            <w:r>
              <w:rPr>
                <w:rFonts w:hint="eastAsia" w:ascii="宋体" w:hAnsi="宋体"/>
                <w:kern w:val="0"/>
                <w:szCs w:val="21"/>
              </w:rPr>
              <w:t>40分</w:t>
            </w:r>
          </w:p>
        </w:tc>
        <w:tc>
          <w:tcPr>
            <w:tcW w:w="110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kern w:val="0"/>
                <w:szCs w:val="21"/>
              </w:rPr>
            </w:pPr>
            <w:r>
              <w:rPr>
                <w:rFonts w:hint="eastAsia" w:ascii="宋体" w:hAnsi="宋体"/>
                <w:szCs w:val="21"/>
              </w:rPr>
              <w:t>测量评分</w:t>
            </w:r>
          </w:p>
        </w:tc>
      </w:tr>
    </w:tbl>
    <w:p>
      <w:pPr>
        <w:spacing w:line="560" w:lineRule="exact"/>
        <w:ind w:firstLine="613" w:firstLineChars="218"/>
        <w:rPr>
          <w:rFonts w:ascii="宋体" w:hAnsi="宋体" w:cs="黑体"/>
          <w:b/>
          <w:bCs/>
          <w:sz w:val="28"/>
          <w:szCs w:val="28"/>
        </w:rPr>
      </w:pPr>
      <w:r>
        <w:rPr>
          <w:rFonts w:hint="eastAsia" w:ascii="宋体" w:hAnsi="宋体" w:cs="黑体"/>
          <w:b/>
          <w:bCs/>
          <w:sz w:val="28"/>
          <w:szCs w:val="28"/>
        </w:rPr>
        <w:t>十三、奖项设定</w:t>
      </w:r>
    </w:p>
    <w:p>
      <w:pPr>
        <w:pStyle w:val="11"/>
        <w:snapToGrid w:val="0"/>
        <w:spacing w:beforeLines="0" w:afterLines="0" w:line="560" w:lineRule="exact"/>
        <w:ind w:firstLine="560"/>
        <w:rPr>
          <w:rFonts w:ascii="宋体" w:hAnsi="宋体" w:eastAsia="宋体" w:cs="仿宋"/>
        </w:rPr>
      </w:pPr>
      <w:r>
        <w:rPr>
          <w:rFonts w:hint="eastAsia" w:ascii="宋体" w:hAnsi="宋体" w:eastAsia="宋体" w:cs="仿宋"/>
        </w:rPr>
        <w:t>本赛项奖项设团体奖。竞赛团体奖的设定为：一等奖占比</w:t>
      </w:r>
      <w:r>
        <w:rPr>
          <w:rFonts w:ascii="宋体" w:hAnsi="宋体" w:eastAsia="宋体" w:cs="仿宋"/>
        </w:rPr>
        <w:t>10%</w:t>
      </w:r>
      <w:r>
        <w:rPr>
          <w:rFonts w:hint="eastAsia" w:ascii="宋体" w:hAnsi="宋体" w:eastAsia="宋体" w:cs="仿宋"/>
        </w:rPr>
        <w:t>，二等奖占比</w:t>
      </w:r>
      <w:r>
        <w:rPr>
          <w:rFonts w:ascii="宋体" w:hAnsi="宋体" w:eastAsia="宋体" w:cs="仿宋"/>
        </w:rPr>
        <w:t>20%</w:t>
      </w:r>
      <w:r>
        <w:rPr>
          <w:rFonts w:hint="eastAsia" w:ascii="宋体" w:hAnsi="宋体" w:eastAsia="宋体" w:cs="仿宋"/>
        </w:rPr>
        <w:t>，三等奖占比</w:t>
      </w:r>
      <w:r>
        <w:rPr>
          <w:rFonts w:ascii="宋体" w:hAnsi="宋体" w:eastAsia="宋体" w:cs="仿宋"/>
        </w:rPr>
        <w:t>30%</w:t>
      </w:r>
      <w:r>
        <w:rPr>
          <w:rFonts w:hint="eastAsia" w:ascii="宋体" w:hAnsi="宋体" w:eastAsia="宋体" w:cs="仿宋"/>
        </w:rPr>
        <w:t>。</w:t>
      </w:r>
    </w:p>
    <w:p>
      <w:pPr>
        <w:pStyle w:val="11"/>
        <w:snapToGrid w:val="0"/>
        <w:spacing w:beforeLines="0" w:afterLines="0" w:line="560" w:lineRule="exact"/>
        <w:ind w:firstLine="560"/>
        <w:rPr>
          <w:rFonts w:ascii="宋体" w:hAnsi="宋体" w:eastAsia="宋体" w:cs="仿宋"/>
        </w:rPr>
      </w:pPr>
      <w:r>
        <w:rPr>
          <w:rFonts w:hint="eastAsia" w:ascii="宋体" w:hAnsi="宋体" w:eastAsia="宋体" w:cs="仿宋"/>
        </w:rPr>
        <w:t>一等奖参赛队的指导教师获</w:t>
      </w:r>
      <w:r>
        <w:rPr>
          <w:rFonts w:ascii="宋体" w:hAnsi="宋体" w:eastAsia="宋体" w:cs="仿宋"/>
        </w:rPr>
        <w:t>“</w:t>
      </w:r>
      <w:r>
        <w:rPr>
          <w:rFonts w:hint="eastAsia" w:ascii="宋体" w:hAnsi="宋体" w:eastAsia="宋体" w:cs="仿宋"/>
        </w:rPr>
        <w:t>优秀指导教师奖</w:t>
      </w:r>
      <w:r>
        <w:rPr>
          <w:rFonts w:ascii="宋体" w:hAnsi="宋体" w:eastAsia="宋体" w:cs="仿宋"/>
        </w:rPr>
        <w:t>”</w:t>
      </w:r>
      <w:r>
        <w:rPr>
          <w:rFonts w:hint="eastAsia" w:ascii="宋体" w:hAnsi="宋体" w:eastAsia="宋体" w:cs="仿宋"/>
        </w:rPr>
        <w:t>。</w:t>
      </w:r>
    </w:p>
    <w:p>
      <w:pPr>
        <w:spacing w:line="560" w:lineRule="exact"/>
        <w:ind w:firstLine="613" w:firstLineChars="218"/>
        <w:rPr>
          <w:rFonts w:ascii="宋体" w:hAnsi="宋体" w:cs="黑体"/>
          <w:b/>
          <w:bCs/>
          <w:sz w:val="28"/>
          <w:szCs w:val="28"/>
        </w:rPr>
      </w:pPr>
      <w:r>
        <w:rPr>
          <w:rFonts w:hint="eastAsia" w:ascii="宋体" w:hAnsi="宋体" w:cs="黑体"/>
          <w:b/>
          <w:bCs/>
          <w:sz w:val="28"/>
          <w:szCs w:val="28"/>
        </w:rPr>
        <w:t>十四、赛场预案</w:t>
      </w:r>
    </w:p>
    <w:p>
      <w:pPr>
        <w:spacing w:line="560" w:lineRule="exact"/>
        <w:ind w:firstLine="610" w:firstLineChars="218"/>
        <w:rPr>
          <w:rFonts w:ascii="宋体" w:hAnsi="宋体" w:cs="黑体"/>
          <w:bCs/>
          <w:sz w:val="28"/>
          <w:szCs w:val="28"/>
        </w:rPr>
      </w:pPr>
      <w:r>
        <w:rPr>
          <w:rFonts w:hint="eastAsia" w:ascii="宋体" w:hAnsi="宋体" w:cs="黑体"/>
          <w:bCs/>
          <w:sz w:val="28"/>
          <w:szCs w:val="28"/>
        </w:rPr>
        <w:t>（一）疫情防控</w:t>
      </w:r>
    </w:p>
    <w:p>
      <w:pPr>
        <w:spacing w:line="560" w:lineRule="exact"/>
        <w:ind w:firstLine="570"/>
        <w:rPr>
          <w:rFonts w:ascii="宋体" w:hAnsi="宋体" w:cs="仿宋"/>
          <w:bCs/>
          <w:sz w:val="28"/>
          <w:szCs w:val="28"/>
        </w:rPr>
      </w:pPr>
      <w:r>
        <w:rPr>
          <w:rFonts w:hint="eastAsia" w:ascii="宋体" w:hAnsi="宋体" w:cs="仿宋"/>
          <w:bCs/>
          <w:sz w:val="28"/>
          <w:szCs w:val="28"/>
        </w:rPr>
        <w:t>为确保竞赛安全顺利举办，需要切实做好竞赛期间疫情防控工作：</w:t>
      </w:r>
    </w:p>
    <w:p>
      <w:pPr>
        <w:spacing w:line="560" w:lineRule="exact"/>
        <w:ind w:firstLine="570"/>
        <w:rPr>
          <w:rFonts w:ascii="宋体" w:hAnsi="宋体" w:cs="仿宋"/>
          <w:bCs/>
          <w:sz w:val="28"/>
          <w:szCs w:val="28"/>
        </w:rPr>
      </w:pPr>
      <w:r>
        <w:rPr>
          <w:rFonts w:hint="eastAsia" w:ascii="宋体" w:hAnsi="宋体" w:cs="仿宋"/>
          <w:bCs/>
          <w:sz w:val="28"/>
          <w:szCs w:val="28"/>
        </w:rPr>
        <w:t>1.按照相关要求，提前做好相关准备工作。抵达大赛承办地后，服从当地疫情防控管理。</w:t>
      </w:r>
    </w:p>
    <w:p>
      <w:pPr>
        <w:spacing w:line="560" w:lineRule="exact"/>
        <w:ind w:firstLine="570"/>
        <w:rPr>
          <w:rFonts w:ascii="宋体" w:hAnsi="宋体" w:cs="仿宋"/>
          <w:bCs/>
          <w:sz w:val="28"/>
          <w:szCs w:val="28"/>
        </w:rPr>
      </w:pPr>
      <w:r>
        <w:rPr>
          <w:rFonts w:hint="eastAsia" w:ascii="宋体" w:hAnsi="宋体" w:cs="仿宋"/>
          <w:bCs/>
          <w:sz w:val="28"/>
          <w:szCs w:val="28"/>
        </w:rPr>
        <w:t>2.中、高风险区人员及具有14日内中高风险区旅行史人员，不得参赛。</w:t>
      </w:r>
    </w:p>
    <w:p>
      <w:pPr>
        <w:spacing w:line="560" w:lineRule="exact"/>
        <w:ind w:firstLine="570"/>
        <w:rPr>
          <w:rFonts w:ascii="宋体" w:hAnsi="宋体" w:cs="仿宋"/>
          <w:bCs/>
          <w:sz w:val="28"/>
          <w:szCs w:val="28"/>
        </w:rPr>
      </w:pPr>
      <w:r>
        <w:rPr>
          <w:rFonts w:hint="eastAsia" w:ascii="宋体" w:hAnsi="宋体" w:cs="仿宋"/>
          <w:bCs/>
          <w:sz w:val="28"/>
          <w:szCs w:val="28"/>
        </w:rPr>
        <w:t>3.乘坐公共交通工具时请做好个人防护，全程佩戴口罩，尽量减 少与其他人员交流,避免聚集,与同乘者尽量保持距离，尽量少接触车 上的扶手、拉环等部位，接触后避免碰触眼、鼻、口，并及时洗手。</w:t>
      </w:r>
    </w:p>
    <w:p>
      <w:pPr>
        <w:spacing w:line="560" w:lineRule="exact"/>
        <w:ind w:firstLine="570"/>
        <w:rPr>
          <w:rFonts w:ascii="宋体" w:hAnsi="宋体" w:cs="仿宋"/>
          <w:bCs/>
          <w:sz w:val="28"/>
          <w:szCs w:val="28"/>
        </w:rPr>
      </w:pPr>
      <w:r>
        <w:rPr>
          <w:rFonts w:hint="eastAsia" w:ascii="宋体" w:hAnsi="宋体" w:cs="仿宋"/>
          <w:bCs/>
          <w:sz w:val="28"/>
          <w:szCs w:val="28"/>
        </w:rPr>
        <w:t>4.各参赛代表队及所有参加大赛人员持健康通行码绿码，接受体温检测，体温低于37.3℃方可入场。在测温正常且做好个人防护前提下可有序流动。进入密闭会场时，需佩戴普通医用口罩。</w:t>
      </w:r>
    </w:p>
    <w:p>
      <w:pPr>
        <w:spacing w:line="560" w:lineRule="exact"/>
        <w:ind w:firstLine="570"/>
        <w:rPr>
          <w:rFonts w:ascii="宋体" w:hAnsi="宋体" w:cs="仿宋"/>
          <w:bCs/>
          <w:sz w:val="28"/>
          <w:szCs w:val="28"/>
        </w:rPr>
      </w:pPr>
      <w:r>
        <w:rPr>
          <w:rFonts w:hint="eastAsia" w:ascii="宋体" w:hAnsi="宋体" w:cs="仿宋"/>
          <w:bCs/>
          <w:sz w:val="28"/>
          <w:szCs w:val="28"/>
        </w:rPr>
        <w:t>5.参赛过程中身体状况异常的，大赛执委会将协调卫生健康部门组织疾控机构和医疗机构专家对其进行核酸检测，并提出专业评估建议。</w:t>
      </w:r>
    </w:p>
    <w:p>
      <w:pPr>
        <w:spacing w:line="560" w:lineRule="exact"/>
        <w:ind w:firstLine="570"/>
        <w:rPr>
          <w:rFonts w:ascii="宋体" w:hAnsi="宋体" w:cs="仿宋"/>
          <w:bCs/>
          <w:sz w:val="28"/>
          <w:szCs w:val="28"/>
        </w:rPr>
      </w:pPr>
      <w:r>
        <w:rPr>
          <w:rFonts w:hint="eastAsia" w:ascii="宋体" w:hAnsi="宋体" w:cs="仿宋"/>
          <w:bCs/>
          <w:sz w:val="28"/>
          <w:szCs w:val="28"/>
        </w:rPr>
        <w:t>6.大赛应避免人员聚集，要将赛事疫情防控要求、报名报到办法、交通食宿、赛前训练及比赛日程安排等，提前告知参赛人员，确保各类人员错峰、有序报到和参赛。</w:t>
      </w:r>
    </w:p>
    <w:p>
      <w:pPr>
        <w:spacing w:line="560" w:lineRule="exact"/>
        <w:ind w:firstLine="570"/>
        <w:rPr>
          <w:rFonts w:ascii="宋体" w:hAnsi="宋体" w:cs="仿宋"/>
          <w:bCs/>
          <w:sz w:val="28"/>
          <w:szCs w:val="28"/>
        </w:rPr>
      </w:pPr>
      <w:r>
        <w:rPr>
          <w:rFonts w:hint="eastAsia" w:ascii="宋体" w:hAnsi="宋体" w:cs="仿宋"/>
          <w:bCs/>
          <w:sz w:val="28"/>
          <w:szCs w:val="28"/>
        </w:rPr>
        <w:t>7.竞赛场地各参赛工位间隔不小于1.5米，并为参赛选手提供免洗洗手液、医用口罩等防护用品。</w:t>
      </w:r>
    </w:p>
    <w:p>
      <w:pPr>
        <w:spacing w:line="560" w:lineRule="exact"/>
        <w:ind w:firstLine="560" w:firstLineChars="200"/>
        <w:rPr>
          <w:rFonts w:ascii="宋体" w:hAnsi="宋体"/>
          <w:sz w:val="28"/>
          <w:szCs w:val="30"/>
        </w:rPr>
      </w:pPr>
      <w:r>
        <w:rPr>
          <w:rFonts w:hint="eastAsia" w:ascii="宋体" w:hAnsi="宋体"/>
          <w:sz w:val="28"/>
          <w:szCs w:val="30"/>
        </w:rPr>
        <w:t>（二）非正常停电</w:t>
      </w:r>
    </w:p>
    <w:p>
      <w:pPr>
        <w:pStyle w:val="11"/>
        <w:snapToGrid w:val="0"/>
        <w:spacing w:beforeLines="0" w:afterLines="0" w:line="560" w:lineRule="exact"/>
        <w:ind w:firstLine="560"/>
        <w:rPr>
          <w:rFonts w:ascii="宋体" w:hAnsi="宋体" w:eastAsia="宋体" w:cs="仿宋"/>
        </w:rPr>
      </w:pPr>
      <w:r>
        <w:rPr>
          <w:rFonts w:hint="eastAsia" w:ascii="宋体" w:hAnsi="宋体" w:eastAsia="宋体" w:cs="仿宋"/>
        </w:rPr>
        <w:t>竞赛现场如出现突然非正常停电的，按下述步骤进行处理：</w:t>
      </w:r>
    </w:p>
    <w:p>
      <w:pPr>
        <w:pStyle w:val="11"/>
        <w:snapToGrid w:val="0"/>
        <w:spacing w:beforeLines="0" w:afterLines="0" w:line="560" w:lineRule="exact"/>
        <w:ind w:firstLine="560"/>
        <w:rPr>
          <w:rFonts w:ascii="宋体" w:hAnsi="宋体" w:eastAsia="宋体" w:cs="仿宋"/>
        </w:rPr>
      </w:pPr>
      <w:r>
        <w:rPr>
          <w:rFonts w:hint="eastAsia" w:ascii="宋体" w:hAnsi="宋体" w:eastAsia="宋体" w:cs="仿宋"/>
        </w:rPr>
        <w:t>1</w:t>
      </w:r>
      <w:r>
        <w:rPr>
          <w:rFonts w:ascii="宋体" w:hAnsi="宋体" w:eastAsia="宋体" w:cs="仿宋"/>
        </w:rPr>
        <w:t>.</w:t>
      </w:r>
      <w:r>
        <w:rPr>
          <w:rFonts w:hint="eastAsia" w:ascii="宋体" w:hAnsi="宋体" w:eastAsia="宋体" w:cs="仿宋"/>
        </w:rPr>
        <w:t>裁判员提示参赛选手，工作人员提示观摩人员要保持镇静，防止踩踏事件发生。</w:t>
      </w:r>
    </w:p>
    <w:p>
      <w:pPr>
        <w:pStyle w:val="11"/>
        <w:snapToGrid w:val="0"/>
        <w:spacing w:beforeLines="0" w:afterLines="0" w:line="560" w:lineRule="exact"/>
        <w:ind w:firstLine="560"/>
        <w:rPr>
          <w:rFonts w:ascii="宋体" w:hAnsi="宋体" w:eastAsia="宋体" w:cs="仿宋"/>
        </w:rPr>
      </w:pPr>
      <w:r>
        <w:rPr>
          <w:rFonts w:hint="eastAsia" w:ascii="宋体" w:hAnsi="宋体" w:eastAsia="宋体" w:cs="仿宋"/>
        </w:rPr>
        <w:t>2</w:t>
      </w:r>
      <w:r>
        <w:rPr>
          <w:rFonts w:ascii="宋体" w:hAnsi="宋体" w:eastAsia="宋体" w:cs="仿宋"/>
        </w:rPr>
        <w:t>.</w:t>
      </w:r>
      <w:r>
        <w:rPr>
          <w:rFonts w:hint="eastAsia" w:ascii="宋体" w:hAnsi="宋体" w:eastAsia="宋体" w:cs="仿宋"/>
        </w:rPr>
        <w:t>裁判员提示参赛选手在电源保护装置的有效时间内备份计算机操作数据，并等候处理决定。</w:t>
      </w:r>
    </w:p>
    <w:p>
      <w:pPr>
        <w:pStyle w:val="11"/>
        <w:snapToGrid w:val="0"/>
        <w:spacing w:beforeLines="0" w:afterLines="0" w:line="560" w:lineRule="exact"/>
        <w:ind w:firstLine="560"/>
        <w:rPr>
          <w:rFonts w:ascii="宋体" w:hAnsi="宋体" w:eastAsia="宋体" w:cs="仿宋"/>
        </w:rPr>
      </w:pPr>
      <w:r>
        <w:rPr>
          <w:rFonts w:hint="eastAsia" w:ascii="宋体" w:hAnsi="宋体" w:eastAsia="宋体" w:cs="仿宋"/>
        </w:rPr>
        <w:t>3</w:t>
      </w:r>
      <w:r>
        <w:rPr>
          <w:rFonts w:ascii="宋体" w:hAnsi="宋体" w:eastAsia="宋体" w:cs="仿宋"/>
        </w:rPr>
        <w:t>.</w:t>
      </w:r>
      <w:r>
        <w:rPr>
          <w:rFonts w:hint="eastAsia" w:ascii="宋体" w:hAnsi="宋体" w:eastAsia="宋体" w:cs="仿宋"/>
        </w:rPr>
        <w:t>必要时，保卫人员开启安全通道，有序疏散现场人员离场。</w:t>
      </w:r>
    </w:p>
    <w:p>
      <w:pPr>
        <w:pStyle w:val="11"/>
        <w:snapToGrid w:val="0"/>
        <w:spacing w:beforeLines="0" w:afterLines="0" w:line="560" w:lineRule="exact"/>
        <w:ind w:firstLine="560"/>
        <w:rPr>
          <w:rFonts w:ascii="宋体" w:hAnsi="宋体" w:eastAsia="宋体" w:cs="仿宋"/>
        </w:rPr>
      </w:pPr>
      <w:r>
        <w:rPr>
          <w:rFonts w:hint="eastAsia" w:ascii="宋体" w:hAnsi="宋体" w:eastAsia="宋体" w:cs="仿宋"/>
        </w:rPr>
        <w:t>4</w:t>
      </w:r>
      <w:r>
        <w:rPr>
          <w:rFonts w:ascii="宋体" w:hAnsi="宋体" w:eastAsia="宋体" w:cs="仿宋"/>
        </w:rPr>
        <w:t>.</w:t>
      </w:r>
      <w:r>
        <w:rPr>
          <w:rFonts w:hint="eastAsia" w:ascii="宋体" w:hAnsi="宋体" w:eastAsia="宋体" w:cs="仿宋"/>
        </w:rPr>
        <w:t>裁判长视情况决定启动备用电源或延迟竞赛。</w:t>
      </w:r>
    </w:p>
    <w:p>
      <w:pPr>
        <w:pStyle w:val="11"/>
        <w:snapToGrid w:val="0"/>
        <w:spacing w:beforeLines="0" w:afterLines="0" w:line="560" w:lineRule="exact"/>
        <w:ind w:firstLine="560"/>
        <w:rPr>
          <w:rFonts w:ascii="宋体" w:hAnsi="宋体" w:eastAsia="宋体" w:cs="仿宋"/>
        </w:rPr>
      </w:pPr>
      <w:r>
        <w:rPr>
          <w:rFonts w:hint="eastAsia" w:ascii="宋体" w:hAnsi="宋体" w:eastAsia="宋体" w:cs="仿宋"/>
        </w:rPr>
        <w:t>5</w:t>
      </w:r>
      <w:r>
        <w:rPr>
          <w:rFonts w:ascii="宋体" w:hAnsi="宋体" w:eastAsia="宋体" w:cs="仿宋"/>
        </w:rPr>
        <w:t>.</w:t>
      </w:r>
      <w:r>
        <w:rPr>
          <w:rFonts w:hint="eastAsia" w:ascii="宋体" w:hAnsi="宋体" w:eastAsia="宋体" w:cs="仿宋"/>
        </w:rPr>
        <w:t>现场电力恢复后，由裁判组集体商定根据竞赛内容特点的不同可采用继续比赛、顺延比赛时间、重赛等处理办法。</w:t>
      </w:r>
    </w:p>
    <w:p>
      <w:pPr>
        <w:spacing w:line="560" w:lineRule="exact"/>
        <w:ind w:firstLine="560" w:firstLineChars="200"/>
        <w:rPr>
          <w:rFonts w:ascii="宋体" w:hAnsi="宋体"/>
          <w:sz w:val="28"/>
          <w:szCs w:val="30"/>
        </w:rPr>
      </w:pPr>
      <w:r>
        <w:rPr>
          <w:rFonts w:hint="eastAsia" w:ascii="宋体" w:hAnsi="宋体"/>
          <w:sz w:val="28"/>
          <w:szCs w:val="30"/>
        </w:rPr>
        <w:t>（三）竞赛设备故障</w:t>
      </w:r>
    </w:p>
    <w:p>
      <w:pPr>
        <w:pStyle w:val="11"/>
        <w:snapToGrid w:val="0"/>
        <w:spacing w:beforeLines="0" w:afterLines="0" w:line="560" w:lineRule="exact"/>
        <w:ind w:firstLine="560"/>
        <w:rPr>
          <w:rFonts w:ascii="宋体" w:hAnsi="宋体" w:eastAsia="宋体" w:cs="仿宋"/>
        </w:rPr>
      </w:pPr>
      <w:r>
        <w:rPr>
          <w:rFonts w:hint="eastAsia" w:ascii="宋体" w:hAnsi="宋体" w:eastAsia="宋体" w:cs="仿宋"/>
        </w:rPr>
        <w:t>竞赛过程中，如遇竞赛设备故障，按下列程序报告并处理：</w:t>
      </w:r>
      <w:r>
        <w:rPr>
          <w:rFonts w:ascii="宋体" w:hAnsi="宋体" w:eastAsia="宋体" w:cs="仿宋"/>
        </w:rPr>
        <w:t xml:space="preserve"> </w:t>
      </w:r>
    </w:p>
    <w:p>
      <w:pPr>
        <w:pStyle w:val="11"/>
        <w:snapToGrid w:val="0"/>
        <w:spacing w:beforeLines="0" w:afterLines="0" w:line="560" w:lineRule="exact"/>
        <w:ind w:firstLine="560"/>
        <w:rPr>
          <w:rFonts w:ascii="宋体" w:hAnsi="宋体" w:eastAsia="宋体" w:cs="仿宋"/>
        </w:rPr>
      </w:pPr>
      <w:r>
        <w:rPr>
          <w:rFonts w:hint="eastAsia" w:ascii="宋体" w:hAnsi="宋体" w:eastAsia="宋体" w:cs="仿宋"/>
        </w:rPr>
        <w:t>1</w:t>
      </w:r>
      <w:r>
        <w:rPr>
          <w:rFonts w:ascii="宋体" w:hAnsi="宋体" w:eastAsia="宋体" w:cs="仿宋"/>
        </w:rPr>
        <w:t>.</w:t>
      </w:r>
      <w:r>
        <w:rPr>
          <w:rFonts w:hint="eastAsia" w:ascii="宋体" w:hAnsi="宋体" w:eastAsia="宋体" w:cs="仿宋"/>
        </w:rPr>
        <w:t>参赛选手持“故障”示意牌示意，说明故障现象，裁判员、技术员等应及时予以解决。</w:t>
      </w:r>
    </w:p>
    <w:p>
      <w:pPr>
        <w:pStyle w:val="11"/>
        <w:snapToGrid w:val="0"/>
        <w:spacing w:beforeLines="0" w:afterLines="0" w:line="560" w:lineRule="exact"/>
        <w:ind w:firstLine="560"/>
        <w:rPr>
          <w:rFonts w:ascii="宋体" w:hAnsi="宋体" w:eastAsia="宋体" w:cs="仿宋"/>
        </w:rPr>
      </w:pPr>
      <w:r>
        <w:rPr>
          <w:rFonts w:hint="eastAsia" w:ascii="宋体" w:hAnsi="宋体" w:eastAsia="宋体" w:cs="仿宋"/>
        </w:rPr>
        <w:t>2</w:t>
      </w:r>
      <w:r>
        <w:rPr>
          <w:rFonts w:ascii="宋体" w:hAnsi="宋体" w:eastAsia="宋体" w:cs="仿宋"/>
        </w:rPr>
        <w:t>.</w:t>
      </w:r>
      <w:r>
        <w:rPr>
          <w:rFonts w:hint="eastAsia" w:ascii="宋体" w:hAnsi="宋体" w:eastAsia="宋体" w:cs="仿宋"/>
        </w:rPr>
        <w:t>确因设备无法继续操作，经由裁判员提出申请，报裁判长批准后，予以启用备用设备。</w:t>
      </w:r>
    </w:p>
    <w:p>
      <w:pPr>
        <w:pStyle w:val="11"/>
        <w:snapToGrid w:val="0"/>
        <w:spacing w:beforeLines="0" w:afterLines="0" w:line="560" w:lineRule="exact"/>
        <w:ind w:firstLine="560"/>
        <w:rPr>
          <w:rFonts w:ascii="宋体" w:hAnsi="宋体" w:eastAsia="宋体" w:cs="仿宋"/>
        </w:rPr>
      </w:pPr>
      <w:r>
        <w:rPr>
          <w:rFonts w:hint="eastAsia" w:ascii="宋体" w:hAnsi="宋体" w:eastAsia="宋体" w:cs="仿宋"/>
        </w:rPr>
        <w:t>3</w:t>
      </w:r>
      <w:r>
        <w:rPr>
          <w:rFonts w:ascii="宋体" w:hAnsi="宋体" w:eastAsia="宋体" w:cs="仿宋"/>
        </w:rPr>
        <w:t>.</w:t>
      </w:r>
      <w:r>
        <w:rPr>
          <w:rFonts w:hint="eastAsia" w:ascii="宋体" w:hAnsi="宋体" w:eastAsia="宋体" w:cs="仿宋"/>
        </w:rPr>
        <w:t>竞赛系统都设置了关键节点的自动备份功能，裁判长根据实际情况授权工作人员恢复备份数据。</w:t>
      </w:r>
    </w:p>
    <w:p>
      <w:pPr>
        <w:pStyle w:val="11"/>
        <w:snapToGrid w:val="0"/>
        <w:spacing w:beforeLines="0" w:afterLines="0" w:line="560" w:lineRule="exact"/>
        <w:ind w:firstLine="560"/>
        <w:rPr>
          <w:rFonts w:ascii="宋体" w:hAnsi="宋体" w:eastAsia="宋体" w:cs="仿宋"/>
        </w:rPr>
      </w:pPr>
      <w:r>
        <w:rPr>
          <w:rFonts w:hint="eastAsia" w:ascii="宋体" w:hAnsi="宋体" w:eastAsia="宋体" w:cs="仿宋"/>
        </w:rPr>
        <w:t>4</w:t>
      </w:r>
      <w:r>
        <w:rPr>
          <w:rFonts w:ascii="宋体" w:hAnsi="宋体" w:eastAsia="宋体" w:cs="仿宋"/>
        </w:rPr>
        <w:t>.</w:t>
      </w:r>
      <w:r>
        <w:rPr>
          <w:rFonts w:hint="eastAsia" w:ascii="宋体" w:hAnsi="宋体" w:eastAsia="宋体" w:cs="仿宋"/>
        </w:rPr>
        <w:t>数据恢复正常后，由裁判组集体商定根据竞赛内容特点的不同可采用继续比赛、顺延比赛时间、重赛等处理办法。</w:t>
      </w:r>
    </w:p>
    <w:p>
      <w:pPr>
        <w:spacing w:line="560" w:lineRule="exact"/>
        <w:ind w:firstLine="560" w:firstLineChars="200"/>
        <w:rPr>
          <w:rFonts w:ascii="宋体" w:hAnsi="宋体"/>
          <w:sz w:val="28"/>
          <w:szCs w:val="30"/>
        </w:rPr>
      </w:pPr>
      <w:r>
        <w:rPr>
          <w:rFonts w:hint="eastAsia" w:ascii="宋体" w:hAnsi="宋体"/>
          <w:sz w:val="28"/>
          <w:szCs w:val="30"/>
        </w:rPr>
        <w:t>（四）参赛队员发生意外受伤或急病等情况</w:t>
      </w:r>
    </w:p>
    <w:p>
      <w:pPr>
        <w:pStyle w:val="11"/>
        <w:snapToGrid w:val="0"/>
        <w:spacing w:beforeLines="0" w:afterLines="0" w:line="560" w:lineRule="exact"/>
        <w:ind w:firstLine="560"/>
        <w:rPr>
          <w:rFonts w:ascii="宋体" w:hAnsi="宋体" w:eastAsia="宋体" w:cs="仿宋"/>
        </w:rPr>
      </w:pPr>
      <w:r>
        <w:rPr>
          <w:rFonts w:hint="eastAsia" w:ascii="宋体" w:hAnsi="宋体" w:eastAsia="宋体" w:cs="仿宋"/>
        </w:rPr>
        <w:t>参赛队员发生意外受伤或急病等情况，应按下列步骤进行处理：</w:t>
      </w:r>
    </w:p>
    <w:p>
      <w:pPr>
        <w:pStyle w:val="11"/>
        <w:snapToGrid w:val="0"/>
        <w:spacing w:beforeLines="0" w:afterLines="0" w:line="560" w:lineRule="exact"/>
        <w:ind w:firstLine="560"/>
        <w:rPr>
          <w:rFonts w:ascii="宋体" w:hAnsi="宋体" w:eastAsia="宋体" w:cs="仿宋"/>
        </w:rPr>
      </w:pPr>
      <w:r>
        <w:rPr>
          <w:rFonts w:hint="eastAsia" w:ascii="宋体" w:hAnsi="宋体" w:eastAsia="宋体" w:cs="仿宋"/>
        </w:rPr>
        <w:t>1</w:t>
      </w:r>
      <w:r>
        <w:rPr>
          <w:rFonts w:ascii="宋体" w:hAnsi="宋体" w:eastAsia="宋体" w:cs="仿宋"/>
        </w:rPr>
        <w:t>.</w:t>
      </w:r>
      <w:r>
        <w:rPr>
          <w:rFonts w:hint="eastAsia" w:ascii="宋体" w:hAnsi="宋体" w:eastAsia="宋体" w:cs="仿宋"/>
        </w:rPr>
        <w:t>参赛选手持“医务”示意牌示意；</w:t>
      </w:r>
    </w:p>
    <w:p>
      <w:pPr>
        <w:pStyle w:val="11"/>
        <w:snapToGrid w:val="0"/>
        <w:spacing w:beforeLines="0" w:afterLines="0" w:line="560" w:lineRule="exact"/>
        <w:ind w:firstLine="560"/>
        <w:rPr>
          <w:rFonts w:ascii="宋体" w:hAnsi="宋体" w:eastAsia="宋体" w:cs="仿宋"/>
        </w:rPr>
      </w:pPr>
      <w:r>
        <w:rPr>
          <w:rFonts w:hint="eastAsia" w:ascii="宋体" w:hAnsi="宋体" w:eastAsia="宋体" w:cs="仿宋"/>
        </w:rPr>
        <w:t>2</w:t>
      </w:r>
      <w:r>
        <w:rPr>
          <w:rFonts w:ascii="宋体" w:hAnsi="宋体" w:eastAsia="宋体" w:cs="仿宋"/>
        </w:rPr>
        <w:t>.</w:t>
      </w:r>
      <w:r>
        <w:rPr>
          <w:rFonts w:hint="eastAsia" w:ascii="宋体" w:hAnsi="宋体" w:eastAsia="宋体" w:cs="仿宋"/>
        </w:rPr>
        <w:t>现场医务人员迅速到达现场，救治或急送最近医院进行救治；</w:t>
      </w:r>
    </w:p>
    <w:p>
      <w:pPr>
        <w:pStyle w:val="11"/>
        <w:snapToGrid w:val="0"/>
        <w:spacing w:beforeLines="0" w:afterLines="0" w:line="560" w:lineRule="exact"/>
        <w:ind w:firstLine="560"/>
        <w:rPr>
          <w:rFonts w:ascii="宋体" w:hAnsi="宋体" w:eastAsia="宋体" w:cs="仿宋"/>
        </w:rPr>
      </w:pPr>
      <w:r>
        <w:rPr>
          <w:rFonts w:hint="eastAsia" w:ascii="宋体" w:hAnsi="宋体" w:eastAsia="宋体" w:cs="仿宋"/>
        </w:rPr>
        <w:t>3</w:t>
      </w:r>
      <w:r>
        <w:rPr>
          <w:rFonts w:ascii="宋体" w:hAnsi="宋体" w:eastAsia="宋体" w:cs="仿宋"/>
        </w:rPr>
        <w:t>.</w:t>
      </w:r>
      <w:r>
        <w:rPr>
          <w:rFonts w:hint="eastAsia" w:ascii="宋体" w:hAnsi="宋体" w:eastAsia="宋体" w:cs="仿宋"/>
        </w:rPr>
        <w:t>参赛队其他队员可在不违反有关规定的情况下，协同完成竞赛事项。</w:t>
      </w:r>
    </w:p>
    <w:p>
      <w:pPr>
        <w:spacing w:line="560" w:lineRule="exact"/>
        <w:ind w:firstLine="560" w:firstLineChars="200"/>
        <w:rPr>
          <w:rFonts w:ascii="宋体" w:hAnsi="宋体"/>
          <w:sz w:val="28"/>
          <w:szCs w:val="30"/>
        </w:rPr>
      </w:pPr>
      <w:r>
        <w:rPr>
          <w:rFonts w:hint="eastAsia" w:ascii="宋体" w:hAnsi="宋体"/>
          <w:sz w:val="28"/>
          <w:szCs w:val="30"/>
        </w:rPr>
        <w:t>（五）参赛现场出现暴力，人员拥堵，急性传染病人员进入等情况</w:t>
      </w:r>
    </w:p>
    <w:p>
      <w:pPr>
        <w:pStyle w:val="11"/>
        <w:snapToGrid w:val="0"/>
        <w:spacing w:beforeLines="0" w:afterLines="0" w:line="560" w:lineRule="exact"/>
        <w:ind w:firstLine="560"/>
        <w:rPr>
          <w:rFonts w:ascii="宋体" w:hAnsi="宋体" w:eastAsia="宋体" w:cs="仿宋"/>
        </w:rPr>
      </w:pPr>
      <w:r>
        <w:rPr>
          <w:rFonts w:hint="eastAsia" w:ascii="宋体" w:hAnsi="宋体" w:eastAsia="宋体" w:cs="仿宋"/>
        </w:rPr>
        <w:t>参赛现场出现暴力，人员拥堵，急性传染病人员进入等情况，应按下述步骤进行处理：</w:t>
      </w:r>
    </w:p>
    <w:p>
      <w:pPr>
        <w:pStyle w:val="11"/>
        <w:snapToGrid w:val="0"/>
        <w:spacing w:beforeLines="0" w:afterLines="0" w:line="560" w:lineRule="exact"/>
        <w:ind w:firstLine="560"/>
        <w:rPr>
          <w:rFonts w:ascii="宋体" w:hAnsi="宋体" w:eastAsia="宋体" w:cs="仿宋"/>
        </w:rPr>
      </w:pPr>
      <w:r>
        <w:rPr>
          <w:rFonts w:hint="eastAsia" w:ascii="宋体" w:hAnsi="宋体" w:eastAsia="宋体" w:cs="仿宋"/>
        </w:rPr>
        <w:t>1</w:t>
      </w:r>
      <w:r>
        <w:rPr>
          <w:rFonts w:ascii="宋体" w:hAnsi="宋体" w:eastAsia="宋体" w:cs="仿宋"/>
        </w:rPr>
        <w:t>.</w:t>
      </w:r>
      <w:r>
        <w:rPr>
          <w:rFonts w:hint="eastAsia" w:ascii="宋体" w:hAnsi="宋体" w:eastAsia="宋体" w:cs="仿宋"/>
        </w:rPr>
        <w:t>有关人员迅速向赛项总指挥汇报，并由赛项总指挥向赛项执委会汇报，并由赛项执委会根据事态发展情况确定是否及时报告公安部门，公共卫生部门及医疗部门，在保证赛场内人员人身安全的原则下，尽量不扩大事态；</w:t>
      </w:r>
    </w:p>
    <w:p>
      <w:pPr>
        <w:pStyle w:val="11"/>
        <w:snapToGrid w:val="0"/>
        <w:spacing w:beforeLines="0" w:afterLines="0" w:line="560" w:lineRule="exact"/>
        <w:ind w:firstLine="560"/>
        <w:rPr>
          <w:rFonts w:ascii="宋体" w:hAnsi="宋体" w:eastAsia="宋体" w:cs="仿宋"/>
        </w:rPr>
      </w:pPr>
      <w:r>
        <w:rPr>
          <w:rFonts w:hint="eastAsia" w:ascii="宋体" w:hAnsi="宋体" w:eastAsia="宋体" w:cs="仿宋"/>
        </w:rPr>
        <w:t>2</w:t>
      </w:r>
      <w:r>
        <w:rPr>
          <w:rFonts w:ascii="宋体" w:hAnsi="宋体" w:eastAsia="宋体" w:cs="仿宋"/>
        </w:rPr>
        <w:t>.</w:t>
      </w:r>
      <w:r>
        <w:rPr>
          <w:rFonts w:hint="eastAsia" w:ascii="宋体" w:hAnsi="宋体" w:eastAsia="宋体" w:cs="仿宋"/>
        </w:rPr>
        <w:t>根据赛前制定的现场保卫人员的职责范围，以及突发情况应对的赛前演练安排，赛项保卫人员迅速就位，对赛场内除参赛队以外的其他人员进行有序疏散；</w:t>
      </w:r>
    </w:p>
    <w:p>
      <w:pPr>
        <w:pStyle w:val="11"/>
        <w:snapToGrid w:val="0"/>
        <w:spacing w:beforeLines="0" w:afterLines="0" w:line="560" w:lineRule="exact"/>
        <w:ind w:firstLine="560"/>
        <w:rPr>
          <w:rFonts w:ascii="宋体" w:hAnsi="宋体" w:eastAsia="宋体" w:cs="仿宋"/>
        </w:rPr>
      </w:pPr>
      <w:r>
        <w:rPr>
          <w:rFonts w:hint="eastAsia" w:ascii="宋体" w:hAnsi="宋体" w:eastAsia="宋体" w:cs="仿宋"/>
        </w:rPr>
        <w:t>3</w:t>
      </w:r>
      <w:r>
        <w:rPr>
          <w:rFonts w:ascii="宋体" w:hAnsi="宋体" w:eastAsia="宋体" w:cs="仿宋"/>
        </w:rPr>
        <w:t>.</w:t>
      </w:r>
      <w:r>
        <w:rPr>
          <w:rFonts w:hint="eastAsia" w:ascii="宋体" w:hAnsi="宋体" w:eastAsia="宋体" w:cs="仿宋"/>
        </w:rPr>
        <w:t>人员疏散后进行现场清理，如消毒，找出突发事件隐患并进行处理等；</w:t>
      </w:r>
    </w:p>
    <w:p>
      <w:pPr>
        <w:pStyle w:val="11"/>
        <w:snapToGrid w:val="0"/>
        <w:spacing w:beforeLines="0" w:afterLines="0" w:line="560" w:lineRule="exact"/>
        <w:ind w:firstLine="560"/>
        <w:rPr>
          <w:rFonts w:ascii="宋体" w:hAnsi="宋体" w:eastAsia="宋体" w:cs="仿宋"/>
        </w:rPr>
      </w:pPr>
      <w:r>
        <w:rPr>
          <w:rFonts w:hint="eastAsia" w:ascii="宋体" w:hAnsi="宋体" w:eastAsia="宋体" w:cs="仿宋"/>
        </w:rPr>
        <w:t>4</w:t>
      </w:r>
      <w:r>
        <w:rPr>
          <w:rFonts w:ascii="宋体" w:hAnsi="宋体" w:eastAsia="宋体" w:cs="仿宋"/>
        </w:rPr>
        <w:t>.</w:t>
      </w:r>
      <w:r>
        <w:rPr>
          <w:rFonts w:hint="eastAsia" w:ascii="宋体" w:hAnsi="宋体" w:eastAsia="宋体" w:cs="仿宋"/>
        </w:rPr>
        <w:t>进行处理后，在保证参赛队员人身安全的前提下，继续有序组织竞赛。</w:t>
      </w:r>
    </w:p>
    <w:p>
      <w:pPr>
        <w:spacing w:line="560" w:lineRule="exact"/>
        <w:ind w:firstLine="560" w:firstLineChars="200"/>
        <w:rPr>
          <w:rFonts w:ascii="宋体" w:hAnsi="宋体"/>
          <w:sz w:val="28"/>
          <w:szCs w:val="30"/>
        </w:rPr>
      </w:pPr>
      <w:r>
        <w:rPr>
          <w:rFonts w:hint="eastAsia" w:ascii="宋体" w:hAnsi="宋体"/>
          <w:sz w:val="28"/>
          <w:szCs w:val="30"/>
        </w:rPr>
        <w:t>（六）暴雨洪灾，火灾等事故</w:t>
      </w:r>
    </w:p>
    <w:p>
      <w:pPr>
        <w:spacing w:line="560" w:lineRule="exact"/>
        <w:ind w:firstLine="560" w:firstLineChars="200"/>
        <w:rPr>
          <w:rFonts w:ascii="宋体" w:hAnsi="宋体" w:cs="仿宋"/>
          <w:sz w:val="28"/>
          <w:szCs w:val="28"/>
        </w:rPr>
      </w:pPr>
      <w:r>
        <w:rPr>
          <w:rFonts w:hint="eastAsia" w:ascii="宋体" w:hAnsi="宋体"/>
          <w:sz w:val="28"/>
          <w:szCs w:val="30"/>
        </w:rPr>
        <w:t>如遇暴雨洪灾，火灾等事故，应按下述步骤进行处理：</w:t>
      </w:r>
    </w:p>
    <w:p>
      <w:pPr>
        <w:pStyle w:val="11"/>
        <w:snapToGrid w:val="0"/>
        <w:spacing w:beforeLines="0" w:afterLines="0" w:line="560" w:lineRule="exact"/>
        <w:ind w:firstLine="560"/>
        <w:rPr>
          <w:rFonts w:ascii="宋体" w:hAnsi="宋体" w:eastAsia="宋体" w:cs="仿宋"/>
        </w:rPr>
      </w:pPr>
      <w:r>
        <w:rPr>
          <w:rFonts w:hint="eastAsia" w:ascii="宋体" w:hAnsi="宋体" w:eastAsia="宋体" w:cs="仿宋"/>
        </w:rPr>
        <w:t>1</w:t>
      </w:r>
      <w:r>
        <w:rPr>
          <w:rFonts w:ascii="宋体" w:hAnsi="宋体" w:eastAsia="宋体" w:cs="仿宋"/>
        </w:rPr>
        <w:t>.</w:t>
      </w:r>
      <w:r>
        <w:rPr>
          <w:rFonts w:hint="eastAsia" w:ascii="宋体" w:hAnsi="宋体" w:eastAsia="宋体" w:cs="仿宋"/>
        </w:rPr>
        <w:t>赛项执委会负责与公安，医疗，气象，交通等部门取得联系，并根据情况确定是否继续竞赛；</w:t>
      </w:r>
    </w:p>
    <w:p>
      <w:pPr>
        <w:pStyle w:val="11"/>
        <w:snapToGrid w:val="0"/>
        <w:spacing w:beforeLines="0" w:afterLines="0" w:line="560" w:lineRule="exact"/>
        <w:ind w:firstLine="560"/>
        <w:rPr>
          <w:rFonts w:ascii="宋体" w:hAnsi="宋体" w:eastAsia="宋体" w:cs="仿宋"/>
        </w:rPr>
      </w:pPr>
      <w:r>
        <w:rPr>
          <w:rFonts w:hint="eastAsia" w:ascii="宋体" w:hAnsi="宋体" w:eastAsia="宋体" w:cs="仿宋"/>
        </w:rPr>
        <w:t>2</w:t>
      </w:r>
      <w:r>
        <w:rPr>
          <w:rFonts w:ascii="宋体" w:hAnsi="宋体" w:eastAsia="宋体" w:cs="仿宋"/>
        </w:rPr>
        <w:t>.</w:t>
      </w:r>
      <w:r>
        <w:rPr>
          <w:rFonts w:hint="eastAsia" w:ascii="宋体" w:hAnsi="宋体" w:eastAsia="宋体" w:cs="仿宋"/>
        </w:rPr>
        <w:t>立即组织相关人员到现场，疏散人群，进行应急处理，如使用灭火装置灭掉明火等，必要时封存竞赛现场，停止竞赛；</w:t>
      </w:r>
    </w:p>
    <w:p>
      <w:pPr>
        <w:pStyle w:val="11"/>
        <w:snapToGrid w:val="0"/>
        <w:spacing w:beforeLines="0" w:afterLines="0" w:line="560" w:lineRule="exact"/>
        <w:ind w:firstLine="560"/>
        <w:rPr>
          <w:rFonts w:ascii="宋体" w:hAnsi="宋体" w:eastAsia="宋体" w:cs="仿宋"/>
        </w:rPr>
      </w:pPr>
      <w:r>
        <w:rPr>
          <w:rFonts w:hint="eastAsia" w:ascii="宋体" w:hAnsi="宋体" w:eastAsia="宋体" w:cs="仿宋"/>
        </w:rPr>
        <w:t>3</w:t>
      </w:r>
      <w:r>
        <w:rPr>
          <w:rFonts w:ascii="宋体" w:hAnsi="宋体" w:eastAsia="宋体" w:cs="仿宋"/>
        </w:rPr>
        <w:t>.</w:t>
      </w:r>
      <w:r>
        <w:rPr>
          <w:rFonts w:hint="eastAsia" w:ascii="宋体" w:hAnsi="宋体" w:eastAsia="宋体" w:cs="仿宋"/>
        </w:rPr>
        <w:t>建场裁判做好参赛选手，工作人员做好观摩人员的思想工作，确保事态不人为扩张。</w:t>
      </w:r>
    </w:p>
    <w:p>
      <w:pPr>
        <w:spacing w:line="560" w:lineRule="exact"/>
        <w:ind w:firstLine="551" w:firstLineChars="196"/>
        <w:rPr>
          <w:rFonts w:ascii="宋体" w:hAnsi="宋体" w:cs="黑体"/>
          <w:b/>
          <w:bCs/>
          <w:sz w:val="28"/>
          <w:szCs w:val="28"/>
        </w:rPr>
      </w:pPr>
      <w:r>
        <w:rPr>
          <w:rFonts w:hint="eastAsia" w:ascii="宋体" w:hAnsi="宋体" w:cs="黑体"/>
          <w:b/>
          <w:bCs/>
          <w:sz w:val="28"/>
          <w:szCs w:val="28"/>
        </w:rPr>
        <w:t>十五、赛项安全</w:t>
      </w:r>
    </w:p>
    <w:p>
      <w:pPr>
        <w:pStyle w:val="11"/>
        <w:adjustRightInd w:val="0"/>
        <w:snapToGrid w:val="0"/>
        <w:spacing w:beforeLines="0" w:afterLines="0" w:line="560" w:lineRule="exact"/>
        <w:ind w:firstLine="560"/>
        <w:rPr>
          <w:rFonts w:ascii="宋体" w:hAnsi="宋体" w:eastAsia="宋体" w:cs="仿宋"/>
        </w:rPr>
      </w:pPr>
      <w:r>
        <w:rPr>
          <w:rFonts w:hint="eastAsia" w:ascii="宋体" w:hAnsi="宋体" w:eastAsia="宋体" w:cs="仿宋"/>
        </w:rPr>
        <w:t>赛事安全是电子商务技能竞赛一切工作顺利开展的先决条件，是赛事筹备和运行工作必须考虑的核心问题。赛项执委会采取切实有效措施保证大赛期间参赛选手、指导教师、工作人员及观众的人身安全。</w:t>
      </w:r>
    </w:p>
    <w:p>
      <w:pPr>
        <w:pStyle w:val="11"/>
        <w:adjustRightInd w:val="0"/>
        <w:snapToGrid w:val="0"/>
        <w:spacing w:beforeLines="0" w:afterLines="0" w:line="560" w:lineRule="exact"/>
        <w:ind w:firstLine="560"/>
        <w:rPr>
          <w:rFonts w:ascii="宋体" w:hAnsi="宋体" w:eastAsia="宋体" w:cs="仿宋"/>
        </w:rPr>
      </w:pPr>
      <w:bookmarkStart w:id="1" w:name="_Toc361563584"/>
      <w:r>
        <w:rPr>
          <w:rFonts w:hint="eastAsia" w:ascii="宋体" w:hAnsi="宋体" w:eastAsia="宋体" w:cs="仿宋"/>
        </w:rPr>
        <w:t>（一）比赛环境</w:t>
      </w:r>
      <w:bookmarkEnd w:id="1"/>
    </w:p>
    <w:p>
      <w:pPr>
        <w:pStyle w:val="11"/>
        <w:numPr>
          <w:ilvl w:val="0"/>
          <w:numId w:val="4"/>
        </w:numPr>
        <w:tabs>
          <w:tab w:val="left" w:pos="851"/>
        </w:tabs>
        <w:adjustRightInd w:val="0"/>
        <w:snapToGrid w:val="0"/>
        <w:spacing w:beforeLines="0" w:afterLines="0" w:line="560" w:lineRule="exact"/>
        <w:ind w:left="0" w:firstLine="567" w:firstLineChars="0"/>
        <w:rPr>
          <w:rFonts w:ascii="宋体" w:hAnsi="宋体" w:eastAsia="宋体" w:cs="仿宋"/>
        </w:rPr>
      </w:pPr>
      <w:r>
        <w:rPr>
          <w:rFonts w:hint="eastAsia" w:ascii="宋体" w:hAnsi="宋体" w:eastAsia="宋体" w:cs="仿宋"/>
        </w:rPr>
        <w:t>执委会须在赛前组织专人对比赛现场、住宿场所和交通保障进行考察，并对安全工作提出明确要求。赛场的布置，赛场内的器材、设备，应符合国家有关安全规定。如有必要，也可进行赛场仿真模拟测试，以发现可能出现的问题。承办单位赛前须按照执委会要求排除安全隐患。</w:t>
      </w:r>
    </w:p>
    <w:p>
      <w:pPr>
        <w:pStyle w:val="11"/>
        <w:numPr>
          <w:ilvl w:val="0"/>
          <w:numId w:val="4"/>
        </w:numPr>
        <w:tabs>
          <w:tab w:val="left" w:pos="851"/>
        </w:tabs>
        <w:adjustRightInd w:val="0"/>
        <w:snapToGrid w:val="0"/>
        <w:spacing w:beforeLines="0" w:afterLines="0" w:line="560" w:lineRule="exact"/>
        <w:ind w:left="0" w:firstLine="567" w:firstLineChars="0"/>
        <w:rPr>
          <w:rFonts w:ascii="宋体" w:hAnsi="宋体" w:eastAsia="宋体" w:cs="仿宋"/>
        </w:rPr>
      </w:pPr>
      <w:r>
        <w:rPr>
          <w:rFonts w:hint="eastAsia" w:ascii="宋体" w:hAnsi="宋体" w:eastAsia="宋体" w:cs="仿宋"/>
        </w:rPr>
        <w:t>赛场周围要设立警戒线，防止无关人员进入发生意外事件。比赛现场内应参照相关职业岗位的要求为选手提供必要的劳动保护。在具有危险性的操作环节，裁判员要严防选手出现错误操作。</w:t>
      </w:r>
    </w:p>
    <w:p>
      <w:pPr>
        <w:pStyle w:val="11"/>
        <w:numPr>
          <w:ilvl w:val="0"/>
          <w:numId w:val="4"/>
        </w:numPr>
        <w:tabs>
          <w:tab w:val="left" w:pos="851"/>
        </w:tabs>
        <w:adjustRightInd w:val="0"/>
        <w:snapToGrid w:val="0"/>
        <w:spacing w:beforeLines="0" w:afterLines="0" w:line="560" w:lineRule="exact"/>
        <w:ind w:left="0" w:firstLine="567" w:firstLineChars="0"/>
        <w:rPr>
          <w:rFonts w:ascii="宋体" w:hAnsi="宋体" w:eastAsia="宋体" w:cs="仿宋"/>
        </w:rPr>
      </w:pPr>
      <w:r>
        <w:rPr>
          <w:rFonts w:hint="eastAsia" w:ascii="宋体" w:hAnsi="宋体" w:eastAsia="宋体" w:cs="仿宋"/>
        </w:rPr>
        <w:t>承办单位应提供保证应急预案实施的条件。对于比赛内容涉及高空作业、可能有坠物、大用电量、易发生火灾等情况的赛项，必须明确制度和预案，并配备急救人员与设施。</w:t>
      </w:r>
    </w:p>
    <w:p>
      <w:pPr>
        <w:pStyle w:val="11"/>
        <w:numPr>
          <w:ilvl w:val="0"/>
          <w:numId w:val="4"/>
        </w:numPr>
        <w:tabs>
          <w:tab w:val="left" w:pos="851"/>
        </w:tabs>
        <w:adjustRightInd w:val="0"/>
        <w:snapToGrid w:val="0"/>
        <w:spacing w:beforeLines="0" w:afterLines="0" w:line="560" w:lineRule="exact"/>
        <w:ind w:left="0" w:firstLine="567" w:firstLineChars="0"/>
        <w:rPr>
          <w:rFonts w:ascii="宋体" w:hAnsi="宋体" w:eastAsia="宋体" w:cs="仿宋"/>
        </w:rPr>
      </w:pPr>
      <w:r>
        <w:rPr>
          <w:rFonts w:hint="eastAsia" w:ascii="宋体" w:hAnsi="宋体" w:eastAsia="宋体" w:cs="仿宋"/>
        </w:rPr>
        <w:t>执委会须会同承办单位制定开放赛场和体验区的人员疏导方案。赛场环境中存在人员密集、车流人流交错的区域，除了设置齐全的指示标志外，须增加引导人员，并开辟备用通道。</w:t>
      </w:r>
    </w:p>
    <w:p>
      <w:pPr>
        <w:pStyle w:val="11"/>
        <w:numPr>
          <w:ilvl w:val="0"/>
          <w:numId w:val="4"/>
        </w:numPr>
        <w:tabs>
          <w:tab w:val="left" w:pos="851"/>
        </w:tabs>
        <w:adjustRightInd w:val="0"/>
        <w:snapToGrid w:val="0"/>
        <w:spacing w:beforeLines="0" w:afterLines="0" w:line="560" w:lineRule="exact"/>
        <w:ind w:left="0" w:firstLine="567" w:firstLineChars="0"/>
        <w:rPr>
          <w:rFonts w:ascii="宋体" w:hAnsi="宋体" w:eastAsia="宋体" w:cs="仿宋"/>
        </w:rPr>
      </w:pPr>
      <w:r>
        <w:rPr>
          <w:rFonts w:hint="eastAsia" w:ascii="宋体" w:hAnsi="宋体" w:eastAsia="宋体" w:cs="仿宋"/>
        </w:rPr>
        <w:t>大赛期间，承办单位须在赛场管理的关键岗位，增加力量，建立安全管理日志。</w:t>
      </w:r>
    </w:p>
    <w:p>
      <w:pPr>
        <w:pStyle w:val="11"/>
        <w:numPr>
          <w:ilvl w:val="0"/>
          <w:numId w:val="4"/>
        </w:numPr>
        <w:tabs>
          <w:tab w:val="left" w:pos="851"/>
        </w:tabs>
        <w:adjustRightInd w:val="0"/>
        <w:snapToGrid w:val="0"/>
        <w:spacing w:beforeLines="0" w:afterLines="0" w:line="560" w:lineRule="exact"/>
        <w:ind w:left="0" w:firstLine="567" w:firstLineChars="0"/>
        <w:rPr>
          <w:rFonts w:ascii="宋体" w:hAnsi="宋体" w:eastAsia="宋体" w:cs="仿宋"/>
        </w:rPr>
      </w:pPr>
      <w:r>
        <w:rPr>
          <w:rFonts w:hint="eastAsia" w:ascii="宋体" w:hAnsi="宋体" w:eastAsia="宋体" w:cs="仿宋"/>
        </w:rPr>
        <w:t>参赛选手进入赛位、赛事裁判工作人员进入工作场所，严禁携带通讯、照相摄录设备，禁止携带记录用具。如确有需要，由赛场统一配置、统一管理。赛项可根据需要配置安检设备对进入赛场重要部位的人员进行安检。</w:t>
      </w:r>
    </w:p>
    <w:p>
      <w:pPr>
        <w:pStyle w:val="11"/>
        <w:adjustRightInd w:val="0"/>
        <w:snapToGrid w:val="0"/>
        <w:spacing w:beforeLines="0" w:afterLines="0" w:line="560" w:lineRule="exact"/>
        <w:ind w:firstLine="560"/>
        <w:rPr>
          <w:rFonts w:ascii="宋体" w:hAnsi="宋体" w:eastAsia="宋体" w:cs="仿宋"/>
        </w:rPr>
      </w:pPr>
      <w:bookmarkStart w:id="2" w:name="_Toc361563585"/>
      <w:r>
        <w:rPr>
          <w:rFonts w:hint="eastAsia" w:ascii="宋体" w:hAnsi="宋体" w:eastAsia="宋体" w:cs="仿宋"/>
        </w:rPr>
        <w:t>（二）生活条件</w:t>
      </w:r>
      <w:bookmarkEnd w:id="2"/>
    </w:p>
    <w:p>
      <w:pPr>
        <w:pStyle w:val="11"/>
        <w:numPr>
          <w:ilvl w:val="0"/>
          <w:numId w:val="5"/>
        </w:numPr>
        <w:tabs>
          <w:tab w:val="left" w:pos="0"/>
          <w:tab w:val="left" w:pos="851"/>
        </w:tabs>
        <w:adjustRightInd w:val="0"/>
        <w:snapToGrid w:val="0"/>
        <w:spacing w:beforeLines="0" w:afterLines="0" w:line="560" w:lineRule="exact"/>
        <w:ind w:left="0" w:firstLine="565" w:firstLineChars="202"/>
        <w:rPr>
          <w:rFonts w:ascii="宋体" w:hAnsi="宋体" w:eastAsia="宋体" w:cs="仿宋"/>
        </w:rPr>
      </w:pPr>
      <w:r>
        <w:rPr>
          <w:rFonts w:hint="eastAsia" w:ascii="宋体" w:hAnsi="宋体" w:eastAsia="宋体" w:cs="仿宋"/>
        </w:rPr>
        <w:t>比赛期间，原则上由执委会统一安排参赛选手和指导教师食宿。承办单位须尊重少数民族的信仰及文化，根据国家相关的民族政策，安排好少数民族选手和教师的饮食起居。</w:t>
      </w:r>
    </w:p>
    <w:p>
      <w:pPr>
        <w:pStyle w:val="11"/>
        <w:numPr>
          <w:ilvl w:val="0"/>
          <w:numId w:val="5"/>
        </w:numPr>
        <w:tabs>
          <w:tab w:val="left" w:pos="0"/>
          <w:tab w:val="left" w:pos="851"/>
        </w:tabs>
        <w:adjustRightInd w:val="0"/>
        <w:snapToGrid w:val="0"/>
        <w:spacing w:beforeLines="0" w:afterLines="0" w:line="560" w:lineRule="exact"/>
        <w:ind w:left="0" w:firstLine="565" w:firstLineChars="202"/>
        <w:rPr>
          <w:rFonts w:ascii="宋体" w:hAnsi="宋体" w:eastAsia="宋体" w:cs="仿宋"/>
        </w:rPr>
      </w:pPr>
      <w:r>
        <w:rPr>
          <w:rFonts w:hint="eastAsia" w:ascii="宋体" w:hAnsi="宋体" w:eastAsia="宋体" w:cs="仿宋"/>
        </w:rPr>
        <w:t>比赛期间安排的住宿地应具有宾馆/住宿经营许可资质。以学校宿舍作为住宿地的，大赛期间的住宿、卫生、饮食安全等由执委会和提供宿舍的学校共同负责。</w:t>
      </w:r>
    </w:p>
    <w:p>
      <w:pPr>
        <w:pStyle w:val="11"/>
        <w:numPr>
          <w:ilvl w:val="0"/>
          <w:numId w:val="5"/>
        </w:numPr>
        <w:tabs>
          <w:tab w:val="left" w:pos="0"/>
          <w:tab w:val="left" w:pos="851"/>
        </w:tabs>
        <w:adjustRightInd w:val="0"/>
        <w:snapToGrid w:val="0"/>
        <w:spacing w:beforeLines="0" w:afterLines="0" w:line="560" w:lineRule="exact"/>
        <w:ind w:left="0" w:firstLine="565" w:firstLineChars="202"/>
        <w:rPr>
          <w:rFonts w:ascii="宋体" w:hAnsi="宋体" w:eastAsia="宋体" w:cs="仿宋"/>
        </w:rPr>
      </w:pPr>
      <w:r>
        <w:rPr>
          <w:rFonts w:hint="eastAsia" w:ascii="宋体" w:hAnsi="宋体" w:eastAsia="宋体" w:cs="仿宋"/>
        </w:rPr>
        <w:t>比赛期间有组织的参观和观摩活动的交通安全由执委会负责。执委会和承办单位须保证比赛期间选手、指导教师和裁判员、工作人员的交通安全。</w:t>
      </w:r>
    </w:p>
    <w:p>
      <w:pPr>
        <w:pStyle w:val="11"/>
        <w:numPr>
          <w:ilvl w:val="0"/>
          <w:numId w:val="5"/>
        </w:numPr>
        <w:tabs>
          <w:tab w:val="left" w:pos="0"/>
          <w:tab w:val="left" w:pos="851"/>
        </w:tabs>
        <w:adjustRightInd w:val="0"/>
        <w:snapToGrid w:val="0"/>
        <w:spacing w:beforeLines="0" w:afterLines="0" w:line="560" w:lineRule="exact"/>
        <w:ind w:left="0" w:firstLine="565" w:firstLineChars="202"/>
        <w:rPr>
          <w:rFonts w:ascii="宋体" w:hAnsi="宋体" w:eastAsia="宋体" w:cs="仿宋"/>
        </w:rPr>
      </w:pPr>
      <w:r>
        <w:rPr>
          <w:rFonts w:hint="eastAsia" w:ascii="宋体" w:hAnsi="宋体" w:eastAsia="宋体" w:cs="仿宋"/>
        </w:rPr>
        <w:t>赛项的安全管理，除了可以采取必要的安全隔离措施外，应严格遵守国家相关法律法规，保护个人隐私和人身自由。</w:t>
      </w:r>
    </w:p>
    <w:p>
      <w:pPr>
        <w:pStyle w:val="11"/>
        <w:adjustRightInd w:val="0"/>
        <w:snapToGrid w:val="0"/>
        <w:spacing w:beforeLines="0" w:afterLines="0" w:line="560" w:lineRule="exact"/>
        <w:ind w:left="560" w:firstLine="0" w:firstLineChars="0"/>
        <w:rPr>
          <w:rFonts w:ascii="宋体" w:hAnsi="宋体" w:eastAsia="宋体" w:cs="仿宋"/>
        </w:rPr>
      </w:pPr>
      <w:bookmarkStart w:id="3" w:name="_Toc361563586"/>
      <w:r>
        <w:rPr>
          <w:rFonts w:hint="eastAsia" w:ascii="宋体" w:hAnsi="宋体" w:eastAsia="宋体" w:cs="仿宋"/>
        </w:rPr>
        <w:t>（三）组队责任</w:t>
      </w:r>
      <w:bookmarkEnd w:id="3"/>
    </w:p>
    <w:p>
      <w:pPr>
        <w:pStyle w:val="11"/>
        <w:adjustRightInd w:val="0"/>
        <w:snapToGrid w:val="0"/>
        <w:spacing w:beforeLines="0" w:afterLines="0" w:line="560" w:lineRule="exact"/>
        <w:ind w:firstLine="560"/>
        <w:rPr>
          <w:rFonts w:ascii="宋体" w:hAnsi="宋体" w:eastAsia="宋体" w:cs="仿宋"/>
        </w:rPr>
      </w:pPr>
      <w:r>
        <w:rPr>
          <w:rFonts w:hint="eastAsia" w:ascii="宋体" w:hAnsi="宋体" w:eastAsia="宋体" w:cs="仿宋"/>
        </w:rPr>
        <w:t>1.各学校组织代表队时，须安排为参赛选手购买大赛期间的人身意外伤害保险。</w:t>
      </w:r>
    </w:p>
    <w:p>
      <w:pPr>
        <w:pStyle w:val="11"/>
        <w:adjustRightInd w:val="0"/>
        <w:snapToGrid w:val="0"/>
        <w:spacing w:beforeLines="0" w:afterLines="0" w:line="560" w:lineRule="exact"/>
        <w:ind w:firstLine="560"/>
        <w:rPr>
          <w:rFonts w:ascii="宋体" w:hAnsi="宋体" w:eastAsia="宋体" w:cs="仿宋"/>
        </w:rPr>
      </w:pPr>
      <w:r>
        <w:rPr>
          <w:rFonts w:hint="eastAsia" w:ascii="宋体" w:hAnsi="宋体" w:eastAsia="宋体" w:cs="仿宋"/>
        </w:rPr>
        <w:t>2.各学校代表队组成后，须制定相关管理制度，并对所有选手、指导教师进行安全教育。</w:t>
      </w:r>
    </w:p>
    <w:p>
      <w:pPr>
        <w:pStyle w:val="11"/>
        <w:adjustRightInd w:val="0"/>
        <w:snapToGrid w:val="0"/>
        <w:spacing w:beforeLines="0" w:afterLines="0" w:line="560" w:lineRule="exact"/>
        <w:ind w:firstLine="560"/>
        <w:rPr>
          <w:rFonts w:ascii="宋体" w:hAnsi="宋体" w:eastAsia="宋体" w:cs="仿宋"/>
        </w:rPr>
      </w:pPr>
      <w:r>
        <w:rPr>
          <w:rFonts w:hint="eastAsia" w:ascii="宋体" w:hAnsi="宋体" w:eastAsia="宋体" w:cs="仿宋"/>
        </w:rPr>
        <w:t>3.各参赛队伍须加强对参与比赛人员的安全管理，实现与赛场安全管理的对接。</w:t>
      </w:r>
    </w:p>
    <w:p>
      <w:pPr>
        <w:pStyle w:val="11"/>
        <w:adjustRightInd w:val="0"/>
        <w:snapToGrid w:val="0"/>
        <w:spacing w:beforeLines="0" w:afterLines="0" w:line="560" w:lineRule="exact"/>
        <w:ind w:firstLine="560"/>
        <w:rPr>
          <w:rFonts w:ascii="宋体" w:hAnsi="宋体" w:eastAsia="宋体" w:cs="仿宋"/>
        </w:rPr>
      </w:pPr>
      <w:bookmarkStart w:id="4" w:name="_Toc361563587"/>
      <w:r>
        <w:rPr>
          <w:rFonts w:hint="eastAsia" w:ascii="宋体" w:hAnsi="宋体" w:eastAsia="宋体" w:cs="仿宋"/>
        </w:rPr>
        <w:t>（四）应急处理</w:t>
      </w:r>
      <w:bookmarkEnd w:id="4"/>
    </w:p>
    <w:p>
      <w:pPr>
        <w:pStyle w:val="11"/>
        <w:adjustRightInd w:val="0"/>
        <w:snapToGrid w:val="0"/>
        <w:spacing w:beforeLines="0" w:afterLines="0" w:line="560" w:lineRule="exact"/>
        <w:ind w:firstLine="560"/>
        <w:rPr>
          <w:rFonts w:ascii="宋体" w:hAnsi="宋体" w:eastAsia="宋体" w:cs="仿宋"/>
        </w:rPr>
      </w:pPr>
      <w:r>
        <w:rPr>
          <w:rFonts w:hint="eastAsia" w:ascii="宋体" w:hAnsi="宋体" w:eastAsia="宋体" w:cs="仿宋"/>
        </w:rPr>
        <w:t>比赛期间发生意外事故，发现者应第一时间报告执委会，同时采取措施避免事态扩大。执委会应立即启动预案予以解决并报告组委会。赛项出现重大安全问题可以停赛，是否停赛由执委会决定。事后，执委会应向组委会报告详细情况。</w:t>
      </w:r>
    </w:p>
    <w:p>
      <w:pPr>
        <w:pStyle w:val="11"/>
        <w:adjustRightInd w:val="0"/>
        <w:snapToGrid w:val="0"/>
        <w:spacing w:beforeLines="0" w:afterLines="0" w:line="560" w:lineRule="exact"/>
        <w:ind w:left="560" w:firstLine="0" w:firstLineChars="0"/>
        <w:rPr>
          <w:rFonts w:ascii="宋体" w:hAnsi="宋体" w:eastAsia="宋体" w:cs="仿宋"/>
        </w:rPr>
      </w:pPr>
      <w:bookmarkStart w:id="5" w:name="_Toc361563588"/>
      <w:r>
        <w:rPr>
          <w:rFonts w:hint="eastAsia" w:ascii="宋体" w:hAnsi="宋体" w:eastAsia="宋体" w:cs="仿宋"/>
        </w:rPr>
        <w:t>（五）处罚措施</w:t>
      </w:r>
      <w:bookmarkEnd w:id="5"/>
    </w:p>
    <w:p>
      <w:pPr>
        <w:pStyle w:val="11"/>
        <w:adjustRightInd w:val="0"/>
        <w:snapToGrid w:val="0"/>
        <w:spacing w:beforeLines="0" w:afterLines="0" w:line="560" w:lineRule="exact"/>
        <w:ind w:left="560" w:firstLine="0" w:firstLineChars="0"/>
        <w:rPr>
          <w:rFonts w:ascii="宋体" w:hAnsi="宋体" w:eastAsia="宋体" w:cs="仿宋"/>
        </w:rPr>
      </w:pPr>
      <w:r>
        <w:rPr>
          <w:rFonts w:hint="eastAsia" w:ascii="宋体" w:hAnsi="宋体" w:eastAsia="宋体" w:cs="仿宋"/>
        </w:rPr>
        <w:t>1.因参赛队伍原因造成重大安全事故的，取消其获奖资格。</w:t>
      </w:r>
    </w:p>
    <w:p>
      <w:pPr>
        <w:pStyle w:val="11"/>
        <w:adjustRightInd w:val="0"/>
        <w:snapToGrid w:val="0"/>
        <w:spacing w:beforeLines="0" w:afterLines="0" w:line="560" w:lineRule="exact"/>
        <w:ind w:firstLine="560"/>
        <w:rPr>
          <w:rFonts w:ascii="宋体" w:hAnsi="宋体" w:eastAsia="宋体" w:cs="仿宋"/>
        </w:rPr>
      </w:pPr>
      <w:r>
        <w:rPr>
          <w:rFonts w:hint="eastAsia" w:ascii="宋体" w:hAnsi="宋体" w:eastAsia="宋体" w:cs="仿宋"/>
        </w:rPr>
        <w:t>2.参赛队伍有发生重大安全事故隐患，经赛场工作人员提示、警告无效的，可取消其继续比赛的资格。</w:t>
      </w:r>
    </w:p>
    <w:p>
      <w:pPr>
        <w:pStyle w:val="11"/>
        <w:adjustRightInd w:val="0"/>
        <w:snapToGrid w:val="0"/>
        <w:spacing w:beforeLines="0" w:afterLines="0" w:line="560" w:lineRule="exact"/>
        <w:ind w:firstLine="560"/>
        <w:rPr>
          <w:rFonts w:ascii="宋体" w:hAnsi="宋体" w:eastAsia="宋体" w:cs="仿宋"/>
        </w:rPr>
      </w:pPr>
      <w:r>
        <w:rPr>
          <w:rFonts w:hint="eastAsia" w:ascii="宋体" w:hAnsi="宋体" w:eastAsia="宋体" w:cs="仿宋"/>
        </w:rPr>
        <w:t>3.赛事工作人员违规的，按照相应的制度追究责任。情节恶劣并造成重大安全事故的，由司法机关追究相应法律责任。</w:t>
      </w:r>
    </w:p>
    <w:p>
      <w:pPr>
        <w:spacing w:line="560" w:lineRule="exact"/>
        <w:ind w:firstLine="613" w:firstLineChars="218"/>
        <w:rPr>
          <w:rFonts w:ascii="宋体" w:hAnsi="宋体" w:cs="黑体"/>
          <w:b/>
          <w:bCs/>
          <w:sz w:val="28"/>
          <w:szCs w:val="28"/>
        </w:rPr>
      </w:pPr>
      <w:r>
        <w:rPr>
          <w:rFonts w:hint="eastAsia" w:ascii="宋体" w:hAnsi="宋体" w:cs="黑体"/>
          <w:b/>
          <w:bCs/>
          <w:sz w:val="28"/>
          <w:szCs w:val="28"/>
        </w:rPr>
        <w:t>十六、竞赛须知</w:t>
      </w:r>
    </w:p>
    <w:p>
      <w:pPr>
        <w:adjustRightInd w:val="0"/>
        <w:snapToGrid w:val="0"/>
        <w:spacing w:line="560" w:lineRule="exact"/>
        <w:ind w:left="562"/>
        <w:rPr>
          <w:rFonts w:ascii="宋体" w:hAnsi="宋体" w:cs="仿宋"/>
          <w:sz w:val="28"/>
          <w:szCs w:val="28"/>
        </w:rPr>
      </w:pPr>
      <w:r>
        <w:rPr>
          <w:rFonts w:hint="eastAsia" w:ascii="宋体" w:hAnsi="宋体" w:cs="仿宋"/>
          <w:sz w:val="28"/>
          <w:szCs w:val="28"/>
        </w:rPr>
        <w:t>（一）参赛队须知</w:t>
      </w:r>
    </w:p>
    <w:p>
      <w:pPr>
        <w:pStyle w:val="11"/>
        <w:adjustRightInd w:val="0"/>
        <w:snapToGrid w:val="0"/>
        <w:spacing w:beforeLines="0" w:afterLines="0" w:line="560" w:lineRule="exact"/>
        <w:ind w:firstLine="560"/>
        <w:rPr>
          <w:rFonts w:ascii="宋体" w:hAnsi="宋体" w:eastAsia="宋体" w:cs="仿宋"/>
        </w:rPr>
      </w:pPr>
      <w:r>
        <w:rPr>
          <w:rFonts w:hint="eastAsia" w:ascii="宋体" w:hAnsi="宋体" w:eastAsia="宋体" w:cs="仿宋"/>
        </w:rPr>
        <w:t>1.参赛队名称统一使用规定的学校代表队名称，不接受跨校组队报名。</w:t>
      </w:r>
    </w:p>
    <w:p>
      <w:pPr>
        <w:pStyle w:val="11"/>
        <w:adjustRightInd w:val="0"/>
        <w:snapToGrid w:val="0"/>
        <w:spacing w:beforeLines="0" w:afterLines="0" w:line="560" w:lineRule="exact"/>
        <w:ind w:firstLine="560"/>
        <w:rPr>
          <w:rFonts w:ascii="宋体" w:hAnsi="宋体" w:eastAsia="宋体" w:cs="仿宋"/>
        </w:rPr>
      </w:pPr>
      <w:r>
        <w:rPr>
          <w:rFonts w:ascii="宋体" w:hAnsi="宋体" w:eastAsia="宋体" w:cs="仿宋"/>
        </w:rPr>
        <w:t>2</w:t>
      </w:r>
      <w:r>
        <w:rPr>
          <w:rFonts w:hint="eastAsia" w:ascii="宋体" w:hAnsi="宋体" w:eastAsia="宋体" w:cs="仿宋"/>
        </w:rPr>
        <w:t>.参赛队按照大赛赛程安排，凭大赛组委会颁发的参赛证和有效身份证件参加比赛及相关活动。</w:t>
      </w:r>
    </w:p>
    <w:p>
      <w:pPr>
        <w:pStyle w:val="11"/>
        <w:adjustRightInd w:val="0"/>
        <w:snapToGrid w:val="0"/>
        <w:spacing w:beforeLines="0" w:afterLines="0" w:line="560" w:lineRule="exact"/>
        <w:ind w:firstLine="560"/>
        <w:rPr>
          <w:rFonts w:ascii="宋体" w:hAnsi="宋体" w:eastAsia="宋体" w:cs="仿宋"/>
        </w:rPr>
      </w:pPr>
      <w:r>
        <w:rPr>
          <w:rFonts w:hint="eastAsia" w:ascii="宋体" w:hAnsi="宋体" w:eastAsia="宋体" w:cs="仿宋"/>
        </w:rPr>
        <w:t>3.参赛学校须为参赛队员需要购买人身意外保险。</w:t>
      </w:r>
    </w:p>
    <w:p>
      <w:pPr>
        <w:adjustRightInd w:val="0"/>
        <w:snapToGrid w:val="0"/>
        <w:spacing w:line="560" w:lineRule="exact"/>
        <w:ind w:left="562"/>
        <w:rPr>
          <w:rFonts w:ascii="宋体" w:hAnsi="宋体" w:cs="仿宋"/>
          <w:b/>
          <w:sz w:val="28"/>
          <w:szCs w:val="28"/>
        </w:rPr>
      </w:pPr>
      <w:r>
        <w:rPr>
          <w:rFonts w:hint="eastAsia" w:ascii="宋体" w:hAnsi="宋体" w:cs="仿宋"/>
          <w:sz w:val="28"/>
          <w:szCs w:val="28"/>
        </w:rPr>
        <w:t>（二）领队、指导教师须知</w:t>
      </w:r>
    </w:p>
    <w:p>
      <w:pPr>
        <w:pStyle w:val="11"/>
        <w:adjustRightInd w:val="0"/>
        <w:snapToGrid w:val="0"/>
        <w:spacing w:beforeLines="0" w:afterLines="0" w:line="560" w:lineRule="exact"/>
        <w:ind w:firstLine="560"/>
        <w:rPr>
          <w:rFonts w:ascii="宋体" w:hAnsi="宋体" w:eastAsia="宋体" w:cs="仿宋"/>
        </w:rPr>
      </w:pPr>
      <w:r>
        <w:rPr>
          <w:rFonts w:hint="eastAsia" w:ascii="宋体" w:hAnsi="宋体" w:eastAsia="宋体" w:cs="仿宋"/>
        </w:rPr>
        <w:t>1.各参赛代表队要发扬良好道德风尚，听从指挥，服从裁判，不弄虚作假。如发现弄虚作假者，取消参赛资格，名次无效。</w:t>
      </w:r>
    </w:p>
    <w:p>
      <w:pPr>
        <w:pStyle w:val="11"/>
        <w:adjustRightInd w:val="0"/>
        <w:snapToGrid w:val="0"/>
        <w:spacing w:beforeLines="0" w:afterLines="0" w:line="560" w:lineRule="exact"/>
        <w:ind w:firstLine="560"/>
        <w:rPr>
          <w:rFonts w:ascii="宋体" w:hAnsi="宋体" w:eastAsia="宋体" w:cs="仿宋"/>
        </w:rPr>
      </w:pPr>
      <w:r>
        <w:rPr>
          <w:rFonts w:hint="eastAsia" w:ascii="宋体" w:hAnsi="宋体" w:eastAsia="宋体" w:cs="仿宋"/>
        </w:rPr>
        <w:t>2.各代表队领队要坚决执行竞赛的各项规定，加强对参赛人员的管理，做好赛前准备工作，督促选手带好证件等竞赛相关材料。</w:t>
      </w:r>
    </w:p>
    <w:p>
      <w:pPr>
        <w:pStyle w:val="11"/>
        <w:adjustRightInd w:val="0"/>
        <w:snapToGrid w:val="0"/>
        <w:spacing w:beforeLines="0" w:afterLines="0" w:line="560" w:lineRule="exact"/>
        <w:ind w:firstLine="560"/>
        <w:rPr>
          <w:rFonts w:ascii="宋体" w:hAnsi="宋体" w:eastAsia="宋体" w:cs="仿宋"/>
        </w:rPr>
      </w:pPr>
      <w:r>
        <w:rPr>
          <w:rFonts w:hint="eastAsia" w:ascii="宋体" w:hAnsi="宋体" w:eastAsia="宋体" w:cs="仿宋"/>
        </w:rPr>
        <w:t>3.竞赛过程中，除参加当场次竞赛的选手、执行裁判员、现场工作人员和经批准的人员外，领队、指导教师及其他人员一律不得进入竞赛现场。</w:t>
      </w:r>
    </w:p>
    <w:p>
      <w:pPr>
        <w:pStyle w:val="11"/>
        <w:adjustRightInd w:val="0"/>
        <w:snapToGrid w:val="0"/>
        <w:spacing w:beforeLines="0" w:afterLines="0" w:line="560" w:lineRule="exact"/>
        <w:ind w:firstLine="560"/>
        <w:rPr>
          <w:rFonts w:ascii="宋体" w:hAnsi="宋体" w:eastAsia="宋体" w:cs="仿宋"/>
        </w:rPr>
      </w:pPr>
      <w:r>
        <w:rPr>
          <w:rFonts w:hint="eastAsia" w:ascii="宋体" w:hAnsi="宋体" w:eastAsia="宋体" w:cs="仿宋"/>
        </w:rPr>
        <w:t>4.参赛代表队若对竞赛过程有异议，在规定的时间内由领队向赛项仲裁工作组提出书面报告。</w:t>
      </w:r>
    </w:p>
    <w:p>
      <w:pPr>
        <w:pStyle w:val="11"/>
        <w:adjustRightInd w:val="0"/>
        <w:snapToGrid w:val="0"/>
        <w:spacing w:beforeLines="0" w:afterLines="0" w:line="560" w:lineRule="exact"/>
        <w:ind w:firstLine="560"/>
        <w:rPr>
          <w:rFonts w:ascii="宋体" w:hAnsi="宋体" w:eastAsia="宋体" w:cs="仿宋"/>
        </w:rPr>
      </w:pPr>
      <w:r>
        <w:rPr>
          <w:rFonts w:hint="eastAsia" w:ascii="宋体" w:hAnsi="宋体" w:eastAsia="宋体" w:cs="仿宋"/>
        </w:rPr>
        <w:t>5.对申诉的仲裁结果，领队要带头服从和执行，并做好选手工作。参赛选手不得因申诉或对处理意见不服而停止竞赛，否则以弃权处理。</w:t>
      </w:r>
    </w:p>
    <w:p>
      <w:pPr>
        <w:pStyle w:val="11"/>
        <w:adjustRightInd w:val="0"/>
        <w:snapToGrid w:val="0"/>
        <w:spacing w:beforeLines="0" w:afterLines="0" w:line="560" w:lineRule="exact"/>
        <w:ind w:firstLine="560"/>
        <w:rPr>
          <w:rFonts w:ascii="宋体" w:hAnsi="宋体" w:eastAsia="宋体" w:cs="仿宋"/>
        </w:rPr>
      </w:pPr>
      <w:r>
        <w:rPr>
          <w:rFonts w:hint="eastAsia" w:ascii="宋体" w:hAnsi="宋体" w:eastAsia="宋体" w:cs="仿宋"/>
        </w:rPr>
        <w:t>6.指导老师应及时查看大赛专用网页有关赛项的通知和内容，认真研究和掌握本赛项竞赛的规程、技术规范和赛场要求，指导选手做好赛前的一切技术准备和竞赛准备。</w:t>
      </w:r>
    </w:p>
    <w:p>
      <w:pPr>
        <w:pStyle w:val="11"/>
        <w:adjustRightInd w:val="0"/>
        <w:snapToGrid w:val="0"/>
        <w:spacing w:beforeLines="0" w:afterLines="0" w:line="560" w:lineRule="exact"/>
        <w:ind w:firstLine="560"/>
        <w:rPr>
          <w:rFonts w:ascii="宋体" w:hAnsi="宋体" w:eastAsia="宋体" w:cs="仿宋"/>
          <w:b/>
        </w:rPr>
      </w:pPr>
      <w:r>
        <w:rPr>
          <w:rFonts w:hint="eastAsia" w:ascii="宋体" w:hAnsi="宋体" w:eastAsia="宋体" w:cs="仿宋"/>
        </w:rPr>
        <w:t>（三）参赛选手须知</w:t>
      </w:r>
    </w:p>
    <w:p>
      <w:pPr>
        <w:pStyle w:val="11"/>
        <w:adjustRightInd w:val="0"/>
        <w:snapToGrid w:val="0"/>
        <w:spacing w:beforeLines="0" w:afterLines="0" w:line="560" w:lineRule="exact"/>
        <w:ind w:firstLine="560"/>
        <w:rPr>
          <w:rFonts w:ascii="宋体" w:hAnsi="宋体" w:eastAsia="宋体" w:cs="仿宋"/>
        </w:rPr>
      </w:pPr>
      <w:r>
        <w:rPr>
          <w:rFonts w:hint="eastAsia" w:ascii="宋体" w:hAnsi="宋体" w:eastAsia="宋体" w:cs="仿宋"/>
        </w:rPr>
        <w:t>1.参赛选手应按有关要求如实填报个人信息，否则取消竞赛资格。</w:t>
      </w:r>
    </w:p>
    <w:p>
      <w:pPr>
        <w:pStyle w:val="11"/>
        <w:adjustRightInd w:val="0"/>
        <w:snapToGrid w:val="0"/>
        <w:spacing w:beforeLines="0" w:afterLines="0" w:line="560" w:lineRule="exact"/>
        <w:ind w:firstLine="560"/>
        <w:rPr>
          <w:rFonts w:ascii="宋体" w:hAnsi="宋体" w:eastAsia="宋体" w:cs="仿宋"/>
        </w:rPr>
      </w:pPr>
      <w:r>
        <w:rPr>
          <w:rFonts w:hint="eastAsia" w:ascii="宋体" w:hAnsi="宋体" w:eastAsia="宋体" w:cs="仿宋"/>
        </w:rPr>
        <w:t>2.参赛选手凭统一印制的参赛证和有效身份证件参加竞赛。</w:t>
      </w:r>
    </w:p>
    <w:p>
      <w:pPr>
        <w:pStyle w:val="11"/>
        <w:adjustRightInd w:val="0"/>
        <w:snapToGrid w:val="0"/>
        <w:spacing w:beforeLines="0" w:afterLines="0" w:line="560" w:lineRule="exact"/>
        <w:ind w:firstLine="560"/>
        <w:rPr>
          <w:rFonts w:ascii="宋体" w:hAnsi="宋体" w:eastAsia="宋体" w:cs="仿宋"/>
        </w:rPr>
      </w:pPr>
      <w:r>
        <w:rPr>
          <w:rFonts w:hint="eastAsia" w:ascii="宋体" w:hAnsi="宋体" w:eastAsia="宋体" w:cs="仿宋"/>
        </w:rPr>
        <w:t>3.参赛选手应认真学习领会本次竞赛相关文件，自觉遵守大赛纪律，服从指挥，听从安排，文明参赛。</w:t>
      </w:r>
    </w:p>
    <w:p>
      <w:pPr>
        <w:pStyle w:val="11"/>
        <w:adjustRightInd w:val="0"/>
        <w:snapToGrid w:val="0"/>
        <w:spacing w:beforeLines="0" w:afterLines="0" w:line="560" w:lineRule="exact"/>
        <w:ind w:firstLine="560"/>
        <w:rPr>
          <w:rFonts w:ascii="宋体" w:hAnsi="宋体" w:eastAsia="宋体" w:cs="仿宋"/>
        </w:rPr>
      </w:pPr>
      <w:r>
        <w:rPr>
          <w:rFonts w:hint="eastAsia" w:ascii="宋体" w:hAnsi="宋体" w:eastAsia="宋体" w:cs="仿宋"/>
        </w:rPr>
        <w:t>4.参赛选手请勿携带与竞赛无关的电子设备、通讯设备及其他资料与用品。</w:t>
      </w:r>
    </w:p>
    <w:p>
      <w:pPr>
        <w:pStyle w:val="11"/>
        <w:adjustRightInd w:val="0"/>
        <w:snapToGrid w:val="0"/>
        <w:spacing w:beforeLines="0" w:afterLines="0" w:line="560" w:lineRule="exact"/>
        <w:ind w:firstLine="560"/>
        <w:rPr>
          <w:rFonts w:ascii="宋体" w:hAnsi="宋体" w:eastAsia="宋体" w:cs="仿宋"/>
        </w:rPr>
      </w:pPr>
      <w:r>
        <w:rPr>
          <w:rFonts w:hint="eastAsia" w:ascii="宋体" w:hAnsi="宋体" w:eastAsia="宋体" w:cs="仿宋"/>
        </w:rPr>
        <w:t>5.参赛选手统一穿正装（不得穿校服或者有学校标志的服装），应提前15分钟抵达赛场，凭参赛证、身份证件检录，按要求入场，不得迟到早退。</w:t>
      </w:r>
    </w:p>
    <w:p>
      <w:pPr>
        <w:pStyle w:val="11"/>
        <w:adjustRightInd w:val="0"/>
        <w:snapToGrid w:val="0"/>
        <w:spacing w:beforeLines="0" w:afterLines="0" w:line="560" w:lineRule="exact"/>
        <w:ind w:firstLine="560"/>
        <w:rPr>
          <w:rFonts w:ascii="宋体" w:hAnsi="宋体" w:eastAsia="宋体" w:cs="仿宋"/>
        </w:rPr>
      </w:pPr>
      <w:r>
        <w:rPr>
          <w:rFonts w:hint="eastAsia" w:ascii="宋体" w:hAnsi="宋体" w:eastAsia="宋体" w:cs="仿宋"/>
        </w:rPr>
        <w:t>6.参赛选手应按抽签结果在指定位置就坐。</w:t>
      </w:r>
    </w:p>
    <w:p>
      <w:pPr>
        <w:pStyle w:val="11"/>
        <w:adjustRightInd w:val="0"/>
        <w:snapToGrid w:val="0"/>
        <w:spacing w:beforeLines="0" w:afterLines="0" w:line="560" w:lineRule="exact"/>
        <w:ind w:firstLine="560"/>
        <w:rPr>
          <w:rFonts w:ascii="宋体" w:hAnsi="宋体" w:eastAsia="宋体" w:cs="仿宋"/>
        </w:rPr>
      </w:pPr>
      <w:r>
        <w:rPr>
          <w:rFonts w:hint="eastAsia" w:ascii="宋体" w:hAnsi="宋体" w:eastAsia="宋体" w:cs="仿宋"/>
        </w:rPr>
        <w:t>7.参赛选手须在确认竞赛内容和现场设备等无误后开始竞赛。</w:t>
      </w:r>
    </w:p>
    <w:p>
      <w:pPr>
        <w:pStyle w:val="11"/>
        <w:adjustRightInd w:val="0"/>
        <w:snapToGrid w:val="0"/>
        <w:spacing w:beforeLines="0" w:afterLines="0" w:line="560" w:lineRule="exact"/>
        <w:ind w:firstLine="560"/>
        <w:rPr>
          <w:rFonts w:ascii="宋体" w:hAnsi="宋体" w:eastAsia="宋体" w:cs="仿宋"/>
        </w:rPr>
      </w:pPr>
      <w:r>
        <w:rPr>
          <w:rFonts w:hint="eastAsia" w:ascii="宋体" w:hAnsi="宋体" w:eastAsia="宋体" w:cs="仿宋"/>
        </w:rPr>
        <w:t>8.各参赛选手必须按规范要求操作竞赛设备。一旦出现较严重的安全事故，经裁判长批准后将立即取消其参赛资格。</w:t>
      </w:r>
    </w:p>
    <w:p>
      <w:pPr>
        <w:pStyle w:val="11"/>
        <w:adjustRightInd w:val="0"/>
        <w:snapToGrid w:val="0"/>
        <w:spacing w:beforeLines="0" w:afterLines="0" w:line="560" w:lineRule="exact"/>
        <w:ind w:firstLine="560"/>
        <w:rPr>
          <w:rFonts w:ascii="宋体" w:hAnsi="宋体" w:eastAsia="宋体" w:cs="仿宋"/>
        </w:rPr>
      </w:pPr>
      <w:r>
        <w:rPr>
          <w:rFonts w:hint="eastAsia" w:ascii="宋体" w:hAnsi="宋体" w:eastAsia="宋体" w:cs="仿宋"/>
        </w:rPr>
        <w:t>9.竞赛时间终了，选手应全体起立，结束操作。签字确认成绩后方可离开赛场。</w:t>
      </w:r>
    </w:p>
    <w:p>
      <w:pPr>
        <w:pStyle w:val="11"/>
        <w:adjustRightInd w:val="0"/>
        <w:snapToGrid w:val="0"/>
        <w:spacing w:beforeLines="0" w:afterLines="0" w:line="560" w:lineRule="exact"/>
        <w:ind w:firstLine="560"/>
        <w:rPr>
          <w:rFonts w:ascii="宋体" w:hAnsi="宋体" w:eastAsia="宋体" w:cs="仿宋"/>
        </w:rPr>
      </w:pPr>
      <w:r>
        <w:rPr>
          <w:rFonts w:hint="eastAsia" w:ascii="宋体" w:hAnsi="宋体" w:eastAsia="宋体" w:cs="仿宋"/>
        </w:rPr>
        <w:t>10.在竞赛期间，未经执委会的批准，参赛选手不得接受其他单位和个人进行的与竞赛内容相关的采访。参赛选手不得将竞赛的相关信息私自公布。</w:t>
      </w:r>
    </w:p>
    <w:p>
      <w:pPr>
        <w:pStyle w:val="11"/>
        <w:adjustRightInd w:val="0"/>
        <w:snapToGrid w:val="0"/>
        <w:spacing w:beforeLines="0" w:afterLines="0" w:line="560" w:lineRule="exact"/>
        <w:ind w:firstLine="560"/>
        <w:rPr>
          <w:rFonts w:ascii="宋体" w:hAnsi="宋体" w:eastAsia="宋体" w:cs="仿宋"/>
          <w:b/>
        </w:rPr>
      </w:pPr>
      <w:r>
        <w:rPr>
          <w:rFonts w:hint="eastAsia" w:ascii="宋体" w:hAnsi="宋体" w:eastAsia="宋体" w:cs="仿宋"/>
        </w:rPr>
        <w:t>（四）工作人员须知</w:t>
      </w:r>
    </w:p>
    <w:p>
      <w:pPr>
        <w:pStyle w:val="11"/>
        <w:adjustRightInd w:val="0"/>
        <w:snapToGrid w:val="0"/>
        <w:spacing w:beforeLines="0" w:afterLines="0" w:line="560" w:lineRule="exact"/>
        <w:ind w:firstLine="560"/>
        <w:rPr>
          <w:rFonts w:ascii="宋体" w:hAnsi="宋体" w:eastAsia="宋体" w:cs="仿宋"/>
        </w:rPr>
      </w:pPr>
      <w:r>
        <w:rPr>
          <w:rFonts w:hint="eastAsia" w:ascii="宋体" w:hAnsi="宋体" w:eastAsia="宋体" w:cs="仿宋"/>
        </w:rPr>
        <w:t>1.工作人员必须统一佩戴由大赛组委会签发的相应证件，着装整齐。</w:t>
      </w:r>
    </w:p>
    <w:p>
      <w:pPr>
        <w:pStyle w:val="11"/>
        <w:adjustRightInd w:val="0"/>
        <w:snapToGrid w:val="0"/>
        <w:spacing w:beforeLines="0" w:afterLines="0" w:line="560" w:lineRule="exact"/>
        <w:ind w:firstLine="560"/>
        <w:rPr>
          <w:rFonts w:ascii="宋体" w:hAnsi="宋体" w:eastAsia="宋体" w:cs="仿宋"/>
        </w:rPr>
      </w:pPr>
      <w:r>
        <w:rPr>
          <w:rFonts w:hint="eastAsia" w:ascii="宋体" w:hAnsi="宋体" w:eastAsia="宋体" w:cs="仿宋"/>
        </w:rPr>
        <w:t>2.工作人员不得影响参赛选手比赛，不允许有影响比赛公平的行为。</w:t>
      </w:r>
    </w:p>
    <w:p>
      <w:pPr>
        <w:pStyle w:val="11"/>
        <w:adjustRightInd w:val="0"/>
        <w:snapToGrid w:val="0"/>
        <w:spacing w:beforeLines="0" w:afterLines="0" w:line="560" w:lineRule="exact"/>
        <w:ind w:firstLine="560"/>
        <w:rPr>
          <w:rFonts w:ascii="宋体" w:hAnsi="宋体" w:eastAsia="宋体" w:cs="仿宋"/>
        </w:rPr>
      </w:pPr>
      <w:r>
        <w:rPr>
          <w:rFonts w:hint="eastAsia" w:ascii="宋体" w:hAnsi="宋体" w:eastAsia="宋体" w:cs="仿宋"/>
        </w:rPr>
        <w:t>3.服从领导，听从指挥，以高度负责的精神、严肃认真的态度做好各项工作。</w:t>
      </w:r>
    </w:p>
    <w:p>
      <w:pPr>
        <w:pStyle w:val="11"/>
        <w:adjustRightInd w:val="0"/>
        <w:snapToGrid w:val="0"/>
        <w:spacing w:beforeLines="0" w:afterLines="0" w:line="560" w:lineRule="exact"/>
        <w:ind w:firstLine="560"/>
        <w:rPr>
          <w:rFonts w:ascii="宋体" w:hAnsi="宋体" w:eastAsia="宋体" w:cs="仿宋"/>
        </w:rPr>
      </w:pPr>
      <w:r>
        <w:rPr>
          <w:rFonts w:hint="eastAsia" w:ascii="宋体" w:hAnsi="宋体" w:eastAsia="宋体" w:cs="仿宋"/>
        </w:rPr>
        <w:t>4.熟悉比赛规程，认真遵守各项比赛规则和工作要求。</w:t>
      </w:r>
    </w:p>
    <w:p>
      <w:pPr>
        <w:pStyle w:val="11"/>
        <w:adjustRightInd w:val="0"/>
        <w:snapToGrid w:val="0"/>
        <w:spacing w:beforeLines="0" w:afterLines="0" w:line="560" w:lineRule="exact"/>
        <w:ind w:firstLine="560"/>
        <w:rPr>
          <w:rFonts w:ascii="宋体" w:hAnsi="宋体" w:eastAsia="宋体" w:cs="仿宋"/>
        </w:rPr>
      </w:pPr>
      <w:r>
        <w:rPr>
          <w:rFonts w:hint="eastAsia" w:ascii="宋体" w:hAnsi="宋体" w:eastAsia="宋体" w:cs="仿宋"/>
        </w:rPr>
        <w:t>5.坚守岗位，如有急事需要离开岗位时，应经领导同意，并做好工作衔接。</w:t>
      </w:r>
    </w:p>
    <w:p>
      <w:pPr>
        <w:pStyle w:val="11"/>
        <w:adjustRightInd w:val="0"/>
        <w:snapToGrid w:val="0"/>
        <w:spacing w:beforeLines="0" w:afterLines="0" w:line="560" w:lineRule="exact"/>
        <w:ind w:firstLine="560"/>
        <w:rPr>
          <w:rFonts w:ascii="宋体" w:hAnsi="宋体" w:eastAsia="宋体" w:cs="仿宋"/>
        </w:rPr>
      </w:pPr>
      <w:r>
        <w:rPr>
          <w:rFonts w:hint="eastAsia" w:ascii="宋体" w:hAnsi="宋体" w:eastAsia="宋体" w:cs="仿宋"/>
        </w:rPr>
        <w:t>6.严格遵守比赛纪律，如发现其他人员有违反比赛纪律的行为，应予以制止。情节严重的，应向竞赛组委会反映。</w:t>
      </w:r>
    </w:p>
    <w:p>
      <w:pPr>
        <w:pStyle w:val="11"/>
        <w:adjustRightInd w:val="0"/>
        <w:snapToGrid w:val="0"/>
        <w:spacing w:beforeLines="0" w:afterLines="0" w:line="560" w:lineRule="exact"/>
        <w:ind w:firstLine="560"/>
        <w:rPr>
          <w:rFonts w:ascii="宋体" w:hAnsi="宋体" w:eastAsia="宋体" w:cs="仿宋"/>
        </w:rPr>
      </w:pPr>
      <w:r>
        <w:rPr>
          <w:rFonts w:hint="eastAsia" w:ascii="宋体" w:hAnsi="宋体" w:eastAsia="宋体" w:cs="仿宋"/>
        </w:rPr>
        <w:t>7.发扬无私奉献和团结协作的精神，提供热情、优质服务。</w:t>
      </w:r>
    </w:p>
    <w:p>
      <w:pPr>
        <w:spacing w:line="560" w:lineRule="exact"/>
        <w:ind w:firstLine="472" w:firstLineChars="168"/>
        <w:rPr>
          <w:rFonts w:ascii="宋体" w:hAnsi="宋体" w:cs="黑体"/>
          <w:b/>
          <w:bCs/>
          <w:sz w:val="28"/>
          <w:szCs w:val="28"/>
        </w:rPr>
      </w:pPr>
      <w:r>
        <w:rPr>
          <w:rFonts w:hint="eastAsia" w:ascii="宋体" w:hAnsi="宋体" w:cs="黑体"/>
          <w:b/>
          <w:bCs/>
          <w:sz w:val="28"/>
          <w:szCs w:val="28"/>
        </w:rPr>
        <w:t>十七、申诉与仲裁</w:t>
      </w:r>
    </w:p>
    <w:p>
      <w:pPr>
        <w:spacing w:line="560" w:lineRule="exact"/>
        <w:ind w:firstLine="560" w:firstLineChars="200"/>
        <w:rPr>
          <w:rFonts w:ascii="宋体" w:hAnsi="宋体" w:cs="仿宋"/>
          <w:sz w:val="28"/>
          <w:szCs w:val="28"/>
        </w:rPr>
      </w:pPr>
      <w:r>
        <w:rPr>
          <w:rFonts w:hint="eastAsia" w:ascii="宋体" w:hAnsi="宋体" w:cs="仿宋"/>
          <w:sz w:val="28"/>
          <w:szCs w:val="28"/>
        </w:rPr>
        <w:t>本赛项在比赛过程中若出现有失公正或有关人员违规等现象，代表队领队可在比赛结束后（选手赛场比赛内容全部完成）2小时之内向仲裁组提出书面申诉。超过时效不予受理。大赛采取二级仲裁机制。赛项设仲裁工作组，赛区设仲裁委员会。大赛执委会办公室选派人员参加赛区仲裁委员会工作。赛项仲裁工作组在接到申诉后的2小时内组织复议，并及时反馈复议结果。申诉方对复议结果仍有异议，可由省（市）领队向赛区仲裁委员会提出申诉。赛区仲裁委员会的仲裁结果为最终结果。</w:t>
      </w:r>
    </w:p>
    <w:p>
      <w:pPr>
        <w:spacing w:line="560" w:lineRule="exact"/>
        <w:ind w:firstLine="472" w:firstLineChars="168"/>
        <w:rPr>
          <w:rFonts w:ascii="宋体" w:hAnsi="宋体" w:cs="黑体"/>
          <w:b/>
          <w:bCs/>
          <w:sz w:val="28"/>
          <w:szCs w:val="28"/>
        </w:rPr>
      </w:pPr>
      <w:r>
        <w:rPr>
          <w:rFonts w:hint="eastAsia" w:ascii="宋体" w:hAnsi="宋体" w:cs="黑体"/>
          <w:b/>
          <w:bCs/>
          <w:sz w:val="28"/>
          <w:szCs w:val="28"/>
        </w:rPr>
        <w:t>十八、竞赛观摩</w:t>
      </w:r>
    </w:p>
    <w:p>
      <w:pPr>
        <w:adjustRightInd w:val="0"/>
        <w:snapToGrid w:val="0"/>
        <w:spacing w:line="560" w:lineRule="exact"/>
        <w:ind w:firstLine="560" w:firstLineChars="200"/>
        <w:rPr>
          <w:rFonts w:ascii="宋体" w:hAnsi="宋体" w:cs="仿宋"/>
          <w:sz w:val="28"/>
          <w:szCs w:val="28"/>
        </w:rPr>
      </w:pPr>
      <w:r>
        <w:rPr>
          <w:rFonts w:hint="eastAsia" w:ascii="宋体" w:hAnsi="宋体" w:cs="仿宋"/>
          <w:sz w:val="28"/>
          <w:szCs w:val="28"/>
        </w:rPr>
        <w:t>赛场内设定部分观摩区域和参观路线，向媒体、企业代表、院校师生及家长等社会公众开放，不允许有大声喧哗等影响参赛选手竞赛的行为发生。指导教师不能进入赛场内指导，可以有序观摩。赛场外设立展览展示区域，设专人接待讲解。</w:t>
      </w:r>
    </w:p>
    <w:p>
      <w:pPr>
        <w:adjustRightInd w:val="0"/>
        <w:snapToGrid w:val="0"/>
        <w:spacing w:line="560" w:lineRule="exact"/>
        <w:ind w:firstLine="560" w:firstLineChars="200"/>
        <w:rPr>
          <w:rFonts w:ascii="宋体" w:hAnsi="宋体" w:cs="仿宋"/>
          <w:sz w:val="28"/>
          <w:szCs w:val="28"/>
        </w:rPr>
      </w:pPr>
      <w:r>
        <w:rPr>
          <w:rFonts w:hint="eastAsia" w:ascii="宋体" w:hAnsi="宋体" w:cs="仿宋"/>
          <w:sz w:val="28"/>
          <w:szCs w:val="28"/>
        </w:rPr>
        <w:t>为保证大赛顺利进行，在观摩期间应遵循以下规则：</w:t>
      </w:r>
    </w:p>
    <w:p>
      <w:pPr>
        <w:pStyle w:val="11"/>
        <w:adjustRightInd w:val="0"/>
        <w:snapToGrid w:val="0"/>
        <w:spacing w:beforeLines="0" w:afterLines="0" w:line="560" w:lineRule="exact"/>
        <w:ind w:firstLine="560"/>
        <w:rPr>
          <w:rFonts w:ascii="宋体" w:hAnsi="宋体" w:eastAsia="宋体" w:cs="仿宋"/>
        </w:rPr>
      </w:pPr>
      <w:r>
        <w:rPr>
          <w:rFonts w:hint="eastAsia" w:ascii="宋体" w:hAnsi="宋体" w:eastAsia="宋体" w:cs="仿宋"/>
        </w:rPr>
        <w:t>1.除与竞赛直接有关工作人员、裁判员、参赛选手外，其余人员均为观摩观众。</w:t>
      </w:r>
    </w:p>
    <w:p>
      <w:pPr>
        <w:pStyle w:val="11"/>
        <w:adjustRightInd w:val="0"/>
        <w:snapToGrid w:val="0"/>
        <w:spacing w:beforeLines="0" w:afterLines="0" w:line="560" w:lineRule="exact"/>
        <w:ind w:firstLine="560"/>
        <w:rPr>
          <w:rFonts w:ascii="宋体" w:hAnsi="宋体" w:eastAsia="宋体" w:cs="仿宋"/>
        </w:rPr>
      </w:pPr>
      <w:r>
        <w:rPr>
          <w:rFonts w:hint="eastAsia" w:ascii="宋体" w:hAnsi="宋体" w:eastAsia="宋体" w:cs="仿宋"/>
        </w:rPr>
        <w:t>2.请勿在选手准备或比赛中交谈或欢呼；请勿对选手打手势，包括哑语沟通等明示、暗示行为，禁止鼓掌喝彩等发出声音的行为。</w:t>
      </w:r>
    </w:p>
    <w:p>
      <w:pPr>
        <w:pStyle w:val="11"/>
        <w:adjustRightInd w:val="0"/>
        <w:snapToGrid w:val="0"/>
        <w:spacing w:beforeLines="0" w:afterLines="0" w:line="560" w:lineRule="exact"/>
        <w:ind w:firstLine="560"/>
        <w:rPr>
          <w:rFonts w:ascii="宋体" w:hAnsi="宋体" w:eastAsia="宋体" w:cs="仿宋"/>
        </w:rPr>
      </w:pPr>
      <w:r>
        <w:rPr>
          <w:rFonts w:hint="eastAsia" w:ascii="宋体" w:hAnsi="宋体" w:eastAsia="宋体" w:cs="仿宋"/>
        </w:rPr>
        <w:t>3.请勿在观摩赛场地内使用相机、摄影机等一切对比赛正常进行造成干扰的带有闪光灯及快门音的设备。</w:t>
      </w:r>
    </w:p>
    <w:p>
      <w:pPr>
        <w:pStyle w:val="11"/>
        <w:adjustRightInd w:val="0"/>
        <w:snapToGrid w:val="0"/>
        <w:spacing w:beforeLines="0" w:afterLines="0" w:line="560" w:lineRule="exact"/>
        <w:ind w:firstLine="560"/>
        <w:rPr>
          <w:rFonts w:ascii="宋体" w:hAnsi="宋体" w:eastAsia="宋体" w:cs="仿宋"/>
        </w:rPr>
      </w:pPr>
      <w:r>
        <w:rPr>
          <w:rFonts w:hint="eastAsia" w:ascii="宋体" w:hAnsi="宋体" w:eastAsia="宋体" w:cs="仿宋"/>
        </w:rPr>
        <w:t>4.不得违反大赛规定的各项纪律。请站在规划的观摩席或者安全线以外观看比赛，并遵循赛场内工作人员和竞赛裁判人员的指挥，不得有围攻裁判员、选手或者其他工作人员的行为。</w:t>
      </w:r>
    </w:p>
    <w:p>
      <w:pPr>
        <w:pStyle w:val="11"/>
        <w:adjustRightInd w:val="0"/>
        <w:snapToGrid w:val="0"/>
        <w:spacing w:beforeLines="0" w:afterLines="0" w:line="560" w:lineRule="exact"/>
        <w:ind w:firstLine="560"/>
        <w:rPr>
          <w:rFonts w:ascii="宋体" w:hAnsi="宋体" w:eastAsia="宋体" w:cs="仿宋"/>
        </w:rPr>
      </w:pPr>
      <w:r>
        <w:rPr>
          <w:rFonts w:hint="eastAsia" w:ascii="宋体" w:hAnsi="宋体" w:eastAsia="宋体" w:cs="仿宋"/>
        </w:rPr>
        <w:t>5.请务必保持赛场清洁，将饮料食品包装、烟头及其他杂物扔进垃圾箱。</w:t>
      </w:r>
    </w:p>
    <w:p>
      <w:pPr>
        <w:pStyle w:val="11"/>
        <w:adjustRightInd w:val="0"/>
        <w:snapToGrid w:val="0"/>
        <w:spacing w:beforeLines="0" w:afterLines="0" w:line="560" w:lineRule="exact"/>
        <w:ind w:firstLine="560"/>
        <w:rPr>
          <w:rFonts w:ascii="宋体" w:hAnsi="宋体" w:eastAsia="宋体" w:cs="仿宋"/>
        </w:rPr>
      </w:pPr>
      <w:r>
        <w:rPr>
          <w:rFonts w:hint="eastAsia" w:ascii="宋体" w:hAnsi="宋体" w:eastAsia="宋体" w:cs="仿宋"/>
        </w:rPr>
        <w:t>6.为确保选手正常比赛，观摩赛上观众席内严禁携带手机及其他任何通讯工具，违者将除本人被驱逐出观摩赛场地，还将视情况严重程度对所在代表队的选手的成绩进行扣分直至取消比赛资格。</w:t>
      </w:r>
    </w:p>
    <w:p>
      <w:pPr>
        <w:pStyle w:val="11"/>
        <w:adjustRightInd w:val="0"/>
        <w:snapToGrid w:val="0"/>
        <w:spacing w:beforeLines="0" w:afterLines="0" w:line="560" w:lineRule="exact"/>
        <w:ind w:firstLine="560"/>
        <w:rPr>
          <w:rFonts w:ascii="宋体" w:hAnsi="宋体" w:eastAsia="宋体" w:cs="仿宋"/>
        </w:rPr>
      </w:pPr>
      <w:r>
        <w:rPr>
          <w:rFonts w:hint="eastAsia" w:ascii="宋体" w:hAnsi="宋体" w:eastAsia="宋体" w:cs="仿宋"/>
        </w:rPr>
        <w:t>7.如果对裁判打分及观摩赛成绩产生质疑的，请通过各参赛队领队向组委会仲裁委员会提出，不得在比赛现场发言。</w:t>
      </w:r>
    </w:p>
    <w:p>
      <w:pPr>
        <w:spacing w:line="560" w:lineRule="exact"/>
        <w:ind w:firstLine="472" w:firstLineChars="168"/>
        <w:rPr>
          <w:rFonts w:ascii="宋体" w:hAnsi="宋体" w:cs="黑体"/>
          <w:b/>
          <w:bCs/>
          <w:sz w:val="28"/>
          <w:szCs w:val="28"/>
        </w:rPr>
      </w:pPr>
      <w:r>
        <w:rPr>
          <w:rFonts w:hint="eastAsia" w:ascii="宋体" w:hAnsi="宋体" w:cs="黑体"/>
          <w:b/>
          <w:bCs/>
          <w:sz w:val="28"/>
          <w:szCs w:val="28"/>
        </w:rPr>
        <w:t>十九、竞赛录播</w:t>
      </w:r>
    </w:p>
    <w:p>
      <w:pPr>
        <w:spacing w:line="560" w:lineRule="exact"/>
        <w:ind w:firstLine="560" w:firstLineChars="200"/>
        <w:rPr>
          <w:rFonts w:ascii="宋体" w:hAnsi="宋体" w:cs="仿宋"/>
          <w:bCs/>
          <w:sz w:val="28"/>
          <w:szCs w:val="28"/>
        </w:rPr>
      </w:pPr>
      <w:r>
        <w:rPr>
          <w:rFonts w:hint="eastAsia" w:ascii="宋体" w:hAnsi="宋体" w:cs="仿宋"/>
          <w:bCs/>
          <w:sz w:val="28"/>
          <w:szCs w:val="28"/>
        </w:rPr>
        <w:t>1.赛场内部署无盲点录像设备，能实时录制赛场情况；</w:t>
      </w:r>
    </w:p>
    <w:p>
      <w:pPr>
        <w:spacing w:line="560" w:lineRule="exact"/>
        <w:ind w:firstLine="570"/>
        <w:rPr>
          <w:rFonts w:ascii="宋体" w:hAnsi="宋体"/>
        </w:rPr>
      </w:pPr>
      <w:r>
        <w:rPr>
          <w:rFonts w:hint="eastAsia" w:ascii="宋体" w:hAnsi="宋体" w:cs="仿宋"/>
          <w:bCs/>
          <w:sz w:val="28"/>
          <w:szCs w:val="28"/>
        </w:rPr>
        <w:t>2.使用3</w:t>
      </w:r>
      <w:r>
        <w:rPr>
          <w:rFonts w:ascii="宋体" w:hAnsi="宋体" w:cs="仿宋"/>
          <w:bCs/>
          <w:sz w:val="28"/>
          <w:szCs w:val="28"/>
        </w:rPr>
        <w:t>60</w:t>
      </w:r>
      <w:r>
        <w:rPr>
          <w:rFonts w:hint="eastAsia" w:ascii="宋体" w:hAnsi="宋体" w:cs="仿宋"/>
          <w:bCs/>
          <w:sz w:val="28"/>
          <w:szCs w:val="28"/>
        </w:rPr>
        <w:t>°全景智能摄像头从抽签加密开始对比赛全过程进行录制，并保存影像资料。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Narrow">
    <w:altName w:val="Arial"/>
    <w:panose1 w:val="020B0606020202030204"/>
    <w:charset w:val="00"/>
    <w:family w:val="swiss"/>
    <w:pitch w:val="default"/>
    <w:sig w:usb0="00000000" w:usb1="00000000" w:usb2="00000000" w:usb3="00000000" w:csb0="2000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517B89"/>
    <w:multiLevelType w:val="multilevel"/>
    <w:tmpl w:val="0D517B89"/>
    <w:lvl w:ilvl="0" w:tentative="0">
      <w:start w:val="1"/>
      <w:numFmt w:val="japaneseCounting"/>
      <w:lvlText w:val="（%1）"/>
      <w:lvlJc w:val="left"/>
      <w:pPr>
        <w:ind w:left="1415" w:hanging="855"/>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1">
    <w:nsid w:val="11121AD2"/>
    <w:multiLevelType w:val="multilevel"/>
    <w:tmpl w:val="11121AD2"/>
    <w:lvl w:ilvl="0" w:tentative="0">
      <w:start w:val="1"/>
      <w:numFmt w:val="decimal"/>
      <w:lvlText w:val="%1."/>
      <w:lvlJc w:val="left"/>
      <w:pPr>
        <w:ind w:left="5666" w:hanging="420"/>
      </w:pPr>
      <w:rPr>
        <w:rFonts w:hint="eastAsia"/>
        <w:sz w:val="28"/>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37C833D5"/>
    <w:multiLevelType w:val="multilevel"/>
    <w:tmpl w:val="37C833D5"/>
    <w:lvl w:ilvl="0" w:tentative="0">
      <w:start w:val="1"/>
      <w:numFmt w:val="decimal"/>
      <w:lvlText w:val="%1."/>
      <w:lvlJc w:val="left"/>
      <w:pPr>
        <w:ind w:left="840" w:hanging="420"/>
      </w:pPr>
      <w:rPr>
        <w:rFonts w:hint="eastAsia"/>
        <w:sz w:val="28"/>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3C9610AF"/>
    <w:multiLevelType w:val="multilevel"/>
    <w:tmpl w:val="3C9610AF"/>
    <w:lvl w:ilvl="0" w:tentative="0">
      <w:start w:val="1"/>
      <w:numFmt w:val="decimal"/>
      <w:lvlText w:val="%1."/>
      <w:lvlJc w:val="left"/>
      <w:pPr>
        <w:ind w:left="840" w:hanging="420"/>
      </w:pPr>
      <w:rPr>
        <w:rFonts w:hint="eastAsia"/>
        <w:sz w:val="28"/>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608C2E0E"/>
    <w:multiLevelType w:val="multilevel"/>
    <w:tmpl w:val="608C2E0E"/>
    <w:lvl w:ilvl="0" w:tentative="0">
      <w:start w:val="1"/>
      <w:numFmt w:val="decimal"/>
      <w:lvlText w:val="%1."/>
      <w:lvlJc w:val="left"/>
      <w:pPr>
        <w:ind w:left="988" w:hanging="420"/>
      </w:pPr>
      <w:rPr>
        <w:rFonts w:hint="eastAsia"/>
        <w:sz w:val="28"/>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FiYTI4ZGVlY2ExMzIyOWE3N2U0OTJiOWUwYTM3NjEifQ=="/>
  </w:docVars>
  <w:rsids>
    <w:rsidRoot w:val="00355BD4"/>
    <w:rsid w:val="0001527E"/>
    <w:rsid w:val="00044365"/>
    <w:rsid w:val="000465DB"/>
    <w:rsid w:val="0005416C"/>
    <w:rsid w:val="00060CC5"/>
    <w:rsid w:val="00064419"/>
    <w:rsid w:val="000B1C68"/>
    <w:rsid w:val="000B68A3"/>
    <w:rsid w:val="000C0C34"/>
    <w:rsid w:val="0014382F"/>
    <w:rsid w:val="001533FA"/>
    <w:rsid w:val="00190B1B"/>
    <w:rsid w:val="001B7FBB"/>
    <w:rsid w:val="001D7B0B"/>
    <w:rsid w:val="001F2C13"/>
    <w:rsid w:val="001F325E"/>
    <w:rsid w:val="00204113"/>
    <w:rsid w:val="00296186"/>
    <w:rsid w:val="002B4BC1"/>
    <w:rsid w:val="002C7449"/>
    <w:rsid w:val="0031756A"/>
    <w:rsid w:val="00341142"/>
    <w:rsid w:val="00355BD4"/>
    <w:rsid w:val="00417020"/>
    <w:rsid w:val="0044761D"/>
    <w:rsid w:val="0046073D"/>
    <w:rsid w:val="004F1A6E"/>
    <w:rsid w:val="0053385D"/>
    <w:rsid w:val="005600C8"/>
    <w:rsid w:val="005D0881"/>
    <w:rsid w:val="005F1E4B"/>
    <w:rsid w:val="0060348F"/>
    <w:rsid w:val="00627359"/>
    <w:rsid w:val="00633B8F"/>
    <w:rsid w:val="00650BB7"/>
    <w:rsid w:val="00650FD2"/>
    <w:rsid w:val="00703C97"/>
    <w:rsid w:val="00770BDE"/>
    <w:rsid w:val="00787507"/>
    <w:rsid w:val="008672A1"/>
    <w:rsid w:val="008C54A3"/>
    <w:rsid w:val="008E402D"/>
    <w:rsid w:val="008E6253"/>
    <w:rsid w:val="00903A33"/>
    <w:rsid w:val="00936944"/>
    <w:rsid w:val="009A52DC"/>
    <w:rsid w:val="00A15310"/>
    <w:rsid w:val="00A34DE6"/>
    <w:rsid w:val="00A557F2"/>
    <w:rsid w:val="00A61EF9"/>
    <w:rsid w:val="00A92773"/>
    <w:rsid w:val="00A9750F"/>
    <w:rsid w:val="00B62624"/>
    <w:rsid w:val="00B67D32"/>
    <w:rsid w:val="00B74DCA"/>
    <w:rsid w:val="00BA0D8E"/>
    <w:rsid w:val="00C03024"/>
    <w:rsid w:val="00C03BBE"/>
    <w:rsid w:val="00C21F3F"/>
    <w:rsid w:val="00C84E83"/>
    <w:rsid w:val="00CA3F3C"/>
    <w:rsid w:val="00CA6BA9"/>
    <w:rsid w:val="00D736C6"/>
    <w:rsid w:val="00DA1F61"/>
    <w:rsid w:val="00DE4687"/>
    <w:rsid w:val="00E436D8"/>
    <w:rsid w:val="00E744F7"/>
    <w:rsid w:val="00F07182"/>
    <w:rsid w:val="00F465E1"/>
    <w:rsid w:val="00F90D70"/>
    <w:rsid w:val="00FF48B8"/>
    <w:rsid w:val="0117316E"/>
    <w:rsid w:val="019205C3"/>
    <w:rsid w:val="092F470E"/>
    <w:rsid w:val="0FDE3ECA"/>
    <w:rsid w:val="165C0951"/>
    <w:rsid w:val="187A50B0"/>
    <w:rsid w:val="22511181"/>
    <w:rsid w:val="245E516F"/>
    <w:rsid w:val="24B47998"/>
    <w:rsid w:val="24C564EB"/>
    <w:rsid w:val="28B010E5"/>
    <w:rsid w:val="29920858"/>
    <w:rsid w:val="2D6C5496"/>
    <w:rsid w:val="3ACE2C7A"/>
    <w:rsid w:val="3F434B48"/>
    <w:rsid w:val="42154469"/>
    <w:rsid w:val="4DC92B6C"/>
    <w:rsid w:val="51AC572A"/>
    <w:rsid w:val="5A6950B7"/>
    <w:rsid w:val="5B633D66"/>
    <w:rsid w:val="6580315D"/>
    <w:rsid w:val="691C6E75"/>
    <w:rsid w:val="69CF6C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9"/>
    <w:qFormat/>
    <w:uiPriority w:val="0"/>
    <w:pPr>
      <w:jc w:val="left"/>
    </w:pPr>
    <w:rPr>
      <w:rFonts w:ascii="Times New Roman" w:hAnsi="Times New Roman" w:eastAsiaTheme="minorEastAsia" w:cstheme="minorBidi"/>
    </w:rPr>
  </w:style>
  <w:style w:type="paragraph" w:styleId="3">
    <w:name w:val="footer"/>
    <w:basedOn w:val="1"/>
    <w:link w:val="14"/>
    <w:unhideWhenUsed/>
    <w:qFormat/>
    <w:uiPriority w:val="99"/>
    <w:pPr>
      <w:tabs>
        <w:tab w:val="center" w:pos="4153"/>
        <w:tab w:val="right" w:pos="8306"/>
      </w:tabs>
      <w:snapToGrid w:val="0"/>
      <w:jc w:val="left"/>
    </w:pPr>
    <w:rPr>
      <w:sz w:val="18"/>
      <w:szCs w:val="18"/>
    </w:rPr>
  </w:style>
  <w:style w:type="paragraph" w:styleId="4">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批注文字 Char"/>
    <w:basedOn w:val="7"/>
    <w:semiHidden/>
    <w:qFormat/>
    <w:uiPriority w:val="99"/>
    <w:rPr>
      <w:rFonts w:ascii="Calibri" w:hAnsi="Calibri" w:eastAsia="宋体" w:cs="Times New Roman"/>
      <w:szCs w:val="24"/>
    </w:rPr>
  </w:style>
  <w:style w:type="character" w:customStyle="1" w:styleId="9">
    <w:name w:val="批注文字 字符"/>
    <w:link w:val="2"/>
    <w:qFormat/>
    <w:uiPriority w:val="0"/>
    <w:rPr>
      <w:rFonts w:ascii="Times New Roman" w:hAnsi="Times New Roman"/>
      <w:szCs w:val="24"/>
    </w:rPr>
  </w:style>
  <w:style w:type="character" w:customStyle="1" w:styleId="10">
    <w:name w:val="5-内文 Char"/>
    <w:link w:val="11"/>
    <w:qFormat/>
    <w:uiPriority w:val="99"/>
    <w:rPr>
      <w:rFonts w:ascii="Times New Roman" w:hAnsi="Times New Roman" w:eastAsia="仿宋_GB2312"/>
      <w:sz w:val="28"/>
      <w:szCs w:val="28"/>
    </w:rPr>
  </w:style>
  <w:style w:type="paragraph" w:customStyle="1" w:styleId="11">
    <w:name w:val="5-内文"/>
    <w:basedOn w:val="1"/>
    <w:link w:val="10"/>
    <w:qFormat/>
    <w:uiPriority w:val="99"/>
    <w:pPr>
      <w:spacing w:beforeLines="25" w:afterLines="25" w:line="300" w:lineRule="auto"/>
      <w:ind w:firstLine="200" w:firstLineChars="200"/>
    </w:pPr>
    <w:rPr>
      <w:rFonts w:ascii="Times New Roman" w:hAnsi="Times New Roman" w:eastAsia="仿宋_GB2312" w:cstheme="minorBidi"/>
      <w:sz w:val="28"/>
      <w:szCs w:val="28"/>
    </w:rPr>
  </w:style>
  <w:style w:type="paragraph" w:styleId="12">
    <w:name w:val="List Paragraph"/>
    <w:basedOn w:val="1"/>
    <w:qFormat/>
    <w:uiPriority w:val="34"/>
    <w:pPr>
      <w:ind w:firstLine="420" w:firstLineChars="200"/>
    </w:pPr>
  </w:style>
  <w:style w:type="character" w:customStyle="1" w:styleId="13">
    <w:name w:val="页眉 字符"/>
    <w:basedOn w:val="7"/>
    <w:link w:val="4"/>
    <w:qFormat/>
    <w:uiPriority w:val="99"/>
    <w:rPr>
      <w:rFonts w:ascii="Calibri" w:hAnsi="Calibri" w:eastAsia="宋体" w:cs="Times New Roman"/>
      <w:kern w:val="2"/>
      <w:sz w:val="18"/>
      <w:szCs w:val="18"/>
    </w:rPr>
  </w:style>
  <w:style w:type="character" w:customStyle="1" w:styleId="14">
    <w:name w:val="页脚 字符"/>
    <w:basedOn w:val="7"/>
    <w:link w:val="3"/>
    <w:qFormat/>
    <w:uiPriority w:val="99"/>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C932A7-D33C-4107-90A6-F5828650D309}">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29</Pages>
  <Words>15441</Words>
  <Characters>16050</Characters>
  <Lines>118</Lines>
  <Paragraphs>33</Paragraphs>
  <TotalTime>8</TotalTime>
  <ScaleCrop>false</ScaleCrop>
  <LinksUpToDate>false</LinksUpToDate>
  <CharactersWithSpaces>16078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2021-03-18T07:41:00Z</dcterms:created>
  <dc:creator>Xue Yahong</dc:creator>
  <cp:lastModifiedBy>王不留行。</cp:lastModifiedBy>
  <cp:lastPrinted>2020-09-26T09:06:00Z</cp:lastPrinted>
  <dcterms:modified xsi:type="dcterms:W3CDTF">2023-02-27T02:59:49Z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43299737FCAC4AAA8A2FF6BDE4FA813C</vt:lpwstr>
  </property>
</Properties>
</file>