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E4" w:rsidRDefault="00244074">
      <w:pPr>
        <w:spacing w:line="360" w:lineRule="auto"/>
        <w:jc w:val="center"/>
        <w:rPr>
          <w:rFonts w:ascii="华文仿宋" w:eastAsia="华文仿宋" w:hAnsi="华文仿宋" w:cs="华文仿宋"/>
          <w:b/>
          <w:sz w:val="36"/>
        </w:rPr>
      </w:pPr>
      <w:r>
        <w:rPr>
          <w:rFonts w:ascii="华文仿宋" w:eastAsia="华文仿宋" w:hAnsi="华文仿宋" w:cs="华文仿宋" w:hint="eastAsia"/>
          <w:b/>
          <w:sz w:val="36"/>
        </w:rPr>
        <w:t>2021</w:t>
      </w:r>
      <w:r>
        <w:rPr>
          <w:rFonts w:ascii="华文仿宋" w:eastAsia="华文仿宋" w:hAnsi="华文仿宋" w:cs="华文仿宋" w:hint="eastAsia"/>
          <w:b/>
          <w:sz w:val="36"/>
        </w:rPr>
        <w:t>年兰州现代职业学院</w:t>
      </w:r>
    </w:p>
    <w:p w:rsidR="00984AE4" w:rsidRDefault="00244074">
      <w:pPr>
        <w:spacing w:line="360" w:lineRule="auto"/>
        <w:jc w:val="center"/>
        <w:rPr>
          <w:rFonts w:ascii="华文仿宋" w:eastAsia="华文仿宋" w:hAnsi="华文仿宋" w:cs="华文仿宋"/>
          <w:b/>
          <w:sz w:val="36"/>
        </w:rPr>
      </w:pPr>
      <w:r>
        <w:rPr>
          <w:rFonts w:ascii="华文仿宋" w:eastAsia="华文仿宋" w:hAnsi="华文仿宋" w:cs="华文仿宋" w:hint="eastAsia"/>
          <w:b/>
          <w:sz w:val="36"/>
        </w:rPr>
        <w:t>中职</w:t>
      </w:r>
      <w:r>
        <w:rPr>
          <w:rFonts w:ascii="华文仿宋" w:eastAsia="华文仿宋" w:hAnsi="华文仿宋" w:cs="华文仿宋" w:hint="eastAsia"/>
          <w:b/>
          <w:sz w:val="36"/>
        </w:rPr>
        <w:t>中药传统技能赛项竞赛规程</w:t>
      </w:r>
    </w:p>
    <w:p w:rsidR="00984AE4" w:rsidRDefault="00244074">
      <w:pPr>
        <w:spacing w:line="360" w:lineRule="auto"/>
        <w:ind w:firstLine="561"/>
        <w:rPr>
          <w:rFonts w:ascii="华文仿宋" w:eastAsia="华文仿宋" w:hAnsi="华文仿宋" w:cs="华文仿宋"/>
          <w:b/>
          <w:sz w:val="28"/>
        </w:rPr>
      </w:pPr>
      <w:r>
        <w:rPr>
          <w:rFonts w:ascii="华文仿宋" w:eastAsia="华文仿宋" w:hAnsi="华文仿宋" w:cs="华文仿宋" w:hint="eastAsia"/>
          <w:b/>
          <w:sz w:val="28"/>
        </w:rPr>
        <w:t>一、赛项组别</w:t>
      </w:r>
    </w:p>
    <w:p w:rsidR="00984AE4" w:rsidRDefault="00244074">
      <w:pPr>
        <w:spacing w:line="360" w:lineRule="auto"/>
        <w:ind w:left="495"/>
        <w:rPr>
          <w:rFonts w:ascii="华文仿宋" w:eastAsia="华文仿宋" w:hAnsi="华文仿宋" w:cs="华文仿宋"/>
          <w:sz w:val="28"/>
        </w:rPr>
      </w:pPr>
      <w:r>
        <w:rPr>
          <w:rFonts w:ascii="华文仿宋" w:eastAsia="华文仿宋" w:hAnsi="华文仿宋" w:cs="华文仿宋" w:hint="eastAsia"/>
          <w:sz w:val="28"/>
        </w:rPr>
        <w:t>中</w:t>
      </w:r>
      <w:r>
        <w:rPr>
          <w:rFonts w:ascii="华文仿宋" w:eastAsia="华文仿宋" w:hAnsi="华文仿宋" w:cs="华文仿宋" w:hint="eastAsia"/>
          <w:sz w:val="28"/>
        </w:rPr>
        <w:t>职学生组</w:t>
      </w:r>
    </w:p>
    <w:p w:rsidR="00984AE4" w:rsidRDefault="00244074">
      <w:pPr>
        <w:spacing w:line="360" w:lineRule="auto"/>
        <w:ind w:firstLine="560"/>
        <w:rPr>
          <w:rFonts w:ascii="华文仿宋" w:eastAsia="华文仿宋" w:hAnsi="华文仿宋" w:cs="华文仿宋"/>
          <w:b/>
          <w:sz w:val="28"/>
        </w:rPr>
      </w:pPr>
      <w:r>
        <w:rPr>
          <w:rFonts w:ascii="华文仿宋" w:eastAsia="华文仿宋" w:hAnsi="华文仿宋" w:cs="华文仿宋" w:hint="eastAsia"/>
          <w:sz w:val="28"/>
        </w:rPr>
        <w:t>二、</w:t>
      </w:r>
      <w:r>
        <w:rPr>
          <w:rFonts w:ascii="华文仿宋" w:eastAsia="华文仿宋" w:hAnsi="华文仿宋" w:cs="华文仿宋" w:hint="eastAsia"/>
          <w:b/>
          <w:sz w:val="28"/>
        </w:rPr>
        <w:t>竞赛目的</w:t>
      </w:r>
      <w:bookmarkStart w:id="0" w:name="_GoBack"/>
      <w:bookmarkEnd w:id="0"/>
    </w:p>
    <w:p w:rsidR="00984AE4" w:rsidRDefault="00244074">
      <w:pPr>
        <w:ind w:firstLine="420"/>
        <w:rPr>
          <w:rFonts w:ascii="华文仿宋" w:eastAsia="华文仿宋" w:hAnsi="华文仿宋"/>
          <w:sz w:val="28"/>
          <w:szCs w:val="28"/>
        </w:rPr>
      </w:pPr>
      <w:r>
        <w:rPr>
          <w:rFonts w:ascii="华文仿宋" w:eastAsia="华文仿宋" w:hAnsi="华文仿宋" w:hint="eastAsia"/>
          <w:sz w:val="28"/>
          <w:szCs w:val="28"/>
        </w:rPr>
        <w:t>通过竞赛，检验我省职业院校专业建设和教学改革成果，考核并展示各参赛学校学生的岗位通用核心技术、综合职业能力，引领和促进职业院校药学和中药学专业教学改革，实现专业与产生对接、课程内容与职业标准对接、教学过程与生产过程对接，激发行业企业关注和参与药学和中药学专业教学改革的主动性和积极性，提升药学和中药学专业人才培养工作水平，提高职业教育的社会认可度，促进中医药职业教育又好又快发展和中药技能的传承。</w:t>
      </w:r>
    </w:p>
    <w:p w:rsidR="00984AE4" w:rsidRDefault="00244074">
      <w:pPr>
        <w:spacing w:line="360" w:lineRule="auto"/>
        <w:ind w:firstLine="480"/>
        <w:rPr>
          <w:rFonts w:ascii="华文仿宋" w:eastAsia="华文仿宋" w:hAnsi="华文仿宋" w:cs="华文仿宋"/>
          <w:b/>
          <w:sz w:val="28"/>
        </w:rPr>
      </w:pPr>
      <w:r>
        <w:rPr>
          <w:rFonts w:ascii="华文仿宋" w:eastAsia="华文仿宋" w:hAnsi="华文仿宋" w:cs="华文仿宋" w:hint="eastAsia"/>
          <w:b/>
          <w:sz w:val="28"/>
        </w:rPr>
        <w:t>三、竞赛内容</w:t>
      </w:r>
    </w:p>
    <w:p w:rsidR="00984AE4" w:rsidRDefault="00244074">
      <w:pPr>
        <w:ind w:firstLine="420"/>
        <w:rPr>
          <w:rFonts w:ascii="华文仿宋" w:eastAsia="华文仿宋" w:hAnsi="华文仿宋"/>
          <w:sz w:val="28"/>
          <w:szCs w:val="28"/>
        </w:rPr>
      </w:pPr>
      <w:r>
        <w:rPr>
          <w:rFonts w:ascii="华文仿宋" w:eastAsia="华文仿宋" w:hAnsi="华文仿宋" w:hint="eastAsia"/>
          <w:sz w:val="28"/>
          <w:szCs w:val="28"/>
        </w:rPr>
        <w:t>本赛项为个人赛，分设中药性状鉴别、中药调剂</w:t>
      </w:r>
      <w:r>
        <w:rPr>
          <w:rFonts w:ascii="华文仿宋" w:eastAsia="华文仿宋" w:hAnsi="华文仿宋" w:hint="eastAsia"/>
          <w:sz w:val="28"/>
          <w:szCs w:val="28"/>
        </w:rPr>
        <w:t>2</w:t>
      </w:r>
      <w:r>
        <w:rPr>
          <w:rFonts w:ascii="华文仿宋" w:eastAsia="华文仿宋" w:hAnsi="华文仿宋" w:hint="eastAsia"/>
          <w:sz w:val="28"/>
          <w:szCs w:val="28"/>
        </w:rPr>
        <w:t>个项目，每个项目的分值比见表</w:t>
      </w:r>
      <w:r>
        <w:rPr>
          <w:rFonts w:ascii="华文仿宋" w:eastAsia="华文仿宋" w:hAnsi="华文仿宋" w:hint="eastAsia"/>
          <w:sz w:val="28"/>
          <w:szCs w:val="28"/>
        </w:rPr>
        <w:t>1</w:t>
      </w:r>
      <w:r>
        <w:rPr>
          <w:rFonts w:ascii="华文仿宋" w:eastAsia="华文仿宋" w:hAnsi="华文仿宋" w:hint="eastAsia"/>
          <w:sz w:val="28"/>
          <w:szCs w:val="28"/>
        </w:rPr>
        <w:t>。</w:t>
      </w:r>
    </w:p>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表</w:t>
      </w:r>
      <w:r>
        <w:rPr>
          <w:rFonts w:ascii="华文仿宋" w:eastAsia="华文仿宋" w:hAnsi="华文仿宋" w:hint="eastAsia"/>
          <w:sz w:val="28"/>
          <w:szCs w:val="28"/>
        </w:rPr>
        <w:t xml:space="preserve">1  </w:t>
      </w:r>
      <w:r>
        <w:rPr>
          <w:rFonts w:ascii="华文仿宋" w:eastAsia="华文仿宋" w:hAnsi="华文仿宋" w:hint="eastAsia"/>
          <w:sz w:val="28"/>
          <w:szCs w:val="28"/>
        </w:rPr>
        <w:t>比赛项目、时限与成绩指标体系</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15"/>
        <w:gridCol w:w="2160"/>
        <w:gridCol w:w="3960"/>
        <w:gridCol w:w="1620"/>
      </w:tblGrid>
      <w:tr w:rsidR="00984AE4">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序号</w:t>
            </w:r>
          </w:p>
        </w:tc>
        <w:tc>
          <w:tcPr>
            <w:tcW w:w="216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项目</w:t>
            </w:r>
          </w:p>
        </w:tc>
        <w:tc>
          <w:tcPr>
            <w:tcW w:w="396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比赛时限</w:t>
            </w:r>
          </w:p>
        </w:tc>
        <w:tc>
          <w:tcPr>
            <w:tcW w:w="162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成绩分值比</w:t>
            </w:r>
          </w:p>
        </w:tc>
      </w:tr>
      <w:tr w:rsidR="00984AE4">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1</w:t>
            </w:r>
          </w:p>
        </w:tc>
        <w:tc>
          <w:tcPr>
            <w:tcW w:w="216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中药性状鉴别</w:t>
            </w:r>
          </w:p>
        </w:tc>
        <w:tc>
          <w:tcPr>
            <w:tcW w:w="396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13</w:t>
            </w:r>
            <w:r>
              <w:rPr>
                <w:rFonts w:ascii="华文仿宋" w:eastAsia="华文仿宋" w:hAnsi="华文仿宋" w:hint="eastAsia"/>
                <w:sz w:val="28"/>
                <w:szCs w:val="28"/>
              </w:rPr>
              <w:t>分钟</w:t>
            </w:r>
          </w:p>
        </w:tc>
        <w:tc>
          <w:tcPr>
            <w:tcW w:w="162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40%</w:t>
            </w:r>
          </w:p>
        </w:tc>
      </w:tr>
      <w:tr w:rsidR="00984AE4">
        <w:trPr>
          <w:tblCellSpacing w:w="0" w:type="dxa"/>
        </w:trPr>
        <w:tc>
          <w:tcPr>
            <w:tcW w:w="915"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2</w:t>
            </w:r>
          </w:p>
        </w:tc>
        <w:tc>
          <w:tcPr>
            <w:tcW w:w="216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中药调剂</w:t>
            </w:r>
          </w:p>
        </w:tc>
        <w:tc>
          <w:tcPr>
            <w:tcW w:w="396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15</w:t>
            </w:r>
            <w:r>
              <w:rPr>
                <w:rFonts w:ascii="华文仿宋" w:eastAsia="华文仿宋" w:hAnsi="华文仿宋" w:hint="eastAsia"/>
                <w:sz w:val="28"/>
                <w:szCs w:val="28"/>
              </w:rPr>
              <w:t>分钟（包括审方和调剂）</w:t>
            </w:r>
          </w:p>
        </w:tc>
        <w:tc>
          <w:tcPr>
            <w:tcW w:w="162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60%</w:t>
            </w:r>
          </w:p>
        </w:tc>
      </w:tr>
      <w:tr w:rsidR="00984AE4">
        <w:trPr>
          <w:tblCellSpacing w:w="0" w:type="dxa"/>
        </w:trPr>
        <w:tc>
          <w:tcPr>
            <w:tcW w:w="7035" w:type="dxa"/>
            <w:gridSpan w:val="3"/>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总计</w:t>
            </w:r>
          </w:p>
        </w:tc>
        <w:tc>
          <w:tcPr>
            <w:tcW w:w="1620" w:type="dxa"/>
            <w:tcBorders>
              <w:top w:val="outset" w:sz="6" w:space="0" w:color="auto"/>
              <w:left w:val="outset" w:sz="6" w:space="0" w:color="auto"/>
              <w:bottom w:val="outset" w:sz="6" w:space="0" w:color="auto"/>
              <w:right w:val="outset" w:sz="6" w:space="0" w:color="auto"/>
            </w:tcBorders>
            <w:vAlign w:val="center"/>
          </w:tcPr>
          <w:p w:rsidR="00984AE4" w:rsidRDefault="00244074">
            <w:pPr>
              <w:jc w:val="center"/>
              <w:rPr>
                <w:rFonts w:ascii="华文仿宋" w:eastAsia="华文仿宋" w:hAnsi="华文仿宋"/>
                <w:sz w:val="28"/>
                <w:szCs w:val="28"/>
              </w:rPr>
            </w:pPr>
            <w:r>
              <w:rPr>
                <w:rFonts w:ascii="华文仿宋" w:eastAsia="华文仿宋" w:hAnsi="华文仿宋" w:hint="eastAsia"/>
                <w:sz w:val="28"/>
                <w:szCs w:val="28"/>
              </w:rPr>
              <w:t>100%</w:t>
            </w:r>
          </w:p>
        </w:tc>
      </w:tr>
    </w:tbl>
    <w:p w:rsidR="00984AE4" w:rsidRDefault="00244074">
      <w:pPr>
        <w:ind w:firstLine="420"/>
        <w:rPr>
          <w:rFonts w:ascii="华文仿宋" w:eastAsia="华文仿宋" w:hAnsi="华文仿宋"/>
          <w:sz w:val="28"/>
          <w:szCs w:val="28"/>
        </w:rPr>
      </w:pPr>
      <w:r>
        <w:rPr>
          <w:rFonts w:ascii="华文仿宋" w:eastAsia="华文仿宋" w:hAnsi="华文仿宋" w:hint="eastAsia"/>
          <w:sz w:val="28"/>
          <w:szCs w:val="28"/>
        </w:rPr>
        <w:t>竞赛内容所考察的职业能力：职业知识素养，中药鉴定能力，中药调剂能力；所体现的职业精神：责任的使命感，质量第一，安全第一，救死扶伤，主动服务，依法执业，爱岗敬业精神。</w:t>
      </w:r>
    </w:p>
    <w:p w:rsidR="00984AE4" w:rsidRDefault="00244074">
      <w:pPr>
        <w:ind w:firstLine="420"/>
        <w:rPr>
          <w:rFonts w:ascii="华文仿宋" w:eastAsia="华文仿宋" w:hAnsi="华文仿宋"/>
          <w:b/>
          <w:sz w:val="28"/>
          <w:szCs w:val="28"/>
        </w:rPr>
      </w:pPr>
      <w:r>
        <w:rPr>
          <w:rFonts w:ascii="华文仿宋" w:eastAsia="华文仿宋" w:hAnsi="华文仿宋" w:hint="eastAsia"/>
          <w:b/>
          <w:sz w:val="28"/>
          <w:szCs w:val="28"/>
        </w:rPr>
        <w:lastRenderedPageBreak/>
        <w:t>（一）中药性状鉴别</w:t>
      </w:r>
    </w:p>
    <w:p w:rsidR="00984AE4" w:rsidRDefault="00244074">
      <w:pPr>
        <w:ind w:firstLine="420"/>
        <w:rPr>
          <w:rFonts w:ascii="华文仿宋" w:eastAsia="华文仿宋" w:hAnsi="华文仿宋"/>
          <w:sz w:val="28"/>
          <w:szCs w:val="28"/>
        </w:rPr>
      </w:pPr>
      <w:r>
        <w:rPr>
          <w:rFonts w:ascii="华文仿宋" w:eastAsia="华文仿宋" w:hAnsi="华文仿宋" w:hint="eastAsia"/>
          <w:sz w:val="28"/>
          <w:szCs w:val="28"/>
        </w:rPr>
        <w:t>大赛考试范围为《中国药典》（</w:t>
      </w:r>
      <w:r>
        <w:rPr>
          <w:rFonts w:ascii="华文仿宋" w:eastAsia="华文仿宋" w:hAnsi="华文仿宋" w:hint="eastAsia"/>
          <w:sz w:val="28"/>
          <w:szCs w:val="28"/>
        </w:rPr>
        <w:t>20</w:t>
      </w:r>
      <w:r>
        <w:rPr>
          <w:rFonts w:ascii="华文仿宋" w:eastAsia="华文仿宋" w:hAnsi="华文仿宋" w:hint="eastAsia"/>
          <w:sz w:val="28"/>
          <w:szCs w:val="28"/>
        </w:rPr>
        <w:t>20</w:t>
      </w:r>
      <w:r>
        <w:rPr>
          <w:rFonts w:ascii="华文仿宋" w:eastAsia="华文仿宋" w:hAnsi="华文仿宋" w:hint="eastAsia"/>
          <w:sz w:val="28"/>
          <w:szCs w:val="28"/>
        </w:rPr>
        <w:t>年版）收载的、临床常用的中药材及其饮片</w:t>
      </w:r>
      <w:r>
        <w:rPr>
          <w:rFonts w:ascii="华文仿宋" w:eastAsia="华文仿宋" w:hAnsi="华文仿宋" w:hint="eastAsia"/>
          <w:sz w:val="28"/>
          <w:szCs w:val="28"/>
        </w:rPr>
        <w:t>200</w:t>
      </w:r>
      <w:r>
        <w:rPr>
          <w:rFonts w:ascii="华文仿宋" w:eastAsia="华文仿宋" w:hAnsi="华文仿宋" w:hint="eastAsia"/>
          <w:sz w:val="28"/>
          <w:szCs w:val="28"/>
        </w:rPr>
        <w:t>种。参赛选手对随机抽取的一组（每组</w:t>
      </w:r>
      <w:r>
        <w:rPr>
          <w:rFonts w:ascii="华文仿宋" w:eastAsia="华文仿宋" w:hAnsi="华文仿宋" w:hint="eastAsia"/>
          <w:sz w:val="28"/>
          <w:szCs w:val="28"/>
        </w:rPr>
        <w:t>20</w:t>
      </w:r>
      <w:r>
        <w:rPr>
          <w:rFonts w:ascii="华文仿宋" w:eastAsia="华文仿宋" w:hAnsi="华文仿宋" w:hint="eastAsia"/>
          <w:sz w:val="28"/>
          <w:szCs w:val="28"/>
        </w:rPr>
        <w:t>味）中药进行鉴别，并在规定时间内写出中药的名称及主要功效（每药</w:t>
      </w:r>
      <w:r>
        <w:rPr>
          <w:rFonts w:ascii="华文仿宋" w:eastAsia="华文仿宋" w:hAnsi="华文仿宋" w:hint="eastAsia"/>
          <w:sz w:val="28"/>
          <w:szCs w:val="28"/>
        </w:rPr>
        <w:t>5</w:t>
      </w:r>
      <w:r>
        <w:rPr>
          <w:rFonts w:ascii="华文仿宋" w:eastAsia="华文仿宋" w:hAnsi="华文仿宋" w:hint="eastAsia"/>
          <w:sz w:val="28"/>
          <w:szCs w:val="28"/>
        </w:rPr>
        <w:t>分，其中名称</w:t>
      </w:r>
      <w:r>
        <w:rPr>
          <w:rFonts w:ascii="华文仿宋" w:eastAsia="华文仿宋" w:hAnsi="华文仿宋" w:hint="eastAsia"/>
          <w:sz w:val="28"/>
          <w:szCs w:val="28"/>
        </w:rPr>
        <w:t>2</w:t>
      </w:r>
      <w:r>
        <w:rPr>
          <w:rFonts w:ascii="华文仿宋" w:eastAsia="华文仿宋" w:hAnsi="华文仿宋" w:hint="eastAsia"/>
          <w:sz w:val="28"/>
          <w:szCs w:val="28"/>
        </w:rPr>
        <w:t>分，功效</w:t>
      </w:r>
      <w:r>
        <w:rPr>
          <w:rFonts w:ascii="华文仿宋" w:eastAsia="华文仿宋" w:hAnsi="华文仿宋" w:hint="eastAsia"/>
          <w:sz w:val="28"/>
          <w:szCs w:val="28"/>
        </w:rPr>
        <w:t>3</w:t>
      </w:r>
      <w:r>
        <w:rPr>
          <w:rFonts w:ascii="华文仿宋" w:eastAsia="华文仿宋" w:hAnsi="华文仿宋" w:hint="eastAsia"/>
          <w:sz w:val="28"/>
          <w:szCs w:val="28"/>
        </w:rPr>
        <w:t>分）。本项满分为</w:t>
      </w:r>
      <w:r>
        <w:rPr>
          <w:rFonts w:ascii="华文仿宋" w:eastAsia="华文仿宋" w:hAnsi="华文仿宋" w:hint="eastAsia"/>
          <w:sz w:val="28"/>
          <w:szCs w:val="28"/>
        </w:rPr>
        <w:t>100</w:t>
      </w:r>
      <w:r>
        <w:rPr>
          <w:rFonts w:ascii="华文仿宋" w:eastAsia="华文仿宋" w:hAnsi="华文仿宋" w:hint="eastAsia"/>
          <w:sz w:val="28"/>
          <w:szCs w:val="28"/>
        </w:rPr>
        <w:t>分，占总成绩的</w:t>
      </w:r>
      <w:r>
        <w:rPr>
          <w:rFonts w:ascii="华文仿宋" w:eastAsia="华文仿宋" w:hAnsi="华文仿宋" w:hint="eastAsia"/>
          <w:sz w:val="28"/>
          <w:szCs w:val="28"/>
        </w:rPr>
        <w:t>40%</w:t>
      </w:r>
      <w:r>
        <w:rPr>
          <w:rFonts w:ascii="华文仿宋" w:eastAsia="华文仿宋" w:hAnsi="华文仿宋" w:hint="eastAsia"/>
          <w:sz w:val="28"/>
          <w:szCs w:val="28"/>
        </w:rPr>
        <w:t>。</w:t>
      </w:r>
    </w:p>
    <w:p w:rsidR="00984AE4" w:rsidRDefault="00244074">
      <w:pPr>
        <w:ind w:firstLine="420"/>
        <w:rPr>
          <w:rFonts w:ascii="华文仿宋" w:eastAsia="华文仿宋" w:hAnsi="华文仿宋"/>
          <w:b/>
          <w:sz w:val="28"/>
          <w:szCs w:val="28"/>
        </w:rPr>
      </w:pPr>
      <w:r>
        <w:rPr>
          <w:rFonts w:ascii="华文仿宋" w:eastAsia="华文仿宋" w:hAnsi="华文仿宋" w:hint="eastAsia"/>
          <w:b/>
          <w:sz w:val="28"/>
          <w:szCs w:val="28"/>
        </w:rPr>
        <w:t>（二）中药调剂</w:t>
      </w:r>
    </w:p>
    <w:p w:rsidR="00984AE4" w:rsidRDefault="00244074">
      <w:pPr>
        <w:ind w:firstLine="420"/>
        <w:rPr>
          <w:rFonts w:ascii="华文仿宋" w:eastAsia="华文仿宋" w:hAnsi="华文仿宋"/>
          <w:sz w:val="28"/>
          <w:szCs w:val="28"/>
        </w:rPr>
      </w:pPr>
      <w:r>
        <w:rPr>
          <w:rFonts w:ascii="华文仿宋" w:eastAsia="华文仿宋" w:hAnsi="华文仿宋" w:hint="eastAsia"/>
          <w:sz w:val="28"/>
          <w:szCs w:val="28"/>
        </w:rPr>
        <w:t>参赛选手现场对随机抽取调剂处方一张，根据中药饮片调配操作规程，在规定时间内调配</w:t>
      </w:r>
      <w:r>
        <w:rPr>
          <w:rFonts w:ascii="华文仿宋" w:eastAsia="华文仿宋" w:hAnsi="华文仿宋" w:hint="eastAsia"/>
          <w:sz w:val="28"/>
          <w:szCs w:val="28"/>
        </w:rPr>
        <w:t>3</w:t>
      </w:r>
      <w:r>
        <w:rPr>
          <w:rFonts w:ascii="华文仿宋" w:eastAsia="华文仿宋" w:hAnsi="华文仿宋" w:hint="eastAsia"/>
          <w:sz w:val="28"/>
          <w:szCs w:val="28"/>
        </w:rPr>
        <w:t>付中药（每付中药不超过</w:t>
      </w:r>
      <w:r>
        <w:rPr>
          <w:rFonts w:ascii="华文仿宋" w:eastAsia="华文仿宋" w:hAnsi="华文仿宋" w:hint="eastAsia"/>
          <w:sz w:val="28"/>
          <w:szCs w:val="28"/>
        </w:rPr>
        <w:t>12</w:t>
      </w:r>
      <w:r>
        <w:rPr>
          <w:rFonts w:ascii="华文仿宋" w:eastAsia="华文仿宋" w:hAnsi="华文仿宋" w:hint="eastAsia"/>
          <w:sz w:val="28"/>
          <w:szCs w:val="28"/>
        </w:rPr>
        <w:t>味）。要求调配操作规范，剂量准确，不撒、不漏，脚注处理合理，包装美观牢固、整齐规范。为节省时间，计价与捣碎工作已由工作人员完成，参赛选手可忽略该程序；调配时，参赛选手可使用自</w:t>
      </w:r>
      <w:r>
        <w:rPr>
          <w:rFonts w:ascii="华文仿宋" w:eastAsia="华文仿宋" w:hAnsi="华文仿宋" w:hint="eastAsia"/>
          <w:sz w:val="28"/>
          <w:szCs w:val="28"/>
        </w:rPr>
        <w:t>带戥秤，也可使用统一准备的戥秤。本项满分为</w:t>
      </w:r>
      <w:r>
        <w:rPr>
          <w:rFonts w:ascii="华文仿宋" w:eastAsia="华文仿宋" w:hAnsi="华文仿宋" w:hint="eastAsia"/>
          <w:sz w:val="28"/>
          <w:szCs w:val="28"/>
        </w:rPr>
        <w:t>100</w:t>
      </w:r>
      <w:r>
        <w:rPr>
          <w:rFonts w:ascii="华文仿宋" w:eastAsia="华文仿宋" w:hAnsi="华文仿宋" w:hint="eastAsia"/>
          <w:sz w:val="28"/>
          <w:szCs w:val="28"/>
        </w:rPr>
        <w:t>分，占总成绩的</w:t>
      </w:r>
      <w:r>
        <w:rPr>
          <w:rFonts w:ascii="华文仿宋" w:eastAsia="华文仿宋" w:hAnsi="华文仿宋" w:hint="eastAsia"/>
          <w:sz w:val="28"/>
          <w:szCs w:val="28"/>
        </w:rPr>
        <w:t>60%</w:t>
      </w:r>
      <w:r>
        <w:rPr>
          <w:rFonts w:ascii="华文仿宋" w:eastAsia="华文仿宋" w:hAnsi="华文仿宋" w:hint="eastAsia"/>
          <w:sz w:val="28"/>
          <w:szCs w:val="28"/>
        </w:rPr>
        <w:t>。</w:t>
      </w:r>
    </w:p>
    <w:p w:rsidR="00984AE4" w:rsidRDefault="00244074">
      <w:pPr>
        <w:spacing w:line="360" w:lineRule="auto"/>
        <w:ind w:firstLine="561"/>
        <w:rPr>
          <w:rFonts w:ascii="华文仿宋" w:eastAsia="华文仿宋" w:hAnsi="华文仿宋" w:cs="华文仿宋"/>
          <w:b/>
          <w:sz w:val="28"/>
        </w:rPr>
      </w:pPr>
      <w:r>
        <w:rPr>
          <w:rFonts w:ascii="华文仿宋" w:eastAsia="华文仿宋" w:hAnsi="华文仿宋" w:cs="华文仿宋" w:hint="eastAsia"/>
          <w:b/>
          <w:sz w:val="28"/>
        </w:rPr>
        <w:t>四、竞赛方式</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t>（一）参赛对象</w:t>
      </w:r>
    </w:p>
    <w:p w:rsidR="00984AE4" w:rsidRDefault="00244074">
      <w:pPr>
        <w:spacing w:line="360" w:lineRule="auto"/>
        <w:ind w:firstLineChars="200" w:firstLine="560"/>
        <w:rPr>
          <w:rFonts w:ascii="仿宋_GB2312" w:eastAsia="仿宋_GB2312" w:hAnsi="仿宋"/>
          <w:sz w:val="28"/>
          <w:szCs w:val="28"/>
        </w:rPr>
      </w:pPr>
      <w:r>
        <w:rPr>
          <w:rFonts w:ascii="华文仿宋" w:eastAsia="华文仿宋" w:hAnsi="华文仿宋" w:cs="华文仿宋" w:hint="eastAsia"/>
          <w:sz w:val="28"/>
        </w:rPr>
        <w:t>全省独立设置的全日制普通高等职业院校在籍在校学生，年龄在</w:t>
      </w:r>
      <w:r>
        <w:rPr>
          <w:rFonts w:ascii="华文仿宋" w:eastAsia="华文仿宋" w:hAnsi="华文仿宋" w:cs="华文仿宋" w:hint="eastAsia"/>
          <w:sz w:val="28"/>
        </w:rPr>
        <w:t>25</w:t>
      </w:r>
      <w:r>
        <w:rPr>
          <w:rFonts w:ascii="华文仿宋" w:eastAsia="华文仿宋" w:hAnsi="华文仿宋" w:cs="华文仿宋" w:hint="eastAsia"/>
          <w:sz w:val="28"/>
        </w:rPr>
        <w:t>周岁以下（年龄计算时间以</w:t>
      </w:r>
      <w:r>
        <w:rPr>
          <w:rFonts w:ascii="华文仿宋" w:eastAsia="华文仿宋" w:hAnsi="华文仿宋" w:cs="华文仿宋" w:hint="eastAsia"/>
          <w:sz w:val="28"/>
        </w:rPr>
        <w:t>20</w:t>
      </w:r>
      <w:r>
        <w:rPr>
          <w:rFonts w:ascii="华文仿宋" w:eastAsia="华文仿宋" w:hAnsi="华文仿宋" w:cs="华文仿宋" w:hint="eastAsia"/>
          <w:sz w:val="28"/>
        </w:rPr>
        <w:t>21</w:t>
      </w:r>
      <w:r>
        <w:rPr>
          <w:rFonts w:ascii="华文仿宋" w:eastAsia="华文仿宋" w:hAnsi="华文仿宋" w:cs="华文仿宋" w:hint="eastAsia"/>
          <w:sz w:val="28"/>
        </w:rPr>
        <w:t>年</w:t>
      </w:r>
      <w:r>
        <w:rPr>
          <w:rFonts w:ascii="华文仿宋" w:eastAsia="华文仿宋" w:hAnsi="华文仿宋" w:cs="华文仿宋" w:hint="eastAsia"/>
          <w:sz w:val="28"/>
        </w:rPr>
        <w:t>12</w:t>
      </w:r>
      <w:r>
        <w:rPr>
          <w:rFonts w:ascii="华文仿宋" w:eastAsia="华文仿宋" w:hAnsi="华文仿宋" w:cs="华文仿宋" w:hint="eastAsia"/>
          <w:sz w:val="28"/>
        </w:rPr>
        <w:t>月</w:t>
      </w:r>
      <w:r>
        <w:rPr>
          <w:rFonts w:ascii="华文仿宋" w:eastAsia="华文仿宋" w:hAnsi="华文仿宋" w:cs="华文仿宋" w:hint="eastAsia"/>
          <w:sz w:val="28"/>
        </w:rPr>
        <w:t>1</w:t>
      </w:r>
      <w:r>
        <w:rPr>
          <w:rFonts w:ascii="华文仿宋" w:eastAsia="华文仿宋" w:hAnsi="华文仿宋" w:cs="华文仿宋" w:hint="eastAsia"/>
          <w:sz w:val="28"/>
        </w:rPr>
        <w:t>日为准）。指导教师为本校专兼职教师。</w:t>
      </w:r>
      <w:r>
        <w:rPr>
          <w:rFonts w:ascii="仿宋_GB2312" w:eastAsia="仿宋_GB2312" w:hAnsi="仿宋" w:hint="eastAsia"/>
          <w:sz w:val="28"/>
          <w:szCs w:val="28"/>
        </w:rPr>
        <w:t>获得往届省级技能大赛二等奖以上的学生不得参加本次省赛。</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t>（二）组队要求</w:t>
      </w:r>
    </w:p>
    <w:p w:rsidR="00984AE4" w:rsidRDefault="00244074">
      <w:pPr>
        <w:spacing w:line="360" w:lineRule="auto"/>
        <w:ind w:firstLine="420"/>
        <w:rPr>
          <w:rFonts w:ascii="华文仿宋" w:eastAsia="华文仿宋" w:hAnsi="华文仿宋" w:cs="华文仿宋"/>
          <w:sz w:val="28"/>
        </w:rPr>
      </w:pPr>
      <w:r>
        <w:rPr>
          <w:rFonts w:ascii="华文仿宋" w:eastAsia="华文仿宋" w:hAnsi="华文仿宋" w:cs="华文仿宋" w:hint="eastAsia"/>
          <w:sz w:val="28"/>
        </w:rPr>
        <w:t>本赛项为个人赛，以学校为单位组建参赛队，不得跨校组队，参赛队应通过校内选拔产生。每校限报</w:t>
      </w:r>
      <w:r>
        <w:rPr>
          <w:rFonts w:ascii="华文仿宋" w:eastAsia="华文仿宋" w:hAnsi="华文仿宋" w:cs="华文仿宋" w:hint="eastAsia"/>
          <w:sz w:val="28"/>
        </w:rPr>
        <w:t>1</w:t>
      </w:r>
      <w:r>
        <w:rPr>
          <w:rFonts w:ascii="华文仿宋" w:eastAsia="华文仿宋" w:hAnsi="华文仿宋" w:cs="华文仿宋" w:hint="eastAsia"/>
          <w:sz w:val="28"/>
        </w:rPr>
        <w:t>个参赛队，该参赛队由参赛</w:t>
      </w:r>
      <w:r>
        <w:rPr>
          <w:rFonts w:ascii="华文仿宋" w:eastAsia="华文仿宋" w:hAnsi="华文仿宋" w:cs="华文仿宋" w:hint="eastAsia"/>
          <w:sz w:val="28"/>
        </w:rPr>
        <w:lastRenderedPageBreak/>
        <w:t>选手</w:t>
      </w:r>
      <w:r>
        <w:rPr>
          <w:rFonts w:ascii="华文仿宋" w:eastAsia="华文仿宋" w:hAnsi="华文仿宋" w:cs="华文仿宋" w:hint="eastAsia"/>
          <w:sz w:val="28"/>
        </w:rPr>
        <w:t>3</w:t>
      </w:r>
      <w:r>
        <w:rPr>
          <w:rFonts w:ascii="华文仿宋" w:eastAsia="华文仿宋" w:hAnsi="华文仿宋" w:cs="华文仿宋" w:hint="eastAsia"/>
          <w:sz w:val="28"/>
        </w:rPr>
        <w:t>名，领队</w:t>
      </w:r>
      <w:r>
        <w:rPr>
          <w:rFonts w:ascii="华文仿宋" w:eastAsia="华文仿宋" w:hAnsi="华文仿宋" w:cs="华文仿宋" w:hint="eastAsia"/>
          <w:sz w:val="28"/>
        </w:rPr>
        <w:t>1</w:t>
      </w:r>
      <w:r>
        <w:rPr>
          <w:rFonts w:ascii="华文仿宋" w:eastAsia="华文仿宋" w:hAnsi="华文仿宋" w:cs="华文仿宋" w:hint="eastAsia"/>
          <w:sz w:val="28"/>
        </w:rPr>
        <w:t>名，指导教师</w:t>
      </w:r>
      <w:r>
        <w:rPr>
          <w:rFonts w:ascii="华文仿宋" w:eastAsia="华文仿宋" w:hAnsi="华文仿宋" w:cs="华文仿宋" w:hint="eastAsia"/>
          <w:sz w:val="28"/>
        </w:rPr>
        <w:t>3</w:t>
      </w:r>
      <w:r>
        <w:rPr>
          <w:rFonts w:ascii="华文仿宋" w:eastAsia="华文仿宋" w:hAnsi="华文仿宋" w:cs="华文仿宋" w:hint="eastAsia"/>
          <w:sz w:val="28"/>
        </w:rPr>
        <w:t>人组成。指导教师经报名及资格审查确定后，不得更改。</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t>（三）规则流程</w:t>
      </w:r>
    </w:p>
    <w:p w:rsidR="00984AE4" w:rsidRDefault="00244074">
      <w:pPr>
        <w:spacing w:line="360" w:lineRule="auto"/>
        <w:ind w:firstLineChars="200" w:firstLine="560"/>
        <w:rPr>
          <w:rFonts w:ascii="华文仿宋" w:eastAsia="华文仿宋" w:hAnsi="华文仿宋" w:cs="华文仿宋"/>
          <w:sz w:val="28"/>
          <w:szCs w:val="28"/>
        </w:rPr>
      </w:pPr>
      <w:r>
        <w:rPr>
          <w:rFonts w:ascii="华文仿宋" w:eastAsia="华文仿宋" w:hAnsi="华文仿宋" w:cs="华文仿宋" w:hint="eastAsia"/>
          <w:sz w:val="28"/>
          <w:szCs w:val="28"/>
        </w:rPr>
        <w:t>1</w:t>
      </w:r>
      <w:r>
        <w:rPr>
          <w:rFonts w:ascii="华文仿宋" w:eastAsia="华文仿宋" w:hAnsi="华文仿宋" w:cs="华文仿宋" w:hint="eastAsia"/>
          <w:sz w:val="28"/>
          <w:szCs w:val="28"/>
        </w:rPr>
        <w:t>．</w:t>
      </w:r>
      <w:r>
        <w:rPr>
          <w:rFonts w:ascii="华文仿宋" w:eastAsia="华文仿宋" w:hAnsi="华文仿宋" w:cs="宋体" w:hint="eastAsia"/>
          <w:color w:val="000000"/>
          <w:sz w:val="28"/>
          <w:szCs w:val="28"/>
        </w:rPr>
        <w:t>中药性状鉴别竞赛流程：选手进入候赛区→等待比赛→进入赛场→拆封→根据指令开始答题→宣布比赛时间到→选手退场。</w:t>
      </w:r>
    </w:p>
    <w:p w:rsidR="00984AE4" w:rsidRDefault="00244074">
      <w:pPr>
        <w:ind w:firstLineChars="200" w:firstLine="560"/>
        <w:rPr>
          <w:rFonts w:ascii="华文仿宋" w:eastAsia="华文仿宋" w:hAnsi="华文仿宋" w:cs="宋体"/>
          <w:color w:val="000000"/>
          <w:sz w:val="28"/>
          <w:szCs w:val="28"/>
        </w:rPr>
      </w:pPr>
      <w:r>
        <w:rPr>
          <w:rFonts w:ascii="华文仿宋" w:eastAsia="华文仿宋" w:hAnsi="华文仿宋" w:cs="华文仿宋" w:hint="eastAsia"/>
          <w:sz w:val="28"/>
          <w:szCs w:val="28"/>
        </w:rPr>
        <w:t>2</w:t>
      </w:r>
      <w:r>
        <w:rPr>
          <w:rFonts w:ascii="华文仿宋" w:eastAsia="华文仿宋" w:hAnsi="华文仿宋" w:cs="华文仿宋" w:hint="eastAsia"/>
          <w:sz w:val="28"/>
          <w:szCs w:val="28"/>
        </w:rPr>
        <w:t>．</w:t>
      </w:r>
      <w:r>
        <w:rPr>
          <w:rFonts w:ascii="华文仿宋" w:eastAsia="华文仿宋" w:hAnsi="华文仿宋" w:cs="宋体" w:hint="eastAsia"/>
          <w:sz w:val="28"/>
          <w:szCs w:val="28"/>
        </w:rPr>
        <w:t>中药调剂竞赛流程：选</w:t>
      </w:r>
      <w:r>
        <w:rPr>
          <w:rFonts w:ascii="华文仿宋" w:eastAsia="华文仿宋" w:hAnsi="华文仿宋" w:cs="宋体" w:hint="eastAsia"/>
          <w:color w:val="000000"/>
          <w:sz w:val="28"/>
          <w:szCs w:val="28"/>
        </w:rPr>
        <w:t>手进入候赛区→等待比赛→叫号→进入赛场→拆封宣布赛题→根据指令开始操作→宣布比赛时间到→选手退场→评委打分→记分员记分。</w:t>
      </w:r>
    </w:p>
    <w:p w:rsidR="00984AE4" w:rsidRDefault="00244074">
      <w:pPr>
        <w:spacing w:line="360" w:lineRule="auto"/>
        <w:ind w:firstLine="561"/>
        <w:rPr>
          <w:rFonts w:ascii="华文仿宋" w:eastAsia="华文仿宋" w:hAnsi="华文仿宋" w:cs="华文仿宋"/>
          <w:b/>
          <w:sz w:val="28"/>
        </w:rPr>
      </w:pPr>
      <w:r>
        <w:rPr>
          <w:rFonts w:ascii="华文仿宋" w:eastAsia="华文仿宋" w:hAnsi="华文仿宋" w:cs="华文仿宋" w:hint="eastAsia"/>
          <w:b/>
          <w:sz w:val="28"/>
        </w:rPr>
        <w:t>五、成绩评定</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1</w:t>
      </w:r>
      <w:r>
        <w:rPr>
          <w:rFonts w:ascii="华文仿宋" w:eastAsia="华文仿宋" w:hAnsi="华文仿宋" w:cs="华文仿宋" w:hint="eastAsia"/>
          <w:sz w:val="28"/>
        </w:rPr>
        <w:t>．评分方式</w:t>
      </w:r>
    </w:p>
    <w:p w:rsidR="00984AE4" w:rsidRDefault="00244074">
      <w:pPr>
        <w:spacing w:line="360" w:lineRule="auto"/>
        <w:ind w:firstLine="570"/>
        <w:rPr>
          <w:rFonts w:ascii="华文仿宋" w:eastAsia="华文仿宋" w:hAnsi="华文仿宋" w:cs="华文仿宋"/>
          <w:sz w:val="28"/>
        </w:rPr>
      </w:pPr>
      <w:r>
        <w:rPr>
          <w:rFonts w:ascii="华文仿宋" w:eastAsia="华文仿宋" w:hAnsi="华文仿宋" w:cs="华文仿宋" w:hint="eastAsia"/>
          <w:sz w:val="28"/>
        </w:rPr>
        <w:t>大赛以公开、公平、公正的原则制定评分标准，全面考量参赛选手的技术技能综合运用水平、比赛任务完成质量以及职业素养。由评委按照评分标准评判每个选手的成绩。评委由药学和中药学专业一线教学人员和药品经营企业中熟悉中药鉴别和调剂的专业人员担任。评委依据评分标准进行评分，对中药调剂和中药性状鉴别分别评分，</w:t>
      </w:r>
      <w:r>
        <w:rPr>
          <w:rFonts w:ascii="华文仿宋" w:eastAsia="华文仿宋" w:hAnsi="华文仿宋" w:cs="华文仿宋" w:hint="eastAsia"/>
          <w:sz w:val="28"/>
        </w:rPr>
        <w:t>2</w:t>
      </w:r>
      <w:r>
        <w:rPr>
          <w:rFonts w:ascii="华文仿宋" w:eastAsia="华文仿宋" w:hAnsi="华文仿宋" w:cs="华文仿宋" w:hint="eastAsia"/>
          <w:sz w:val="28"/>
        </w:rPr>
        <w:t>个单项成绩总和评出个人成绩。若成绩相同，则参赛选手完成竞赛项目用时少者排名在前。</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2</w:t>
      </w:r>
      <w:r>
        <w:rPr>
          <w:rFonts w:ascii="华文仿宋" w:eastAsia="华文仿宋" w:hAnsi="华文仿宋" w:cs="华文仿宋" w:hint="eastAsia"/>
          <w:sz w:val="28"/>
        </w:rPr>
        <w:t>．公示</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t>记分员将各参赛选手成绩汇总成最终成绩单，经裁判长、监督组签字后进行公示。公示时间为</w:t>
      </w:r>
      <w:r>
        <w:rPr>
          <w:rFonts w:ascii="华文仿宋" w:eastAsia="华文仿宋" w:hAnsi="华文仿宋" w:cs="华文仿宋"/>
          <w:sz w:val="28"/>
        </w:rPr>
        <w:t>2</w:t>
      </w:r>
      <w:r>
        <w:rPr>
          <w:rFonts w:ascii="华文仿宋" w:eastAsia="华文仿宋" w:hAnsi="华文仿宋" w:cs="华文仿宋" w:hint="eastAsia"/>
          <w:sz w:val="28"/>
        </w:rPr>
        <w:t>小时。成绩公示无异议后，由仲裁长和监督组</w:t>
      </w:r>
      <w:r>
        <w:rPr>
          <w:rFonts w:ascii="华文仿宋" w:eastAsia="华文仿宋" w:hAnsi="华文仿宋" w:cs="华文仿宋" w:hint="eastAsia"/>
          <w:sz w:val="28"/>
        </w:rPr>
        <w:t>长在成绩单上签字，并在闭赛式上公布竞赛成绩。</w:t>
      </w:r>
      <w:r>
        <w:rPr>
          <w:rFonts w:ascii="华文仿宋" w:eastAsia="华文仿宋" w:hAnsi="华文仿宋" w:cs="华文仿宋"/>
          <w:sz w:val="28"/>
        </w:rPr>
        <w:t xml:space="preserve"> </w:t>
      </w:r>
    </w:p>
    <w:p w:rsidR="00984AE4" w:rsidRDefault="00244074">
      <w:pPr>
        <w:spacing w:line="360" w:lineRule="auto"/>
        <w:ind w:firstLine="561"/>
        <w:rPr>
          <w:rFonts w:ascii="华文仿宋" w:eastAsia="华文仿宋" w:hAnsi="华文仿宋" w:cs="华文仿宋"/>
          <w:b/>
          <w:sz w:val="28"/>
        </w:rPr>
      </w:pPr>
      <w:r>
        <w:rPr>
          <w:rFonts w:ascii="华文仿宋" w:eastAsia="华文仿宋" w:hAnsi="华文仿宋" w:cs="华文仿宋" w:hint="eastAsia"/>
          <w:b/>
          <w:sz w:val="28"/>
        </w:rPr>
        <w:t>六、竞赛须知</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lastRenderedPageBreak/>
        <w:t>（一）参赛领队须知</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1</w:t>
      </w:r>
      <w:r>
        <w:rPr>
          <w:rFonts w:ascii="华文仿宋" w:eastAsia="华文仿宋" w:hAnsi="华文仿宋" w:cs="华文仿宋" w:hint="eastAsia"/>
          <w:sz w:val="28"/>
        </w:rPr>
        <w:t>．各参赛团队须统一佩戴由赛项组委会印制的相应证件，着装整齐，</w:t>
      </w:r>
      <w:r>
        <w:rPr>
          <w:rFonts w:ascii="华文仿宋" w:eastAsia="华文仿宋" w:hAnsi="华文仿宋" w:hint="eastAsia"/>
          <w:sz w:val="28"/>
          <w:szCs w:val="28"/>
        </w:rPr>
        <w:t>大赛统一提供白大褂、帽子（赛后须交回）。</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t xml:space="preserve">2. </w:t>
      </w:r>
      <w:r>
        <w:rPr>
          <w:rFonts w:ascii="华文仿宋" w:eastAsia="华文仿宋" w:hAnsi="华文仿宋" w:cs="华文仿宋" w:hint="eastAsia"/>
          <w:sz w:val="28"/>
        </w:rPr>
        <w:t>参赛队所属学校必须为参赛选手购买大赛期间的人身意外伤害保险。</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hint="eastAsia"/>
          <w:sz w:val="28"/>
        </w:rPr>
        <w:t>3</w:t>
      </w:r>
      <w:r>
        <w:rPr>
          <w:rFonts w:ascii="华文仿宋" w:eastAsia="华文仿宋" w:hAnsi="华文仿宋" w:cs="华文仿宋" w:hint="eastAsia"/>
          <w:sz w:val="28"/>
        </w:rPr>
        <w:t>．选手及指导教师对本赛项比赛过程及比赛结果提出质疑，应由领队在规定时间内向赛项组委会提出书面陈述。领队、指导教师、选手不得与大赛工作人员直接交涉，如有与裁判争执、无理取闹者立即取消比赛单位和选手的参赛资格。</w:t>
      </w:r>
    </w:p>
    <w:p w:rsidR="00984AE4" w:rsidRDefault="00244074">
      <w:pPr>
        <w:spacing w:line="360" w:lineRule="auto"/>
        <w:ind w:left="570"/>
        <w:rPr>
          <w:rFonts w:ascii="华文仿宋" w:eastAsia="华文仿宋" w:hAnsi="华文仿宋" w:cs="华文仿宋"/>
          <w:sz w:val="28"/>
        </w:rPr>
      </w:pPr>
      <w:r>
        <w:rPr>
          <w:rFonts w:ascii="华文仿宋" w:eastAsia="华文仿宋" w:hAnsi="华文仿宋" w:cs="华文仿宋" w:hint="eastAsia"/>
          <w:sz w:val="28"/>
        </w:rPr>
        <w:t>（二）指导教师须知</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1</w:t>
      </w:r>
      <w:r>
        <w:rPr>
          <w:rFonts w:ascii="华文仿宋" w:eastAsia="华文仿宋" w:hAnsi="华文仿宋" w:cs="华文仿宋" w:hint="eastAsia"/>
          <w:sz w:val="28"/>
        </w:rPr>
        <w:t>．可凭证件进入指定区域进行观摩，但不得干扰选手比赛。</w:t>
      </w:r>
    </w:p>
    <w:p w:rsidR="00984AE4" w:rsidRDefault="00244074">
      <w:pPr>
        <w:spacing w:line="360" w:lineRule="auto"/>
        <w:ind w:left="570"/>
        <w:rPr>
          <w:rFonts w:ascii="华文仿宋" w:eastAsia="华文仿宋" w:hAnsi="华文仿宋" w:cs="华文仿宋"/>
          <w:sz w:val="28"/>
        </w:rPr>
      </w:pPr>
      <w:r>
        <w:rPr>
          <w:rFonts w:ascii="华文仿宋" w:eastAsia="华文仿宋" w:hAnsi="华文仿宋" w:cs="华文仿宋"/>
          <w:sz w:val="28"/>
        </w:rPr>
        <w:t>2</w:t>
      </w:r>
      <w:r>
        <w:rPr>
          <w:rFonts w:ascii="华文仿宋" w:eastAsia="华文仿宋" w:hAnsi="华文仿宋" w:cs="华文仿宋" w:hint="eastAsia"/>
          <w:sz w:val="28"/>
        </w:rPr>
        <w:t>．自觉遵守各项规定，竞赛期间不得私自接触裁判。</w:t>
      </w:r>
    </w:p>
    <w:p w:rsidR="00984AE4" w:rsidRDefault="00244074">
      <w:pPr>
        <w:spacing w:line="360" w:lineRule="auto"/>
        <w:ind w:left="570"/>
        <w:rPr>
          <w:rFonts w:ascii="华文仿宋" w:eastAsia="华文仿宋" w:hAnsi="华文仿宋" w:cs="华文仿宋"/>
          <w:sz w:val="28"/>
        </w:rPr>
      </w:pPr>
      <w:r>
        <w:rPr>
          <w:rFonts w:ascii="华文仿宋" w:eastAsia="华文仿宋" w:hAnsi="华文仿宋" w:cs="华文仿宋" w:hint="eastAsia"/>
          <w:sz w:val="28"/>
        </w:rPr>
        <w:t>（三）参赛选手须知</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1</w:t>
      </w:r>
      <w:r>
        <w:rPr>
          <w:rFonts w:ascii="华文仿宋" w:eastAsia="华文仿宋" w:hAnsi="华文仿宋" w:cs="华文仿宋" w:hint="eastAsia"/>
          <w:sz w:val="28"/>
        </w:rPr>
        <w:t>．必须持本人身份证并佩戴统一签发的参赛证参加竞赛，证件不全者作弃权处理。</w:t>
      </w:r>
    </w:p>
    <w:p w:rsidR="00984AE4" w:rsidRDefault="00244074">
      <w:pPr>
        <w:spacing w:line="360" w:lineRule="auto"/>
        <w:ind w:firstLineChars="200" w:firstLine="560"/>
        <w:rPr>
          <w:rFonts w:ascii="华文仿宋" w:eastAsia="华文仿宋" w:hAnsi="华文仿宋"/>
          <w:sz w:val="28"/>
          <w:szCs w:val="28"/>
        </w:rPr>
      </w:pPr>
      <w:r>
        <w:rPr>
          <w:rFonts w:ascii="华文仿宋" w:eastAsia="华文仿宋" w:hAnsi="华文仿宋" w:cs="华文仿宋"/>
          <w:sz w:val="28"/>
        </w:rPr>
        <w:t>2</w:t>
      </w:r>
      <w:r>
        <w:rPr>
          <w:rFonts w:ascii="华文仿宋" w:eastAsia="华文仿宋" w:hAnsi="华文仿宋" w:cs="华文仿宋" w:hint="eastAsia"/>
          <w:sz w:val="28"/>
        </w:rPr>
        <w:t>．</w:t>
      </w:r>
      <w:r>
        <w:rPr>
          <w:rFonts w:ascii="华文仿宋" w:eastAsia="华文仿宋" w:hAnsi="华文仿宋" w:hint="eastAsia"/>
          <w:sz w:val="28"/>
          <w:szCs w:val="28"/>
        </w:rPr>
        <w:t>必须于赛前</w:t>
      </w:r>
      <w:r>
        <w:rPr>
          <w:rFonts w:ascii="华文仿宋" w:eastAsia="华文仿宋" w:hAnsi="华文仿宋" w:hint="eastAsia"/>
          <w:sz w:val="28"/>
          <w:szCs w:val="28"/>
        </w:rPr>
        <w:t>40</w:t>
      </w:r>
      <w:r>
        <w:rPr>
          <w:rFonts w:ascii="华文仿宋" w:eastAsia="华文仿宋" w:hAnsi="华文仿宋" w:hint="eastAsia"/>
          <w:sz w:val="28"/>
          <w:szCs w:val="28"/>
        </w:rPr>
        <w:t>分钟到达赛项指定地点接受检录，抽签确定比赛顺序，</w:t>
      </w:r>
      <w:r>
        <w:rPr>
          <w:rFonts w:ascii="华文仿宋" w:eastAsia="华文仿宋" w:hAnsi="华文仿宋" w:hint="eastAsia"/>
          <w:sz w:val="28"/>
          <w:szCs w:val="28"/>
        </w:rPr>
        <w:t>3</w:t>
      </w:r>
      <w:r>
        <w:rPr>
          <w:rFonts w:ascii="华文仿宋" w:eastAsia="华文仿宋" w:hAnsi="华文仿宋" w:hint="eastAsia"/>
          <w:sz w:val="28"/>
          <w:szCs w:val="28"/>
        </w:rPr>
        <w:t>次检录不到者，按弃权处理。</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3</w:t>
      </w:r>
      <w:r>
        <w:rPr>
          <w:rFonts w:ascii="华文仿宋" w:eastAsia="华文仿宋" w:hAnsi="华文仿宋" w:cs="华文仿宋" w:hint="eastAsia"/>
          <w:sz w:val="28"/>
        </w:rPr>
        <w:t>．不得在参赛服饰上作任何标识，不得携带任何通讯工具进入赛场，违规者取消本次比赛成绩。</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t>4</w:t>
      </w:r>
      <w:r>
        <w:rPr>
          <w:rFonts w:ascii="华文仿宋" w:eastAsia="华文仿宋" w:hAnsi="华文仿宋" w:cs="华文仿宋" w:hint="eastAsia"/>
          <w:sz w:val="28"/>
        </w:rPr>
        <w:t>．竞赛过程中，须严格遵守操作流程和规则，并自觉接受裁判的监督和警示。若因突发故障导致竞赛中断，应提请裁判确认原因并视具体情况做</w:t>
      </w:r>
      <w:r>
        <w:rPr>
          <w:rFonts w:ascii="华文仿宋" w:eastAsia="华文仿宋" w:hAnsi="华文仿宋" w:cs="华文仿宋" w:hint="eastAsia"/>
          <w:sz w:val="28"/>
        </w:rPr>
        <w:t>出裁决。</w:t>
      </w:r>
    </w:p>
    <w:p w:rsidR="00984AE4" w:rsidRDefault="00244074">
      <w:pPr>
        <w:spacing w:line="360" w:lineRule="auto"/>
        <w:ind w:firstLine="560"/>
        <w:rPr>
          <w:rFonts w:ascii="华文仿宋" w:eastAsia="华文仿宋" w:hAnsi="华文仿宋" w:cs="华文仿宋"/>
          <w:sz w:val="28"/>
        </w:rPr>
      </w:pPr>
      <w:r>
        <w:rPr>
          <w:rFonts w:ascii="华文仿宋" w:eastAsia="华文仿宋" w:hAnsi="华文仿宋" w:cs="华文仿宋"/>
          <w:sz w:val="28"/>
        </w:rPr>
        <w:lastRenderedPageBreak/>
        <w:t>5</w:t>
      </w:r>
      <w:r>
        <w:rPr>
          <w:rFonts w:ascii="华文仿宋" w:eastAsia="华文仿宋" w:hAnsi="华文仿宋" w:cs="华文仿宋" w:hint="eastAsia"/>
          <w:sz w:val="28"/>
        </w:rPr>
        <w:t>．竞赛开始、终止时间由赛室裁判记录在案，比赛时间到，由裁判示意选手终止操作。选手在竞赛过程中不得擅自离开赛场，如有特殊情况，须经裁判同意后作特殊处理。</w:t>
      </w:r>
    </w:p>
    <w:p w:rsidR="00984AE4" w:rsidRDefault="00984AE4">
      <w:pPr>
        <w:spacing w:line="360" w:lineRule="auto"/>
        <w:ind w:firstLine="560"/>
        <w:rPr>
          <w:rFonts w:ascii="华文仿宋" w:eastAsia="华文仿宋" w:hAnsi="华文仿宋" w:cs="华文仿宋"/>
          <w:b/>
          <w:color w:val="FF0000"/>
          <w:sz w:val="28"/>
        </w:rPr>
      </w:pPr>
    </w:p>
    <w:p w:rsidR="00984AE4" w:rsidRDefault="00244074">
      <w:pPr>
        <w:spacing w:line="360" w:lineRule="auto"/>
        <w:ind w:firstLine="560"/>
        <w:rPr>
          <w:rFonts w:ascii="华文仿宋" w:eastAsia="华文仿宋" w:hAnsi="华文仿宋"/>
          <w:color w:val="000000"/>
          <w:sz w:val="28"/>
          <w:szCs w:val="28"/>
        </w:rPr>
      </w:pPr>
      <w:r>
        <w:rPr>
          <w:rFonts w:ascii="华文仿宋" w:eastAsia="华文仿宋" w:hAnsi="华文仿宋" w:hint="eastAsia"/>
          <w:color w:val="000000"/>
          <w:sz w:val="28"/>
          <w:szCs w:val="28"/>
        </w:rPr>
        <w:t>附件：</w:t>
      </w:r>
      <w:r>
        <w:rPr>
          <w:rFonts w:ascii="华文仿宋" w:eastAsia="华文仿宋" w:hAnsi="华文仿宋" w:hint="eastAsia"/>
          <w:color w:val="000000"/>
          <w:sz w:val="28"/>
          <w:szCs w:val="28"/>
        </w:rPr>
        <w:t>1</w:t>
      </w:r>
      <w:r>
        <w:rPr>
          <w:rFonts w:ascii="华文仿宋" w:eastAsia="华文仿宋" w:hAnsi="华文仿宋" w:hint="eastAsia"/>
          <w:color w:val="000000"/>
          <w:sz w:val="28"/>
          <w:szCs w:val="28"/>
        </w:rPr>
        <w:t>．</w:t>
      </w:r>
      <w:r>
        <w:rPr>
          <w:rFonts w:ascii="华文仿宋" w:eastAsia="华文仿宋" w:hAnsi="华文仿宋" w:hint="eastAsia"/>
          <w:color w:val="000000"/>
          <w:sz w:val="28"/>
          <w:szCs w:val="28"/>
        </w:rPr>
        <w:t>2021</w:t>
      </w:r>
      <w:r>
        <w:rPr>
          <w:rFonts w:ascii="华文仿宋" w:eastAsia="华文仿宋" w:hAnsi="华文仿宋" w:hint="eastAsia"/>
          <w:color w:val="000000"/>
          <w:sz w:val="28"/>
          <w:szCs w:val="28"/>
        </w:rPr>
        <w:t>年</w:t>
      </w:r>
      <w:r>
        <w:rPr>
          <w:rFonts w:ascii="华文仿宋" w:eastAsia="华文仿宋" w:hAnsi="华文仿宋" w:hint="eastAsia"/>
          <w:color w:val="000000"/>
          <w:sz w:val="28"/>
          <w:szCs w:val="28"/>
        </w:rPr>
        <w:t xml:space="preserve"> </w:t>
      </w:r>
      <w:r>
        <w:rPr>
          <w:rFonts w:ascii="华文仿宋" w:eastAsia="华文仿宋" w:hAnsi="华文仿宋" w:hint="eastAsia"/>
          <w:color w:val="000000"/>
          <w:sz w:val="28"/>
          <w:szCs w:val="28"/>
        </w:rPr>
        <w:t>兰州市中等职业学校</w:t>
      </w:r>
      <w:r>
        <w:rPr>
          <w:rFonts w:ascii="华文仿宋" w:eastAsia="华文仿宋" w:hAnsi="华文仿宋" w:hint="eastAsia"/>
          <w:color w:val="000000"/>
          <w:sz w:val="28"/>
          <w:szCs w:val="28"/>
        </w:rPr>
        <w:t>中药传统技能大赛评分标准</w:t>
      </w:r>
      <w:r>
        <w:rPr>
          <w:rFonts w:ascii="华文仿宋" w:eastAsia="华文仿宋" w:hAnsi="华文仿宋" w:hint="eastAsia"/>
          <w:color w:val="000000"/>
          <w:sz w:val="28"/>
          <w:szCs w:val="28"/>
        </w:rPr>
        <w:t xml:space="preserve"> </w:t>
      </w:r>
    </w:p>
    <w:p w:rsidR="00984AE4" w:rsidRDefault="00244074">
      <w:pPr>
        <w:spacing w:line="360" w:lineRule="auto"/>
        <w:ind w:leftChars="267" w:left="561" w:firstLineChars="300" w:firstLine="840"/>
        <w:rPr>
          <w:rFonts w:ascii="华文仿宋" w:eastAsia="华文仿宋" w:hAnsi="华文仿宋"/>
          <w:color w:val="000000"/>
          <w:sz w:val="28"/>
          <w:szCs w:val="28"/>
        </w:rPr>
      </w:pPr>
      <w:r>
        <w:rPr>
          <w:rFonts w:ascii="华文仿宋" w:eastAsia="华文仿宋" w:hAnsi="华文仿宋" w:hint="eastAsia"/>
          <w:color w:val="000000"/>
          <w:sz w:val="28"/>
          <w:szCs w:val="28"/>
        </w:rPr>
        <w:t>2</w:t>
      </w:r>
      <w:r>
        <w:rPr>
          <w:rFonts w:ascii="华文仿宋" w:eastAsia="华文仿宋" w:hAnsi="华文仿宋" w:hint="eastAsia"/>
          <w:color w:val="000000"/>
          <w:sz w:val="28"/>
          <w:szCs w:val="28"/>
        </w:rPr>
        <w:t>．</w:t>
      </w:r>
      <w:r>
        <w:rPr>
          <w:rFonts w:ascii="华文仿宋" w:eastAsia="华文仿宋" w:hAnsi="华文仿宋" w:hint="eastAsia"/>
          <w:color w:val="000000"/>
          <w:sz w:val="28"/>
          <w:szCs w:val="28"/>
        </w:rPr>
        <w:t>2021</w:t>
      </w:r>
      <w:r>
        <w:rPr>
          <w:rFonts w:ascii="华文仿宋" w:eastAsia="华文仿宋" w:hAnsi="华文仿宋" w:hint="eastAsia"/>
          <w:color w:val="000000"/>
          <w:sz w:val="28"/>
          <w:szCs w:val="28"/>
        </w:rPr>
        <w:t>年</w:t>
      </w:r>
      <w:r>
        <w:rPr>
          <w:rFonts w:ascii="华文仿宋" w:eastAsia="华文仿宋" w:hAnsi="华文仿宋" w:hint="eastAsia"/>
          <w:color w:val="000000"/>
          <w:sz w:val="28"/>
          <w:szCs w:val="28"/>
        </w:rPr>
        <w:t xml:space="preserve"> </w:t>
      </w:r>
      <w:r>
        <w:rPr>
          <w:rFonts w:ascii="华文仿宋" w:eastAsia="华文仿宋" w:hAnsi="华文仿宋" w:hint="eastAsia"/>
          <w:color w:val="000000"/>
          <w:sz w:val="28"/>
          <w:szCs w:val="28"/>
        </w:rPr>
        <w:t>兰州市中等职业学校</w:t>
      </w:r>
      <w:r>
        <w:rPr>
          <w:rFonts w:ascii="华文仿宋" w:eastAsia="华文仿宋" w:hAnsi="华文仿宋" w:hint="eastAsia"/>
          <w:color w:val="000000"/>
          <w:sz w:val="28"/>
          <w:szCs w:val="28"/>
        </w:rPr>
        <w:t>中药传统技能大赛中药性状鉴别品种目录</w:t>
      </w:r>
      <w:r>
        <w:rPr>
          <w:rFonts w:ascii="华文仿宋" w:eastAsia="华文仿宋" w:hAnsi="华文仿宋" w:hint="eastAsia"/>
          <w:color w:val="000000"/>
          <w:sz w:val="28"/>
          <w:szCs w:val="28"/>
        </w:rPr>
        <w:t xml:space="preserve"> </w:t>
      </w: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984AE4">
      <w:pPr>
        <w:tabs>
          <w:tab w:val="left" w:pos="8154"/>
        </w:tabs>
        <w:adjustRightInd w:val="0"/>
        <w:snapToGrid w:val="0"/>
        <w:spacing w:line="360" w:lineRule="auto"/>
        <w:jc w:val="left"/>
        <w:rPr>
          <w:bCs/>
          <w:snapToGrid w:val="0"/>
          <w:color w:val="000000"/>
          <w:kern w:val="0"/>
          <w:sz w:val="28"/>
          <w:szCs w:val="28"/>
        </w:rPr>
      </w:pPr>
    </w:p>
    <w:p w:rsidR="00984AE4" w:rsidRDefault="00244074">
      <w:pPr>
        <w:tabs>
          <w:tab w:val="left" w:pos="8154"/>
        </w:tabs>
        <w:adjustRightInd w:val="0"/>
        <w:snapToGrid w:val="0"/>
        <w:spacing w:line="360" w:lineRule="auto"/>
        <w:jc w:val="left"/>
        <w:rPr>
          <w:bCs/>
          <w:snapToGrid w:val="0"/>
          <w:color w:val="000000"/>
          <w:kern w:val="0"/>
          <w:sz w:val="28"/>
          <w:szCs w:val="28"/>
        </w:rPr>
      </w:pPr>
      <w:r>
        <w:rPr>
          <w:rFonts w:hint="eastAsia"/>
          <w:bCs/>
          <w:snapToGrid w:val="0"/>
          <w:color w:val="000000"/>
          <w:kern w:val="0"/>
          <w:sz w:val="28"/>
          <w:szCs w:val="28"/>
        </w:rPr>
        <w:t>附件</w:t>
      </w:r>
      <w:r>
        <w:rPr>
          <w:rFonts w:hint="eastAsia"/>
          <w:bCs/>
          <w:snapToGrid w:val="0"/>
          <w:color w:val="000000"/>
          <w:kern w:val="0"/>
          <w:sz w:val="28"/>
          <w:szCs w:val="28"/>
        </w:rPr>
        <w:t>1</w:t>
      </w:r>
      <w:r>
        <w:rPr>
          <w:rFonts w:hint="eastAsia"/>
          <w:bCs/>
          <w:snapToGrid w:val="0"/>
          <w:color w:val="000000"/>
          <w:kern w:val="0"/>
          <w:sz w:val="28"/>
          <w:szCs w:val="28"/>
        </w:rPr>
        <w:t>：</w:t>
      </w:r>
    </w:p>
    <w:p w:rsidR="00984AE4" w:rsidRDefault="00244074">
      <w:pPr>
        <w:tabs>
          <w:tab w:val="left" w:pos="8154"/>
        </w:tabs>
        <w:adjustRightInd w:val="0"/>
        <w:snapToGrid w:val="0"/>
        <w:spacing w:line="360" w:lineRule="auto"/>
        <w:jc w:val="center"/>
        <w:rPr>
          <w:rFonts w:ascii="宋体" w:hAnsi="宋体"/>
          <w:b/>
          <w:sz w:val="32"/>
          <w:szCs w:val="32"/>
        </w:rPr>
      </w:pPr>
      <w:r>
        <w:rPr>
          <w:rFonts w:ascii="宋体" w:hAnsi="宋体" w:hint="eastAsia"/>
          <w:b/>
          <w:sz w:val="32"/>
          <w:szCs w:val="32"/>
        </w:rPr>
        <w:t>2021</w:t>
      </w:r>
      <w:r>
        <w:rPr>
          <w:rFonts w:ascii="宋体" w:hAnsi="宋体" w:hint="eastAsia"/>
          <w:b/>
          <w:sz w:val="32"/>
          <w:szCs w:val="32"/>
        </w:rPr>
        <w:t>年</w:t>
      </w:r>
      <w:r>
        <w:rPr>
          <w:rFonts w:ascii="宋体" w:hAnsi="宋体" w:hint="eastAsia"/>
          <w:b/>
          <w:sz w:val="32"/>
          <w:szCs w:val="32"/>
        </w:rPr>
        <w:t xml:space="preserve"> </w:t>
      </w:r>
      <w:r>
        <w:rPr>
          <w:rFonts w:ascii="宋体" w:hAnsi="宋体" w:hint="eastAsia"/>
          <w:b/>
          <w:sz w:val="32"/>
          <w:szCs w:val="32"/>
        </w:rPr>
        <w:t>兰州市中等职业学校</w:t>
      </w:r>
      <w:r>
        <w:rPr>
          <w:rFonts w:ascii="宋体" w:hAnsi="宋体" w:hint="eastAsia"/>
          <w:b/>
          <w:sz w:val="32"/>
          <w:szCs w:val="32"/>
        </w:rPr>
        <w:t>中药传统技能大赛评分标准</w:t>
      </w:r>
    </w:p>
    <w:p w:rsidR="00984AE4" w:rsidRDefault="00244074">
      <w:pPr>
        <w:snapToGrid w:val="0"/>
        <w:rPr>
          <w:rFonts w:ascii="华文仿宋" w:eastAsia="华文仿宋" w:hAnsi="华文仿宋"/>
          <w:b/>
          <w:sz w:val="24"/>
          <w:szCs w:val="24"/>
        </w:rPr>
      </w:pPr>
      <w:r>
        <w:rPr>
          <w:rFonts w:ascii="华文仿宋" w:eastAsia="华文仿宋" w:hAnsi="华文仿宋" w:hint="eastAsia"/>
          <w:b/>
          <w:sz w:val="24"/>
          <w:szCs w:val="24"/>
        </w:rPr>
        <w:t>一、中药性状鉴别比赛评分标准及评分表</w:t>
      </w:r>
    </w:p>
    <w:p w:rsidR="00984AE4" w:rsidRDefault="00244074">
      <w:pPr>
        <w:snapToGrid w:val="0"/>
        <w:jc w:val="center"/>
        <w:rPr>
          <w:rFonts w:ascii="华文仿宋" w:eastAsia="华文仿宋" w:hAnsi="华文仿宋"/>
          <w:sz w:val="24"/>
          <w:szCs w:val="24"/>
        </w:rPr>
      </w:pPr>
      <w:r>
        <w:rPr>
          <w:rFonts w:ascii="华文仿宋" w:eastAsia="华文仿宋" w:hAnsi="华文仿宋" w:hint="eastAsia"/>
          <w:sz w:val="24"/>
          <w:szCs w:val="24"/>
        </w:rPr>
        <w:t>中药性状鉴别评分标准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7155"/>
      </w:tblGrid>
      <w:tr w:rsidR="00984AE4">
        <w:tc>
          <w:tcPr>
            <w:tcW w:w="1367" w:type="dxa"/>
            <w:vAlign w:val="center"/>
          </w:tcPr>
          <w:p w:rsidR="00984AE4" w:rsidRDefault="00244074">
            <w:pPr>
              <w:snapToGrid w:val="0"/>
              <w:jc w:val="center"/>
              <w:rPr>
                <w:rFonts w:ascii="华文仿宋" w:eastAsia="华文仿宋" w:hAnsi="华文仿宋"/>
                <w:szCs w:val="21"/>
              </w:rPr>
            </w:pPr>
            <w:r>
              <w:rPr>
                <w:rFonts w:ascii="华文仿宋" w:eastAsia="华文仿宋" w:hAnsi="华文仿宋" w:hint="eastAsia"/>
                <w:szCs w:val="21"/>
              </w:rPr>
              <w:t>项目</w:t>
            </w:r>
          </w:p>
        </w:tc>
        <w:tc>
          <w:tcPr>
            <w:tcW w:w="7155" w:type="dxa"/>
            <w:vAlign w:val="center"/>
          </w:tcPr>
          <w:p w:rsidR="00984AE4" w:rsidRDefault="00244074">
            <w:pPr>
              <w:snapToGrid w:val="0"/>
              <w:jc w:val="center"/>
              <w:rPr>
                <w:rFonts w:ascii="华文仿宋" w:eastAsia="华文仿宋" w:hAnsi="华文仿宋"/>
                <w:szCs w:val="21"/>
              </w:rPr>
            </w:pPr>
            <w:r>
              <w:rPr>
                <w:rFonts w:ascii="华文仿宋" w:eastAsia="华文仿宋" w:hAnsi="华文仿宋" w:hint="eastAsia"/>
                <w:szCs w:val="21"/>
              </w:rPr>
              <w:t>评分标准</w:t>
            </w:r>
          </w:p>
        </w:tc>
      </w:tr>
      <w:tr w:rsidR="00984AE4">
        <w:tc>
          <w:tcPr>
            <w:tcW w:w="1367" w:type="dxa"/>
            <w:vMerge w:val="restart"/>
            <w:vAlign w:val="center"/>
          </w:tcPr>
          <w:p w:rsidR="00984AE4" w:rsidRDefault="00244074">
            <w:pPr>
              <w:snapToGrid w:val="0"/>
              <w:jc w:val="center"/>
              <w:rPr>
                <w:rFonts w:ascii="华文仿宋" w:eastAsia="华文仿宋" w:hAnsi="华文仿宋"/>
                <w:b/>
                <w:szCs w:val="21"/>
              </w:rPr>
            </w:pPr>
            <w:r>
              <w:rPr>
                <w:rFonts w:ascii="华文仿宋" w:eastAsia="华文仿宋" w:hAnsi="华文仿宋" w:hint="eastAsia"/>
                <w:szCs w:val="21"/>
              </w:rPr>
              <w:t>药名及功效分类书写</w:t>
            </w:r>
          </w:p>
        </w:tc>
        <w:tc>
          <w:tcPr>
            <w:tcW w:w="7155" w:type="dxa"/>
            <w:vAlign w:val="center"/>
          </w:tcPr>
          <w:p w:rsidR="00984AE4" w:rsidRDefault="00244074">
            <w:pPr>
              <w:snapToGrid w:val="0"/>
              <w:rPr>
                <w:rFonts w:ascii="华文仿宋" w:eastAsia="华文仿宋" w:hAnsi="华文仿宋"/>
                <w:szCs w:val="21"/>
              </w:rPr>
            </w:pPr>
            <w:r>
              <w:rPr>
                <w:rFonts w:ascii="华文仿宋" w:eastAsia="华文仿宋" w:hAnsi="华文仿宋" w:hint="eastAsia"/>
                <w:szCs w:val="21"/>
              </w:rPr>
              <w:t>每位选手识别</w:t>
            </w:r>
            <w:r>
              <w:rPr>
                <w:rFonts w:ascii="华文仿宋" w:eastAsia="华文仿宋" w:hAnsi="华文仿宋" w:hint="eastAsia"/>
                <w:szCs w:val="21"/>
              </w:rPr>
              <w:t>20</w:t>
            </w:r>
            <w:r>
              <w:rPr>
                <w:rFonts w:ascii="华文仿宋" w:eastAsia="华文仿宋" w:hAnsi="华文仿宋" w:hint="eastAsia"/>
                <w:szCs w:val="21"/>
              </w:rPr>
              <w:t>种中药材或饮片，每种</w:t>
            </w:r>
            <w:r>
              <w:rPr>
                <w:rFonts w:ascii="华文仿宋" w:eastAsia="华文仿宋" w:hAnsi="华文仿宋" w:hint="eastAsia"/>
                <w:szCs w:val="21"/>
              </w:rPr>
              <w:t>5</w:t>
            </w:r>
            <w:r>
              <w:rPr>
                <w:rFonts w:ascii="华文仿宋" w:eastAsia="华文仿宋" w:hAnsi="华文仿宋" w:hint="eastAsia"/>
                <w:szCs w:val="21"/>
              </w:rPr>
              <w:t>分，其中，中药名称</w:t>
            </w:r>
            <w:r>
              <w:rPr>
                <w:rFonts w:ascii="华文仿宋" w:eastAsia="华文仿宋" w:hAnsi="华文仿宋" w:hint="eastAsia"/>
                <w:szCs w:val="21"/>
              </w:rPr>
              <w:t>2</w:t>
            </w:r>
            <w:r>
              <w:rPr>
                <w:rFonts w:ascii="华文仿宋" w:eastAsia="华文仿宋" w:hAnsi="华文仿宋" w:hint="eastAsia"/>
                <w:szCs w:val="21"/>
              </w:rPr>
              <w:t>分，主要功效</w:t>
            </w:r>
            <w:r>
              <w:rPr>
                <w:rFonts w:ascii="华文仿宋" w:eastAsia="华文仿宋" w:hAnsi="华文仿宋" w:hint="eastAsia"/>
                <w:szCs w:val="21"/>
              </w:rPr>
              <w:t>3</w:t>
            </w:r>
            <w:r>
              <w:rPr>
                <w:rFonts w:ascii="华文仿宋" w:eastAsia="华文仿宋" w:hAnsi="华文仿宋" w:hint="eastAsia"/>
                <w:szCs w:val="21"/>
              </w:rPr>
              <w:t>分，总分</w:t>
            </w:r>
            <w:r>
              <w:rPr>
                <w:rFonts w:ascii="华文仿宋" w:eastAsia="华文仿宋" w:hAnsi="华文仿宋" w:hint="eastAsia"/>
                <w:szCs w:val="21"/>
              </w:rPr>
              <w:t>100</w:t>
            </w:r>
            <w:r>
              <w:rPr>
                <w:rFonts w:ascii="华文仿宋" w:eastAsia="华文仿宋" w:hAnsi="华文仿宋" w:hint="eastAsia"/>
                <w:szCs w:val="21"/>
              </w:rPr>
              <w:t>分。名称写对，未写或错写功效，扣</w:t>
            </w:r>
            <w:r>
              <w:rPr>
                <w:rFonts w:ascii="华文仿宋" w:eastAsia="华文仿宋" w:hAnsi="华文仿宋" w:hint="eastAsia"/>
                <w:szCs w:val="21"/>
              </w:rPr>
              <w:t>1</w:t>
            </w:r>
            <w:r>
              <w:rPr>
                <w:rFonts w:ascii="华文仿宋" w:eastAsia="华文仿宋" w:hAnsi="华文仿宋" w:hint="eastAsia"/>
                <w:szCs w:val="21"/>
              </w:rPr>
              <w:t>分；中药名称写错，不得分。</w:t>
            </w:r>
          </w:p>
        </w:tc>
      </w:tr>
      <w:tr w:rsidR="00984AE4">
        <w:tc>
          <w:tcPr>
            <w:tcW w:w="1367" w:type="dxa"/>
            <w:vMerge/>
          </w:tcPr>
          <w:p w:rsidR="00984AE4" w:rsidRDefault="00984AE4">
            <w:pPr>
              <w:snapToGrid w:val="0"/>
              <w:jc w:val="center"/>
              <w:rPr>
                <w:rFonts w:ascii="华文仿宋" w:eastAsia="华文仿宋" w:hAnsi="华文仿宋"/>
                <w:b/>
                <w:szCs w:val="21"/>
              </w:rPr>
            </w:pPr>
          </w:p>
        </w:tc>
        <w:tc>
          <w:tcPr>
            <w:tcW w:w="7155" w:type="dxa"/>
            <w:vAlign w:val="center"/>
          </w:tcPr>
          <w:p w:rsidR="00984AE4" w:rsidRDefault="00244074">
            <w:pPr>
              <w:snapToGrid w:val="0"/>
              <w:rPr>
                <w:rFonts w:ascii="华文仿宋" w:eastAsia="华文仿宋" w:hAnsi="华文仿宋"/>
                <w:szCs w:val="21"/>
              </w:rPr>
            </w:pPr>
            <w:r>
              <w:rPr>
                <w:rFonts w:ascii="华文仿宋" w:eastAsia="华文仿宋" w:hAnsi="华文仿宋" w:hint="eastAsia"/>
                <w:szCs w:val="21"/>
              </w:rPr>
              <w:t>中药名称以</w:t>
            </w:r>
            <w:r>
              <w:rPr>
                <w:rFonts w:ascii="华文仿宋" w:eastAsia="华文仿宋" w:hAnsi="华文仿宋" w:hint="eastAsia"/>
                <w:szCs w:val="21"/>
              </w:rPr>
              <w:t>2015</w:t>
            </w:r>
            <w:r>
              <w:rPr>
                <w:rFonts w:ascii="华文仿宋" w:eastAsia="华文仿宋" w:hAnsi="华文仿宋" w:hint="eastAsia"/>
                <w:szCs w:val="21"/>
              </w:rPr>
              <w:t>版药典的正名正字为准。</w:t>
            </w:r>
            <w:r>
              <w:rPr>
                <w:rFonts w:ascii="华文仿宋" w:eastAsia="华文仿宋" w:hAnsi="华文仿宋" w:hint="eastAsia"/>
                <w:szCs w:val="21"/>
              </w:rPr>
              <w:t>2015</w:t>
            </w:r>
            <w:r>
              <w:rPr>
                <w:rFonts w:ascii="华文仿宋" w:eastAsia="华文仿宋" w:hAnsi="华文仿宋" w:hint="eastAsia"/>
                <w:szCs w:val="21"/>
              </w:rPr>
              <w:t>年版《中国药典》作为单一品种收载的中药炮制品，必须按单列的名称书写；同一中药不同炮制品写出中药名称即可。</w:t>
            </w:r>
          </w:p>
        </w:tc>
      </w:tr>
      <w:tr w:rsidR="00984AE4">
        <w:tc>
          <w:tcPr>
            <w:tcW w:w="1367" w:type="dxa"/>
            <w:vMerge/>
          </w:tcPr>
          <w:p w:rsidR="00984AE4" w:rsidRDefault="00984AE4">
            <w:pPr>
              <w:snapToGrid w:val="0"/>
              <w:jc w:val="center"/>
              <w:rPr>
                <w:rFonts w:ascii="华文仿宋" w:eastAsia="华文仿宋" w:hAnsi="华文仿宋"/>
                <w:b/>
                <w:szCs w:val="21"/>
              </w:rPr>
            </w:pPr>
          </w:p>
        </w:tc>
        <w:tc>
          <w:tcPr>
            <w:tcW w:w="7155" w:type="dxa"/>
            <w:vAlign w:val="center"/>
          </w:tcPr>
          <w:p w:rsidR="00984AE4" w:rsidRDefault="00244074">
            <w:pPr>
              <w:snapToGrid w:val="0"/>
              <w:rPr>
                <w:rFonts w:ascii="华文仿宋" w:eastAsia="华文仿宋" w:hAnsi="华文仿宋"/>
                <w:szCs w:val="21"/>
              </w:rPr>
            </w:pPr>
            <w:r>
              <w:rPr>
                <w:rFonts w:ascii="华文仿宋" w:eastAsia="华文仿宋" w:hAnsi="华文仿宋" w:hint="eastAsia"/>
                <w:szCs w:val="21"/>
              </w:rPr>
              <w:t>书写药名必须清楚，一个字太潦草导致评委无法辨认的，视为错字；整个药名太潦草无法辨认的，则视为答错。</w:t>
            </w:r>
          </w:p>
        </w:tc>
      </w:tr>
      <w:tr w:rsidR="00984AE4">
        <w:tc>
          <w:tcPr>
            <w:tcW w:w="1367" w:type="dxa"/>
            <w:vMerge/>
          </w:tcPr>
          <w:p w:rsidR="00984AE4" w:rsidRDefault="00984AE4">
            <w:pPr>
              <w:snapToGrid w:val="0"/>
              <w:jc w:val="center"/>
              <w:rPr>
                <w:rFonts w:ascii="华文仿宋" w:eastAsia="华文仿宋" w:hAnsi="华文仿宋"/>
                <w:b/>
                <w:szCs w:val="21"/>
              </w:rPr>
            </w:pPr>
          </w:p>
        </w:tc>
        <w:tc>
          <w:tcPr>
            <w:tcW w:w="7155" w:type="dxa"/>
            <w:vAlign w:val="center"/>
          </w:tcPr>
          <w:p w:rsidR="00984AE4" w:rsidRDefault="00244074">
            <w:pPr>
              <w:snapToGrid w:val="0"/>
              <w:rPr>
                <w:rFonts w:ascii="华文仿宋" w:eastAsia="华文仿宋" w:hAnsi="华文仿宋"/>
                <w:szCs w:val="21"/>
              </w:rPr>
            </w:pPr>
            <w:r>
              <w:rPr>
                <w:rFonts w:ascii="华文仿宋" w:eastAsia="华文仿宋" w:hAnsi="华文仿宋" w:hint="eastAsia"/>
                <w:szCs w:val="21"/>
              </w:rPr>
              <w:t>中药的主要功效为</w:t>
            </w:r>
            <w:r>
              <w:rPr>
                <w:rFonts w:ascii="华文仿宋" w:eastAsia="华文仿宋" w:hAnsi="华文仿宋" w:hint="eastAsia"/>
                <w:szCs w:val="21"/>
              </w:rPr>
              <w:t>2015</w:t>
            </w:r>
            <w:r>
              <w:rPr>
                <w:rFonts w:ascii="华文仿宋" w:eastAsia="华文仿宋" w:hAnsi="华文仿宋" w:hint="eastAsia"/>
                <w:szCs w:val="21"/>
              </w:rPr>
              <w:t>年版《中国药典》记载该药的功效，功效较多时，只写出其中两个功效即可，每个功效</w:t>
            </w:r>
            <w:r>
              <w:rPr>
                <w:rFonts w:ascii="华文仿宋" w:eastAsia="华文仿宋" w:hAnsi="华文仿宋" w:hint="eastAsia"/>
                <w:szCs w:val="21"/>
              </w:rPr>
              <w:t>1.5</w:t>
            </w:r>
            <w:r>
              <w:rPr>
                <w:rFonts w:ascii="华文仿宋" w:eastAsia="华文仿宋" w:hAnsi="华文仿宋" w:hint="eastAsia"/>
                <w:szCs w:val="21"/>
              </w:rPr>
              <w:t>分。</w:t>
            </w:r>
          </w:p>
        </w:tc>
      </w:tr>
    </w:tbl>
    <w:p w:rsidR="00984AE4" w:rsidRDefault="00244074">
      <w:pPr>
        <w:widowControl/>
        <w:jc w:val="center"/>
        <w:rPr>
          <w:rFonts w:ascii="华文仿宋" w:eastAsia="华文仿宋" w:hAnsi="华文仿宋" w:cs="宋体"/>
          <w:bCs/>
          <w:kern w:val="0"/>
          <w:sz w:val="24"/>
          <w:szCs w:val="24"/>
        </w:rPr>
      </w:pPr>
      <w:r>
        <w:rPr>
          <w:rFonts w:ascii="华文仿宋" w:eastAsia="华文仿宋" w:hAnsi="华文仿宋" w:cs="宋体" w:hint="eastAsia"/>
          <w:bCs/>
          <w:kern w:val="0"/>
          <w:sz w:val="24"/>
          <w:szCs w:val="24"/>
        </w:rPr>
        <w:t>中药性状鉴别评分表</w:t>
      </w:r>
    </w:p>
    <w:p w:rsidR="00984AE4" w:rsidRDefault="00244074">
      <w:pPr>
        <w:snapToGrid w:val="0"/>
        <w:rPr>
          <w:rFonts w:ascii="华文仿宋" w:eastAsia="华文仿宋" w:hAnsi="华文仿宋"/>
          <w:sz w:val="24"/>
          <w:szCs w:val="24"/>
        </w:rPr>
      </w:pPr>
      <w:r>
        <w:rPr>
          <w:rFonts w:ascii="华文仿宋" w:eastAsia="华文仿宋" w:hAnsi="华文仿宋" w:hint="eastAsia"/>
          <w:sz w:val="24"/>
          <w:szCs w:val="24"/>
        </w:rPr>
        <w:t>赛位号：</w:t>
      </w:r>
      <w:r>
        <w:rPr>
          <w:rFonts w:ascii="华文仿宋" w:eastAsia="华文仿宋" w:hAnsi="华文仿宋" w:hint="eastAsia"/>
          <w:sz w:val="24"/>
          <w:szCs w:val="24"/>
          <w:u w:val="single"/>
        </w:rPr>
        <w:t xml:space="preserve">          </w:t>
      </w:r>
      <w:r>
        <w:rPr>
          <w:rFonts w:ascii="华文仿宋" w:eastAsia="华文仿宋" w:hAnsi="华文仿宋" w:hint="eastAsia"/>
          <w:sz w:val="24"/>
          <w:szCs w:val="24"/>
        </w:rPr>
        <w:t xml:space="preserve">     </w:t>
      </w:r>
      <w:r>
        <w:rPr>
          <w:rFonts w:ascii="华文仿宋" w:eastAsia="华文仿宋" w:hAnsi="华文仿宋" w:hint="eastAsia"/>
          <w:sz w:val="24"/>
          <w:szCs w:val="24"/>
        </w:rPr>
        <w:t>考题号：</w:t>
      </w:r>
      <w:r>
        <w:rPr>
          <w:rFonts w:ascii="华文仿宋" w:eastAsia="华文仿宋" w:hAnsi="华文仿宋" w:hint="eastAsia"/>
          <w:sz w:val="24"/>
          <w:szCs w:val="24"/>
          <w:u w:val="single"/>
        </w:rPr>
        <w:t xml:space="preserve">          </w:t>
      </w:r>
      <w:r>
        <w:rPr>
          <w:rFonts w:ascii="华文仿宋" w:eastAsia="华文仿宋" w:hAnsi="华文仿宋" w:hint="eastAsia"/>
          <w:sz w:val="24"/>
          <w:szCs w:val="24"/>
        </w:rPr>
        <w:t xml:space="preserve">      </w:t>
      </w:r>
      <w:r>
        <w:rPr>
          <w:rFonts w:ascii="华文仿宋" w:eastAsia="华文仿宋" w:hAnsi="华文仿宋" w:hint="eastAsia"/>
          <w:sz w:val="24"/>
          <w:szCs w:val="24"/>
        </w:rPr>
        <w:t>比赛用时：</w:t>
      </w:r>
      <w:r>
        <w:rPr>
          <w:rFonts w:ascii="华文仿宋" w:eastAsia="华文仿宋" w:hAnsi="华文仿宋" w:hint="eastAsia"/>
          <w:sz w:val="24"/>
          <w:szCs w:val="24"/>
          <w:u w:val="single"/>
        </w:rPr>
        <w:t xml:space="preserve">        </w:t>
      </w:r>
      <w:r>
        <w:rPr>
          <w:rFonts w:ascii="华文仿宋" w:eastAsia="华文仿宋" w:hAnsi="华文仿宋" w:hint="eastAsia"/>
          <w:sz w:val="24"/>
          <w:szCs w:val="24"/>
        </w:rPr>
        <w:t xml:space="preserve">      </w:t>
      </w:r>
      <w:r>
        <w:rPr>
          <w:rFonts w:ascii="华文仿宋" w:eastAsia="华文仿宋" w:hAnsi="华文仿宋" w:hint="eastAsia"/>
          <w:sz w:val="24"/>
          <w:szCs w:val="24"/>
        </w:rPr>
        <w:t>成绩：</w:t>
      </w:r>
      <w:r>
        <w:rPr>
          <w:rFonts w:ascii="华文仿宋" w:eastAsia="华文仿宋" w:hAnsi="华文仿宋" w:hint="eastAsia"/>
          <w:sz w:val="24"/>
          <w:szCs w:val="24"/>
          <w:u w:val="single"/>
        </w:rPr>
        <w:t xml:space="preserve">          </w:t>
      </w:r>
      <w:r>
        <w:rPr>
          <w:rFonts w:ascii="华文仿宋" w:eastAsia="华文仿宋" w:hAnsi="华文仿宋" w:hint="eastAsia"/>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2137"/>
        <w:gridCol w:w="2682"/>
        <w:gridCol w:w="1582"/>
      </w:tblGrid>
      <w:tr w:rsidR="00984AE4">
        <w:tc>
          <w:tcPr>
            <w:tcW w:w="2121" w:type="dxa"/>
          </w:tcPr>
          <w:p w:rsidR="00984AE4" w:rsidRDefault="00244074">
            <w:pPr>
              <w:widowControl/>
              <w:snapToGrid w:val="0"/>
              <w:spacing w:line="330" w:lineRule="atLeast"/>
              <w:jc w:val="center"/>
              <w:rPr>
                <w:rFonts w:ascii="华文仿宋" w:eastAsia="华文仿宋" w:hAnsi="华文仿宋" w:cs="宋体"/>
                <w:kern w:val="0"/>
                <w:szCs w:val="21"/>
              </w:rPr>
            </w:pPr>
            <w:r>
              <w:rPr>
                <w:rFonts w:ascii="华文仿宋" w:eastAsia="华文仿宋" w:hAnsi="华文仿宋" w:cs="宋体" w:hint="eastAsia"/>
                <w:kern w:val="0"/>
                <w:szCs w:val="21"/>
              </w:rPr>
              <w:t>编号</w:t>
            </w:r>
          </w:p>
        </w:tc>
        <w:tc>
          <w:tcPr>
            <w:tcW w:w="2137" w:type="dxa"/>
          </w:tcPr>
          <w:p w:rsidR="00984AE4" w:rsidRDefault="00244074">
            <w:pPr>
              <w:widowControl/>
              <w:snapToGrid w:val="0"/>
              <w:spacing w:line="330" w:lineRule="atLeast"/>
              <w:jc w:val="center"/>
              <w:rPr>
                <w:rFonts w:ascii="华文仿宋" w:eastAsia="华文仿宋" w:hAnsi="华文仿宋" w:cs="宋体"/>
                <w:kern w:val="0"/>
                <w:szCs w:val="21"/>
              </w:rPr>
            </w:pPr>
            <w:r>
              <w:rPr>
                <w:rFonts w:ascii="华文仿宋" w:eastAsia="华文仿宋" w:hAnsi="华文仿宋" w:cs="宋体" w:hint="eastAsia"/>
                <w:kern w:val="0"/>
                <w:szCs w:val="21"/>
              </w:rPr>
              <w:t>饮片名称（</w:t>
            </w:r>
            <w:r>
              <w:rPr>
                <w:rFonts w:ascii="华文仿宋" w:eastAsia="华文仿宋" w:hAnsi="华文仿宋" w:cs="宋体" w:hint="eastAsia"/>
                <w:kern w:val="0"/>
                <w:szCs w:val="21"/>
              </w:rPr>
              <w:t>2</w:t>
            </w:r>
            <w:r>
              <w:rPr>
                <w:rFonts w:ascii="华文仿宋" w:eastAsia="华文仿宋" w:hAnsi="华文仿宋" w:cs="宋体" w:hint="eastAsia"/>
                <w:kern w:val="0"/>
                <w:szCs w:val="21"/>
              </w:rPr>
              <w:t>分）</w:t>
            </w:r>
          </w:p>
        </w:tc>
        <w:tc>
          <w:tcPr>
            <w:tcW w:w="2682" w:type="dxa"/>
          </w:tcPr>
          <w:p w:rsidR="00984AE4" w:rsidRDefault="00244074">
            <w:pPr>
              <w:widowControl/>
              <w:snapToGrid w:val="0"/>
              <w:spacing w:line="330" w:lineRule="atLeast"/>
              <w:jc w:val="center"/>
              <w:rPr>
                <w:rFonts w:ascii="华文仿宋" w:eastAsia="华文仿宋" w:hAnsi="华文仿宋" w:cs="宋体"/>
                <w:kern w:val="0"/>
                <w:szCs w:val="21"/>
              </w:rPr>
            </w:pPr>
            <w:r>
              <w:rPr>
                <w:rFonts w:ascii="华文仿宋" w:eastAsia="华文仿宋" w:hAnsi="华文仿宋" w:cs="宋体" w:hint="eastAsia"/>
                <w:kern w:val="0"/>
                <w:szCs w:val="21"/>
              </w:rPr>
              <w:t>主要功效（</w:t>
            </w:r>
            <w:r>
              <w:rPr>
                <w:rFonts w:ascii="华文仿宋" w:eastAsia="华文仿宋" w:hAnsi="华文仿宋" w:cs="宋体" w:hint="eastAsia"/>
                <w:kern w:val="0"/>
                <w:szCs w:val="21"/>
              </w:rPr>
              <w:t>3</w:t>
            </w:r>
            <w:r>
              <w:rPr>
                <w:rFonts w:ascii="华文仿宋" w:eastAsia="华文仿宋" w:hAnsi="华文仿宋" w:cs="宋体" w:hint="eastAsia"/>
                <w:kern w:val="0"/>
                <w:szCs w:val="21"/>
              </w:rPr>
              <w:t>分）</w:t>
            </w:r>
          </w:p>
        </w:tc>
        <w:tc>
          <w:tcPr>
            <w:tcW w:w="1582" w:type="dxa"/>
          </w:tcPr>
          <w:p w:rsidR="00984AE4" w:rsidRDefault="00244074">
            <w:pPr>
              <w:widowControl/>
              <w:snapToGrid w:val="0"/>
              <w:spacing w:line="330" w:lineRule="atLeast"/>
              <w:jc w:val="center"/>
              <w:rPr>
                <w:rFonts w:ascii="华文仿宋" w:eastAsia="华文仿宋" w:hAnsi="华文仿宋" w:cs="宋体"/>
                <w:kern w:val="0"/>
                <w:szCs w:val="21"/>
              </w:rPr>
            </w:pPr>
            <w:r>
              <w:rPr>
                <w:rFonts w:ascii="华文仿宋" w:eastAsia="华文仿宋" w:hAnsi="华文仿宋" w:cs="宋体" w:hint="eastAsia"/>
                <w:kern w:val="0"/>
                <w:szCs w:val="21"/>
              </w:rPr>
              <w:t>得分</w:t>
            </w: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2</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3</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4</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5</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6</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7</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8</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9</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10</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11</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12</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13</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14</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15</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16</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17</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18</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19</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r w:rsidR="00984AE4">
        <w:tc>
          <w:tcPr>
            <w:tcW w:w="2121" w:type="dxa"/>
            <w:vAlign w:val="center"/>
          </w:tcPr>
          <w:p w:rsidR="00984AE4" w:rsidRDefault="00244074">
            <w:pPr>
              <w:widowControl/>
              <w:snapToGrid w:val="0"/>
              <w:spacing w:line="330" w:lineRule="atLeast"/>
              <w:jc w:val="center"/>
              <w:rPr>
                <w:rFonts w:ascii="华文仿宋" w:eastAsia="华文仿宋" w:hAnsi="华文仿宋" w:cs="宋体"/>
                <w:color w:val="666666"/>
                <w:kern w:val="0"/>
                <w:szCs w:val="21"/>
              </w:rPr>
            </w:pPr>
            <w:r>
              <w:rPr>
                <w:rFonts w:ascii="华文仿宋" w:eastAsia="华文仿宋" w:hAnsi="华文仿宋" w:cs="宋体" w:hint="eastAsia"/>
                <w:color w:val="666666"/>
                <w:kern w:val="0"/>
                <w:szCs w:val="21"/>
              </w:rPr>
              <w:t>20</w:t>
            </w:r>
          </w:p>
        </w:tc>
        <w:tc>
          <w:tcPr>
            <w:tcW w:w="2137"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26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c>
          <w:tcPr>
            <w:tcW w:w="1582" w:type="dxa"/>
            <w:vAlign w:val="center"/>
          </w:tcPr>
          <w:p w:rsidR="00984AE4" w:rsidRDefault="00984AE4">
            <w:pPr>
              <w:widowControl/>
              <w:snapToGrid w:val="0"/>
              <w:spacing w:line="330" w:lineRule="atLeast"/>
              <w:jc w:val="center"/>
              <w:rPr>
                <w:rFonts w:ascii="华文仿宋" w:eastAsia="华文仿宋" w:hAnsi="华文仿宋" w:cs="宋体"/>
                <w:color w:val="666666"/>
                <w:kern w:val="0"/>
                <w:szCs w:val="21"/>
              </w:rPr>
            </w:pPr>
          </w:p>
        </w:tc>
      </w:tr>
    </w:tbl>
    <w:p w:rsidR="00984AE4" w:rsidRDefault="00984AE4">
      <w:pPr>
        <w:adjustRightInd w:val="0"/>
        <w:snapToGrid w:val="0"/>
        <w:rPr>
          <w:rFonts w:ascii="华文仿宋" w:eastAsia="华文仿宋" w:hAnsi="华文仿宋"/>
          <w:b/>
          <w:sz w:val="24"/>
          <w:szCs w:val="24"/>
        </w:rPr>
      </w:pPr>
    </w:p>
    <w:p w:rsidR="00984AE4" w:rsidRDefault="00244074">
      <w:pPr>
        <w:adjustRightInd w:val="0"/>
        <w:snapToGrid w:val="0"/>
        <w:rPr>
          <w:rFonts w:ascii="华文仿宋" w:eastAsia="华文仿宋" w:hAnsi="华文仿宋"/>
          <w:b/>
          <w:sz w:val="24"/>
          <w:szCs w:val="24"/>
        </w:rPr>
      </w:pPr>
      <w:r>
        <w:rPr>
          <w:rFonts w:ascii="华文仿宋" w:eastAsia="华文仿宋" w:hAnsi="华文仿宋" w:hint="eastAsia"/>
          <w:b/>
          <w:sz w:val="24"/>
          <w:szCs w:val="24"/>
        </w:rPr>
        <w:t>二、中药调剂技能实训操作比赛评分标准</w:t>
      </w:r>
    </w:p>
    <w:p w:rsidR="00984AE4" w:rsidRDefault="00244074">
      <w:pPr>
        <w:snapToGrid w:val="0"/>
        <w:jc w:val="center"/>
        <w:rPr>
          <w:rFonts w:ascii="华文仿宋" w:eastAsia="华文仿宋" w:hAnsi="华文仿宋"/>
          <w:sz w:val="24"/>
          <w:szCs w:val="24"/>
        </w:rPr>
      </w:pPr>
      <w:r>
        <w:rPr>
          <w:rFonts w:ascii="华文仿宋" w:eastAsia="华文仿宋" w:hAnsi="华文仿宋" w:hint="eastAsia"/>
          <w:sz w:val="24"/>
          <w:szCs w:val="24"/>
        </w:rPr>
        <w:t>中药调剂评分标准</w:t>
      </w:r>
    </w:p>
    <w:tbl>
      <w:tblPr>
        <w:tblW w:w="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5026"/>
        <w:gridCol w:w="596"/>
        <w:gridCol w:w="832"/>
      </w:tblGrid>
      <w:tr w:rsidR="00984AE4">
        <w:trPr>
          <w:trHeight w:hRule="exact" w:val="446"/>
        </w:trPr>
        <w:tc>
          <w:tcPr>
            <w:tcW w:w="1101" w:type="dxa"/>
            <w:vAlign w:val="center"/>
          </w:tcPr>
          <w:p w:rsidR="00984AE4" w:rsidRDefault="00244074">
            <w:pPr>
              <w:spacing w:line="360" w:lineRule="exact"/>
              <w:jc w:val="center"/>
              <w:rPr>
                <w:rFonts w:ascii="华文仿宋" w:eastAsia="华文仿宋" w:hAnsi="华文仿宋"/>
                <w:b/>
                <w:szCs w:val="21"/>
              </w:rPr>
            </w:pPr>
            <w:r>
              <w:rPr>
                <w:rFonts w:ascii="华文仿宋" w:eastAsia="华文仿宋" w:hAnsi="华文仿宋" w:hint="eastAsia"/>
                <w:b/>
                <w:szCs w:val="21"/>
              </w:rPr>
              <w:t>项</w:t>
            </w:r>
            <w:r>
              <w:rPr>
                <w:rFonts w:ascii="华文仿宋" w:eastAsia="华文仿宋" w:hAnsi="华文仿宋" w:hint="eastAsia"/>
                <w:b/>
                <w:szCs w:val="21"/>
              </w:rPr>
              <w:t xml:space="preserve"> </w:t>
            </w:r>
            <w:r>
              <w:rPr>
                <w:rFonts w:ascii="华文仿宋" w:eastAsia="华文仿宋" w:hAnsi="华文仿宋" w:hint="eastAsia"/>
                <w:b/>
                <w:szCs w:val="21"/>
              </w:rPr>
              <w:t>目</w:t>
            </w:r>
          </w:p>
        </w:tc>
        <w:tc>
          <w:tcPr>
            <w:tcW w:w="6443" w:type="dxa"/>
            <w:gridSpan w:val="2"/>
            <w:vAlign w:val="center"/>
          </w:tcPr>
          <w:p w:rsidR="00984AE4" w:rsidRDefault="00244074">
            <w:pPr>
              <w:spacing w:line="360" w:lineRule="exact"/>
              <w:jc w:val="center"/>
              <w:rPr>
                <w:rFonts w:ascii="华文仿宋" w:eastAsia="华文仿宋" w:hAnsi="华文仿宋"/>
                <w:b/>
                <w:szCs w:val="21"/>
              </w:rPr>
            </w:pPr>
            <w:r>
              <w:rPr>
                <w:rFonts w:ascii="华文仿宋" w:eastAsia="华文仿宋" w:hAnsi="华文仿宋" w:hint="eastAsia"/>
                <w:b/>
                <w:szCs w:val="21"/>
              </w:rPr>
              <w:t>标</w:t>
            </w:r>
            <w:r>
              <w:rPr>
                <w:rFonts w:ascii="华文仿宋" w:eastAsia="华文仿宋" w:hAnsi="华文仿宋" w:hint="eastAsia"/>
                <w:b/>
                <w:szCs w:val="21"/>
              </w:rPr>
              <w:t xml:space="preserve">    </w:t>
            </w:r>
            <w:r>
              <w:rPr>
                <w:rFonts w:ascii="华文仿宋" w:eastAsia="华文仿宋" w:hAnsi="华文仿宋" w:hint="eastAsia"/>
                <w:b/>
                <w:szCs w:val="21"/>
              </w:rPr>
              <w:t>准</w:t>
            </w:r>
          </w:p>
        </w:tc>
        <w:tc>
          <w:tcPr>
            <w:tcW w:w="596" w:type="dxa"/>
          </w:tcPr>
          <w:p w:rsidR="00984AE4" w:rsidRDefault="00244074">
            <w:pPr>
              <w:spacing w:line="360" w:lineRule="exact"/>
              <w:jc w:val="center"/>
              <w:rPr>
                <w:rFonts w:ascii="华文仿宋" w:eastAsia="华文仿宋" w:hAnsi="华文仿宋"/>
                <w:b/>
                <w:szCs w:val="21"/>
              </w:rPr>
            </w:pPr>
            <w:r>
              <w:rPr>
                <w:rFonts w:ascii="华文仿宋" w:eastAsia="华文仿宋" w:hAnsi="华文仿宋" w:hint="eastAsia"/>
                <w:b/>
                <w:szCs w:val="21"/>
              </w:rPr>
              <w:t>分值</w:t>
            </w:r>
          </w:p>
        </w:tc>
        <w:tc>
          <w:tcPr>
            <w:tcW w:w="832" w:type="dxa"/>
            <w:vAlign w:val="center"/>
          </w:tcPr>
          <w:p w:rsidR="00984AE4" w:rsidRDefault="00244074">
            <w:pPr>
              <w:spacing w:line="360" w:lineRule="exact"/>
              <w:jc w:val="center"/>
              <w:rPr>
                <w:rFonts w:ascii="华文仿宋" w:eastAsia="华文仿宋" w:hAnsi="华文仿宋"/>
                <w:b/>
                <w:szCs w:val="21"/>
              </w:rPr>
            </w:pPr>
            <w:r>
              <w:rPr>
                <w:rFonts w:ascii="华文仿宋" w:eastAsia="华文仿宋" w:hAnsi="华文仿宋" w:hint="eastAsia"/>
                <w:b/>
                <w:szCs w:val="21"/>
              </w:rPr>
              <w:t>得分</w:t>
            </w:r>
          </w:p>
        </w:tc>
      </w:tr>
      <w:tr w:rsidR="00984AE4">
        <w:trPr>
          <w:trHeight w:hRule="exact" w:val="284"/>
        </w:trPr>
        <w:tc>
          <w:tcPr>
            <w:tcW w:w="1101" w:type="dxa"/>
            <w:vMerge w:val="restart"/>
            <w:vAlign w:val="center"/>
          </w:tcPr>
          <w:p w:rsidR="00984AE4" w:rsidRDefault="00244074">
            <w:pPr>
              <w:spacing w:line="360" w:lineRule="exact"/>
              <w:jc w:val="center"/>
              <w:rPr>
                <w:rFonts w:ascii="华文仿宋" w:eastAsia="华文仿宋" w:hAnsi="华文仿宋"/>
                <w:szCs w:val="21"/>
              </w:rPr>
            </w:pPr>
            <w:r>
              <w:rPr>
                <w:rFonts w:ascii="华文仿宋" w:eastAsia="华文仿宋" w:hAnsi="华文仿宋" w:hint="eastAsia"/>
                <w:szCs w:val="21"/>
              </w:rPr>
              <w:t>准</w:t>
            </w:r>
            <w:r>
              <w:rPr>
                <w:rFonts w:ascii="华文仿宋" w:eastAsia="华文仿宋" w:hAnsi="华文仿宋" w:hint="eastAsia"/>
                <w:szCs w:val="21"/>
              </w:rPr>
              <w:t xml:space="preserve">  </w:t>
            </w:r>
            <w:r>
              <w:rPr>
                <w:rFonts w:ascii="华文仿宋" w:eastAsia="华文仿宋" w:hAnsi="华文仿宋" w:hint="eastAsia"/>
                <w:szCs w:val="21"/>
              </w:rPr>
              <w:t>备</w:t>
            </w:r>
          </w:p>
          <w:p w:rsidR="00984AE4" w:rsidRDefault="00244074">
            <w:pPr>
              <w:spacing w:line="360" w:lineRule="exact"/>
              <w:jc w:val="center"/>
              <w:rPr>
                <w:rFonts w:ascii="华文仿宋" w:eastAsia="华文仿宋" w:hAnsi="华文仿宋"/>
                <w:b/>
                <w:szCs w:val="21"/>
              </w:rPr>
            </w:pPr>
            <w:r>
              <w:rPr>
                <w:rFonts w:ascii="华文仿宋" w:eastAsia="华文仿宋" w:hAnsi="华文仿宋" w:hint="eastAsia"/>
                <w:szCs w:val="21"/>
              </w:rPr>
              <w:t>工</w:t>
            </w:r>
            <w:r>
              <w:rPr>
                <w:rFonts w:ascii="华文仿宋" w:eastAsia="华文仿宋" w:hAnsi="华文仿宋" w:hint="eastAsia"/>
                <w:szCs w:val="21"/>
              </w:rPr>
              <w:t xml:space="preserve">  </w:t>
            </w:r>
            <w:r>
              <w:rPr>
                <w:rFonts w:ascii="华文仿宋" w:eastAsia="华文仿宋" w:hAnsi="华文仿宋" w:hint="eastAsia"/>
                <w:szCs w:val="21"/>
              </w:rPr>
              <w:t>作</w:t>
            </w:r>
          </w:p>
          <w:p w:rsidR="00984AE4" w:rsidRDefault="00244074">
            <w:pPr>
              <w:jc w:val="center"/>
              <w:rPr>
                <w:rFonts w:ascii="华文仿宋" w:eastAsia="华文仿宋" w:hAnsi="华文仿宋"/>
                <w:szCs w:val="21"/>
              </w:rPr>
            </w:pPr>
            <w:r>
              <w:rPr>
                <w:rFonts w:ascii="华文仿宋" w:eastAsia="华文仿宋" w:hAnsi="华文仿宋" w:hint="eastAsia"/>
                <w:szCs w:val="21"/>
              </w:rPr>
              <w:t>（</w:t>
            </w:r>
            <w:r>
              <w:rPr>
                <w:rFonts w:ascii="华文仿宋" w:eastAsia="华文仿宋" w:hAnsi="华文仿宋" w:hint="eastAsia"/>
                <w:szCs w:val="21"/>
              </w:rPr>
              <w:t>10</w:t>
            </w:r>
            <w:r>
              <w:rPr>
                <w:rFonts w:ascii="华文仿宋" w:eastAsia="华文仿宋" w:hAnsi="华文仿宋" w:hint="eastAsia"/>
                <w:szCs w:val="21"/>
              </w:rPr>
              <w:t>分）</w:t>
            </w: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着装（束紧袖口）</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戴帽（前面不漏头发）</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衣帽清洁</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双手清洁、指甲合格</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检查戥子是否洁净</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检查冲筒（铜缸子）是否洁净</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审慎、包装纸整齐放置</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持戥（左手持戥，手心向上）</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查戥（戥杆、戥盘上下干净，戥绳不绕，</w:t>
            </w:r>
            <w:r>
              <w:rPr>
                <w:rFonts w:ascii="华文仿宋" w:eastAsia="华文仿宋" w:hAnsi="华文仿宋" w:hint="eastAsia"/>
                <w:szCs w:val="21"/>
              </w:rPr>
              <w:t xml:space="preserve"> </w:t>
            </w:r>
            <w:r>
              <w:rPr>
                <w:rFonts w:ascii="华文仿宋" w:eastAsia="华文仿宋" w:hAnsi="华文仿宋" w:hint="eastAsia"/>
                <w:szCs w:val="21"/>
              </w:rPr>
              <w:t>戥盘水平）</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校戥（举戥齐眉，面向顾客，左手不挨戥）</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val="restart"/>
            <w:vAlign w:val="center"/>
          </w:tcPr>
          <w:p w:rsidR="00984AE4" w:rsidRDefault="00244074">
            <w:pPr>
              <w:spacing w:line="360" w:lineRule="exact"/>
              <w:jc w:val="center"/>
              <w:rPr>
                <w:rFonts w:ascii="华文仿宋" w:eastAsia="华文仿宋" w:hAnsi="华文仿宋"/>
                <w:szCs w:val="21"/>
              </w:rPr>
            </w:pPr>
            <w:r>
              <w:rPr>
                <w:rFonts w:ascii="华文仿宋" w:eastAsia="华文仿宋" w:hAnsi="华文仿宋" w:hint="eastAsia"/>
                <w:szCs w:val="21"/>
              </w:rPr>
              <w:t>审</w:t>
            </w:r>
            <w:r>
              <w:rPr>
                <w:rFonts w:ascii="华文仿宋" w:eastAsia="华文仿宋" w:hAnsi="华文仿宋" w:hint="eastAsia"/>
                <w:szCs w:val="21"/>
              </w:rPr>
              <w:t xml:space="preserve">  </w:t>
            </w:r>
            <w:r>
              <w:rPr>
                <w:rFonts w:ascii="华文仿宋" w:eastAsia="华文仿宋" w:hAnsi="华文仿宋" w:hint="eastAsia"/>
                <w:szCs w:val="21"/>
              </w:rPr>
              <w:t>方</w:t>
            </w:r>
          </w:p>
          <w:p w:rsidR="00984AE4" w:rsidRDefault="00244074">
            <w:pPr>
              <w:jc w:val="center"/>
              <w:rPr>
                <w:rFonts w:ascii="华文仿宋" w:eastAsia="华文仿宋" w:hAnsi="华文仿宋"/>
                <w:szCs w:val="21"/>
              </w:rPr>
            </w:pPr>
            <w:r>
              <w:rPr>
                <w:rFonts w:ascii="华文仿宋" w:eastAsia="华文仿宋" w:hAnsi="华文仿宋" w:hint="eastAsia"/>
                <w:szCs w:val="21"/>
              </w:rPr>
              <w:t>（</w:t>
            </w:r>
            <w:r>
              <w:rPr>
                <w:rFonts w:ascii="华文仿宋" w:eastAsia="华文仿宋" w:hAnsi="华文仿宋" w:hint="eastAsia"/>
                <w:szCs w:val="21"/>
              </w:rPr>
              <w:t>20</w:t>
            </w:r>
            <w:r>
              <w:rPr>
                <w:rFonts w:ascii="华文仿宋" w:eastAsia="华文仿宋" w:hAnsi="华文仿宋" w:hint="eastAsia"/>
                <w:szCs w:val="21"/>
              </w:rPr>
              <w:t>分）</w:t>
            </w:r>
          </w:p>
        </w:tc>
        <w:tc>
          <w:tcPr>
            <w:tcW w:w="1417" w:type="dxa"/>
            <w:vMerge w:val="restart"/>
            <w:vAlign w:val="center"/>
          </w:tcPr>
          <w:p w:rsidR="00984AE4" w:rsidRDefault="00244074">
            <w:pPr>
              <w:adjustRightInd w:val="0"/>
              <w:snapToGrid w:val="0"/>
              <w:jc w:val="left"/>
              <w:rPr>
                <w:rFonts w:ascii="华文仿宋" w:eastAsia="华文仿宋" w:hAnsi="华文仿宋"/>
                <w:szCs w:val="21"/>
              </w:rPr>
            </w:pPr>
            <w:r>
              <w:rPr>
                <w:rFonts w:ascii="华文仿宋" w:eastAsia="华文仿宋" w:hAnsi="华文仿宋" w:hint="eastAsia"/>
                <w:szCs w:val="21"/>
              </w:rPr>
              <w:t>审方全面、无误。指出存在的问题及解决的办法，无误后方可调配。</w:t>
            </w: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处方前记、后记书写是否清楚完整、有合法性</w:t>
            </w:r>
          </w:p>
        </w:tc>
        <w:tc>
          <w:tcPr>
            <w:tcW w:w="596" w:type="dxa"/>
            <w:vMerge w:val="restart"/>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20</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指出是否违反“十八反”、“十九畏”配伍原则</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指出是否违反“妊娠用药禁忌”原则</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特殊药物需要特殊煎煮者是否进行了脚注</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是否检查出处方药名脚注中的错误</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是否检查出药物的剂量有错误</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是否识别出同名异物、同物异名的药品</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是否审核出中药饮片处方的剂数、用法错误</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是否审核出处方服用方法有错误</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1417" w:type="dxa"/>
            <w:vMerge/>
          </w:tcPr>
          <w:p w:rsidR="00984AE4" w:rsidRDefault="00984AE4">
            <w:pPr>
              <w:adjustRightInd w:val="0"/>
              <w:snapToGrid w:val="0"/>
              <w:rPr>
                <w:rFonts w:ascii="华文仿宋" w:eastAsia="华文仿宋" w:hAnsi="华文仿宋"/>
                <w:szCs w:val="21"/>
              </w:rPr>
            </w:pPr>
          </w:p>
        </w:tc>
        <w:tc>
          <w:tcPr>
            <w:tcW w:w="502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是否审核出中药饮片急诊处方的剂数问题</w:t>
            </w:r>
          </w:p>
        </w:tc>
        <w:tc>
          <w:tcPr>
            <w:tcW w:w="596" w:type="dxa"/>
            <w:vMerge/>
          </w:tcPr>
          <w:p w:rsidR="00984AE4" w:rsidRDefault="00984AE4">
            <w:pPr>
              <w:adjustRightInd w:val="0"/>
              <w:snapToGrid w:val="0"/>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val="restart"/>
            <w:vAlign w:val="center"/>
          </w:tcPr>
          <w:p w:rsidR="00984AE4" w:rsidRDefault="00244074">
            <w:pPr>
              <w:spacing w:line="360" w:lineRule="exact"/>
              <w:jc w:val="center"/>
              <w:rPr>
                <w:rFonts w:ascii="华文仿宋" w:eastAsia="华文仿宋" w:hAnsi="华文仿宋"/>
                <w:szCs w:val="21"/>
              </w:rPr>
            </w:pPr>
            <w:r>
              <w:rPr>
                <w:rFonts w:ascii="华文仿宋" w:eastAsia="华文仿宋" w:hAnsi="华文仿宋" w:hint="eastAsia"/>
                <w:szCs w:val="21"/>
              </w:rPr>
              <w:t>调</w:t>
            </w:r>
            <w:r>
              <w:rPr>
                <w:rFonts w:ascii="华文仿宋" w:eastAsia="华文仿宋" w:hAnsi="华文仿宋" w:hint="eastAsia"/>
                <w:szCs w:val="21"/>
              </w:rPr>
              <w:t xml:space="preserve">  </w:t>
            </w:r>
            <w:r>
              <w:rPr>
                <w:rFonts w:ascii="华文仿宋" w:eastAsia="华文仿宋" w:hAnsi="华文仿宋" w:hint="eastAsia"/>
                <w:szCs w:val="21"/>
              </w:rPr>
              <w:t>配</w:t>
            </w:r>
          </w:p>
          <w:p w:rsidR="00984AE4" w:rsidRDefault="00244074">
            <w:pPr>
              <w:jc w:val="center"/>
              <w:rPr>
                <w:rFonts w:ascii="华文仿宋" w:eastAsia="华文仿宋" w:hAnsi="华文仿宋"/>
                <w:szCs w:val="21"/>
              </w:rPr>
            </w:pPr>
            <w:r>
              <w:rPr>
                <w:rFonts w:ascii="华文仿宋" w:eastAsia="华文仿宋" w:hAnsi="华文仿宋" w:hint="eastAsia"/>
                <w:szCs w:val="21"/>
              </w:rPr>
              <w:t>（</w:t>
            </w:r>
            <w:r>
              <w:rPr>
                <w:rFonts w:ascii="华文仿宋" w:eastAsia="华文仿宋" w:hAnsi="华文仿宋" w:hint="eastAsia"/>
                <w:szCs w:val="21"/>
              </w:rPr>
              <w:t>50</w:t>
            </w:r>
            <w:r>
              <w:rPr>
                <w:rFonts w:ascii="华文仿宋" w:eastAsia="华文仿宋" w:hAnsi="华文仿宋" w:hint="eastAsia"/>
                <w:szCs w:val="21"/>
              </w:rPr>
              <w:t>分）</w:t>
            </w: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门票摆放合理</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正确持戥</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3</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拉斗（拉出适度，动作熟练）</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抓药（戥、斗靠近，手心向上取出药物，反手入戥，不洒药无角片）</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3</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正确称量</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推斗（称量后随手推斗，不洒药）</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正确分戥</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3</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面向顾客展示称量无误</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2</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临时捣碎的药品种正确</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2</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捣碎操作规范（捣药匀而快，动作熟练）</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3</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按处方顺序取药，药味按顺序摆放、间隔平放</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2</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vAlign w:val="center"/>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正确处理需特殊煎煮的药物</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6</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处方应付全部正确，错一个扣</w:t>
            </w:r>
            <w:r>
              <w:rPr>
                <w:rFonts w:ascii="华文仿宋" w:eastAsia="华文仿宋" w:hAnsi="华文仿宋" w:hint="eastAsia"/>
                <w:szCs w:val="21"/>
              </w:rPr>
              <w:t>5</w:t>
            </w:r>
            <w:r>
              <w:rPr>
                <w:rFonts w:ascii="华文仿宋" w:eastAsia="华文仿宋" w:hAnsi="华文仿宋" w:hint="eastAsia"/>
                <w:szCs w:val="21"/>
              </w:rPr>
              <w:t>分</w:t>
            </w:r>
          </w:p>
        </w:tc>
        <w:tc>
          <w:tcPr>
            <w:tcW w:w="596" w:type="dxa"/>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10</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调配后自查，动作规范到位</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5</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签字</w:t>
            </w:r>
          </w:p>
        </w:tc>
        <w:tc>
          <w:tcPr>
            <w:tcW w:w="596"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2</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单味药剂量准确</w:t>
            </w:r>
            <w:r>
              <w:rPr>
                <w:rFonts w:ascii="华文仿宋" w:eastAsia="华文仿宋" w:hAnsi="华文仿宋" w:hint="eastAsia"/>
                <w:szCs w:val="21"/>
              </w:rPr>
              <w:t>(</w:t>
            </w:r>
            <w:r>
              <w:rPr>
                <w:rFonts w:ascii="华文仿宋" w:eastAsia="华文仿宋" w:hAnsi="华文仿宋" w:hint="eastAsia"/>
                <w:szCs w:val="21"/>
                <w:u w:val="single"/>
              </w:rPr>
              <w:t>+</w:t>
            </w:r>
            <w:r>
              <w:rPr>
                <w:rFonts w:ascii="华文仿宋" w:eastAsia="华文仿宋" w:hAnsi="华文仿宋" w:hint="eastAsia"/>
                <w:szCs w:val="21"/>
              </w:rPr>
              <w:t>3%</w:t>
            </w:r>
            <w:r>
              <w:rPr>
                <w:rFonts w:ascii="华文仿宋" w:eastAsia="华文仿宋" w:hAnsi="华文仿宋" w:hint="eastAsia"/>
                <w:szCs w:val="21"/>
              </w:rPr>
              <w:t>之间</w:t>
            </w:r>
            <w:r>
              <w:rPr>
                <w:rFonts w:ascii="华文仿宋" w:eastAsia="华文仿宋" w:hAnsi="华文仿宋" w:hint="eastAsia"/>
                <w:szCs w:val="21"/>
              </w:rPr>
              <w:t>)</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5</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708"/>
        </w:trPr>
        <w:tc>
          <w:tcPr>
            <w:tcW w:w="1101"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发</w:t>
            </w:r>
            <w:r>
              <w:rPr>
                <w:rFonts w:ascii="华文仿宋" w:eastAsia="华文仿宋" w:hAnsi="华文仿宋"/>
                <w:szCs w:val="21"/>
              </w:rPr>
              <w:t xml:space="preserve"> </w:t>
            </w:r>
            <w:r>
              <w:rPr>
                <w:rFonts w:ascii="华文仿宋" w:eastAsia="华文仿宋" w:hAnsi="华文仿宋" w:hint="eastAsia"/>
                <w:szCs w:val="21"/>
              </w:rPr>
              <w:t xml:space="preserve"> </w:t>
            </w:r>
            <w:r>
              <w:rPr>
                <w:rFonts w:ascii="华文仿宋" w:eastAsia="华文仿宋" w:hAnsi="华文仿宋" w:hint="eastAsia"/>
                <w:szCs w:val="21"/>
              </w:rPr>
              <w:t>药</w:t>
            </w:r>
          </w:p>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w:t>
            </w:r>
            <w:r>
              <w:rPr>
                <w:rFonts w:ascii="华文仿宋" w:eastAsia="华文仿宋" w:hAnsi="华文仿宋" w:hint="eastAsia"/>
                <w:szCs w:val="21"/>
              </w:rPr>
              <w:t>10</w:t>
            </w:r>
            <w:r>
              <w:rPr>
                <w:rFonts w:ascii="华文仿宋" w:eastAsia="华文仿宋" w:hAnsi="华文仿宋" w:hint="eastAsia"/>
                <w:szCs w:val="21"/>
              </w:rPr>
              <w:t>分）</w:t>
            </w: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递药、交待（煎煮器具、加水量、浸泡时间、煎药时间、饮食禁忌等）</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10</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val="restart"/>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清</w:t>
            </w:r>
            <w:r>
              <w:rPr>
                <w:rFonts w:ascii="华文仿宋" w:eastAsia="华文仿宋" w:hAnsi="华文仿宋"/>
                <w:szCs w:val="21"/>
              </w:rPr>
              <w:t xml:space="preserve"> </w:t>
            </w:r>
            <w:r>
              <w:rPr>
                <w:rFonts w:ascii="华文仿宋" w:eastAsia="华文仿宋" w:hAnsi="华文仿宋" w:hint="eastAsia"/>
                <w:szCs w:val="21"/>
              </w:rPr>
              <w:t xml:space="preserve"> </w:t>
            </w:r>
            <w:r>
              <w:rPr>
                <w:rFonts w:ascii="华文仿宋" w:eastAsia="华文仿宋" w:hAnsi="华文仿宋" w:hint="eastAsia"/>
                <w:szCs w:val="21"/>
              </w:rPr>
              <w:t>场</w:t>
            </w:r>
          </w:p>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w:t>
            </w:r>
            <w:r>
              <w:rPr>
                <w:rFonts w:ascii="华文仿宋" w:eastAsia="华文仿宋" w:hAnsi="华文仿宋" w:hint="eastAsia"/>
                <w:szCs w:val="21"/>
              </w:rPr>
              <w:t>5</w:t>
            </w:r>
            <w:r>
              <w:rPr>
                <w:rFonts w:ascii="华文仿宋" w:eastAsia="华文仿宋" w:hAnsi="华文仿宋" w:hint="eastAsia"/>
                <w:szCs w:val="21"/>
              </w:rPr>
              <w:t>分）</w:t>
            </w: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清洁戥盘</w:t>
            </w:r>
            <w:r>
              <w:rPr>
                <w:rFonts w:ascii="华文仿宋" w:eastAsia="华文仿宋" w:hAnsi="华文仿宋" w:hint="eastAsia"/>
                <w:szCs w:val="21"/>
              </w:rPr>
              <w:t xml:space="preserve"> </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adjustRightInd w:val="0"/>
              <w:snapToGrid w:val="0"/>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戥称复原</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adjustRightInd w:val="0"/>
              <w:snapToGrid w:val="0"/>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清洁冲筒</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1</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Merge/>
          </w:tcPr>
          <w:p w:rsidR="00984AE4" w:rsidRDefault="00984AE4">
            <w:pPr>
              <w:adjustRightInd w:val="0"/>
              <w:snapToGrid w:val="0"/>
              <w:rPr>
                <w:rFonts w:ascii="华文仿宋" w:eastAsia="华文仿宋" w:hAnsi="华文仿宋"/>
                <w:szCs w:val="21"/>
              </w:rPr>
            </w:pP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工作台整洁</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2</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690"/>
        </w:trPr>
        <w:tc>
          <w:tcPr>
            <w:tcW w:w="1101"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lastRenderedPageBreak/>
              <w:t>复核重量</w:t>
            </w:r>
          </w:p>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w:t>
            </w:r>
            <w:r>
              <w:rPr>
                <w:rFonts w:ascii="华文仿宋" w:eastAsia="华文仿宋" w:hAnsi="华文仿宋" w:hint="eastAsia"/>
                <w:szCs w:val="21"/>
              </w:rPr>
              <w:t>5</w:t>
            </w:r>
            <w:r>
              <w:rPr>
                <w:rFonts w:ascii="华文仿宋" w:eastAsia="华文仿宋" w:hAnsi="华文仿宋" w:hint="eastAsia"/>
                <w:szCs w:val="21"/>
              </w:rPr>
              <w:t>分）</w:t>
            </w:r>
          </w:p>
        </w:tc>
        <w:tc>
          <w:tcPr>
            <w:tcW w:w="6443" w:type="dxa"/>
            <w:gridSpan w:val="2"/>
          </w:tcPr>
          <w:p w:rsidR="00984AE4" w:rsidRDefault="00244074">
            <w:pPr>
              <w:adjustRightInd w:val="0"/>
              <w:snapToGrid w:val="0"/>
              <w:jc w:val="left"/>
              <w:rPr>
                <w:rFonts w:ascii="华文仿宋" w:eastAsia="华文仿宋" w:hAnsi="华文仿宋"/>
                <w:szCs w:val="21"/>
              </w:rPr>
            </w:pPr>
            <w:r>
              <w:rPr>
                <w:rFonts w:ascii="华文仿宋" w:eastAsia="华文仿宋" w:hAnsi="华文仿宋" w:hint="eastAsia"/>
                <w:szCs w:val="21"/>
              </w:rPr>
              <w:t>每剂重量误差不超过</w:t>
            </w:r>
            <w:r>
              <w:rPr>
                <w:rFonts w:ascii="华文仿宋" w:eastAsia="华文仿宋" w:hAnsi="华文仿宋" w:hint="eastAsia"/>
                <w:szCs w:val="21"/>
              </w:rPr>
              <w:t>5%</w:t>
            </w:r>
            <w:r>
              <w:rPr>
                <w:rFonts w:ascii="华文仿宋" w:eastAsia="华文仿宋" w:hAnsi="华文仿宋" w:hint="eastAsia"/>
                <w:szCs w:val="21"/>
              </w:rPr>
              <w:t>左右</w:t>
            </w:r>
          </w:p>
        </w:tc>
        <w:tc>
          <w:tcPr>
            <w:tcW w:w="596"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5</w:t>
            </w: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vAlign w:val="center"/>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时</w:t>
            </w:r>
            <w:r>
              <w:rPr>
                <w:rFonts w:ascii="华文仿宋" w:eastAsia="华文仿宋" w:hAnsi="华文仿宋" w:hint="eastAsia"/>
                <w:szCs w:val="21"/>
              </w:rPr>
              <w:t xml:space="preserve">  </w:t>
            </w:r>
            <w:r>
              <w:rPr>
                <w:rFonts w:ascii="华文仿宋" w:eastAsia="华文仿宋" w:hAnsi="华文仿宋" w:hint="eastAsia"/>
                <w:szCs w:val="21"/>
              </w:rPr>
              <w:t>限</w:t>
            </w: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调配</w:t>
            </w:r>
            <w:r>
              <w:rPr>
                <w:rFonts w:ascii="华文仿宋" w:eastAsia="华文仿宋" w:hAnsi="华文仿宋" w:hint="eastAsia"/>
                <w:szCs w:val="21"/>
              </w:rPr>
              <w:t>15</w:t>
            </w:r>
            <w:r>
              <w:rPr>
                <w:rFonts w:ascii="华文仿宋" w:eastAsia="华文仿宋" w:hAnsi="华文仿宋" w:hint="eastAsia"/>
                <w:szCs w:val="21"/>
              </w:rPr>
              <w:t>分钟完成，每超过半分钟扣</w:t>
            </w:r>
            <w:r>
              <w:rPr>
                <w:rFonts w:ascii="华文仿宋" w:eastAsia="华文仿宋" w:hAnsi="华文仿宋" w:hint="eastAsia"/>
                <w:szCs w:val="21"/>
              </w:rPr>
              <w:t>1</w:t>
            </w:r>
            <w:r>
              <w:rPr>
                <w:rFonts w:ascii="华文仿宋" w:eastAsia="华文仿宋" w:hAnsi="华文仿宋" w:hint="eastAsia"/>
                <w:szCs w:val="21"/>
              </w:rPr>
              <w:t>分，超过</w:t>
            </w:r>
            <w:r>
              <w:rPr>
                <w:rFonts w:ascii="华文仿宋" w:eastAsia="华文仿宋" w:hAnsi="华文仿宋" w:hint="eastAsia"/>
                <w:szCs w:val="21"/>
              </w:rPr>
              <w:t>20</w:t>
            </w:r>
            <w:r>
              <w:rPr>
                <w:rFonts w:ascii="华文仿宋" w:eastAsia="华文仿宋" w:hAnsi="华文仿宋" w:hint="eastAsia"/>
                <w:szCs w:val="21"/>
              </w:rPr>
              <w:t>分钟调配不得分</w:t>
            </w:r>
          </w:p>
        </w:tc>
        <w:tc>
          <w:tcPr>
            <w:tcW w:w="596" w:type="dxa"/>
            <w:vAlign w:val="center"/>
          </w:tcPr>
          <w:p w:rsidR="00984AE4" w:rsidRDefault="00984AE4">
            <w:pPr>
              <w:adjustRightInd w:val="0"/>
              <w:snapToGrid w:val="0"/>
              <w:jc w:val="center"/>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r w:rsidR="00984AE4">
        <w:trPr>
          <w:trHeight w:hRule="exact" w:val="284"/>
        </w:trPr>
        <w:tc>
          <w:tcPr>
            <w:tcW w:w="1101" w:type="dxa"/>
          </w:tcPr>
          <w:p w:rsidR="00984AE4" w:rsidRDefault="00244074">
            <w:pPr>
              <w:adjustRightInd w:val="0"/>
              <w:snapToGrid w:val="0"/>
              <w:jc w:val="center"/>
              <w:rPr>
                <w:rFonts w:ascii="华文仿宋" w:eastAsia="华文仿宋" w:hAnsi="华文仿宋"/>
                <w:szCs w:val="21"/>
              </w:rPr>
            </w:pPr>
            <w:r>
              <w:rPr>
                <w:rFonts w:ascii="华文仿宋" w:eastAsia="华文仿宋" w:hAnsi="华文仿宋" w:hint="eastAsia"/>
                <w:szCs w:val="21"/>
              </w:rPr>
              <w:t>说</w:t>
            </w:r>
            <w:r>
              <w:rPr>
                <w:rFonts w:ascii="华文仿宋" w:eastAsia="华文仿宋" w:hAnsi="华文仿宋"/>
                <w:szCs w:val="21"/>
              </w:rPr>
              <w:t xml:space="preserve"> </w:t>
            </w:r>
            <w:r>
              <w:rPr>
                <w:rFonts w:ascii="华文仿宋" w:eastAsia="华文仿宋" w:hAnsi="华文仿宋" w:hint="eastAsia"/>
                <w:szCs w:val="21"/>
              </w:rPr>
              <w:t xml:space="preserve"> </w:t>
            </w:r>
            <w:r>
              <w:rPr>
                <w:rFonts w:ascii="华文仿宋" w:eastAsia="华文仿宋" w:hAnsi="华文仿宋" w:hint="eastAsia"/>
                <w:szCs w:val="21"/>
              </w:rPr>
              <w:t>明</w:t>
            </w:r>
          </w:p>
        </w:tc>
        <w:tc>
          <w:tcPr>
            <w:tcW w:w="6443" w:type="dxa"/>
            <w:gridSpan w:val="2"/>
          </w:tcPr>
          <w:p w:rsidR="00984AE4" w:rsidRDefault="00244074">
            <w:pPr>
              <w:adjustRightInd w:val="0"/>
              <w:snapToGrid w:val="0"/>
              <w:rPr>
                <w:rFonts w:ascii="华文仿宋" w:eastAsia="华文仿宋" w:hAnsi="华文仿宋"/>
                <w:szCs w:val="21"/>
              </w:rPr>
            </w:pPr>
            <w:r>
              <w:rPr>
                <w:rFonts w:ascii="华文仿宋" w:eastAsia="华文仿宋" w:hAnsi="华文仿宋" w:hint="eastAsia"/>
                <w:szCs w:val="21"/>
              </w:rPr>
              <w:t>抓错一味药调配不得分（扣</w:t>
            </w:r>
            <w:r>
              <w:rPr>
                <w:rFonts w:ascii="华文仿宋" w:eastAsia="华文仿宋" w:hAnsi="华文仿宋" w:hint="eastAsia"/>
                <w:szCs w:val="21"/>
              </w:rPr>
              <w:t>50</w:t>
            </w:r>
            <w:r>
              <w:rPr>
                <w:rFonts w:ascii="华文仿宋" w:eastAsia="华文仿宋" w:hAnsi="华文仿宋" w:hint="eastAsia"/>
                <w:szCs w:val="21"/>
              </w:rPr>
              <w:t>分）</w:t>
            </w:r>
          </w:p>
        </w:tc>
        <w:tc>
          <w:tcPr>
            <w:tcW w:w="596" w:type="dxa"/>
            <w:vAlign w:val="center"/>
          </w:tcPr>
          <w:p w:rsidR="00984AE4" w:rsidRDefault="00984AE4">
            <w:pPr>
              <w:adjustRightInd w:val="0"/>
              <w:snapToGrid w:val="0"/>
              <w:jc w:val="center"/>
              <w:rPr>
                <w:rFonts w:ascii="华文仿宋" w:eastAsia="华文仿宋" w:hAnsi="华文仿宋"/>
                <w:szCs w:val="21"/>
              </w:rPr>
            </w:pPr>
          </w:p>
        </w:tc>
        <w:tc>
          <w:tcPr>
            <w:tcW w:w="832" w:type="dxa"/>
          </w:tcPr>
          <w:p w:rsidR="00984AE4" w:rsidRDefault="00984AE4">
            <w:pPr>
              <w:adjustRightInd w:val="0"/>
              <w:snapToGrid w:val="0"/>
              <w:rPr>
                <w:rFonts w:ascii="华文仿宋" w:eastAsia="华文仿宋" w:hAnsi="华文仿宋"/>
                <w:szCs w:val="21"/>
              </w:rPr>
            </w:pPr>
          </w:p>
        </w:tc>
      </w:tr>
    </w:tbl>
    <w:p w:rsidR="00984AE4" w:rsidRDefault="00984AE4">
      <w:pPr>
        <w:tabs>
          <w:tab w:val="left" w:pos="8154"/>
        </w:tabs>
        <w:adjustRightInd w:val="0"/>
        <w:snapToGrid w:val="0"/>
        <w:jc w:val="left"/>
        <w:rPr>
          <w:rFonts w:ascii="华文仿宋" w:eastAsia="华文仿宋" w:hAnsi="华文仿宋"/>
          <w:bCs/>
          <w:snapToGrid w:val="0"/>
          <w:color w:val="000000"/>
          <w:kern w:val="0"/>
          <w:sz w:val="24"/>
          <w:szCs w:val="24"/>
        </w:rPr>
      </w:pPr>
    </w:p>
    <w:p w:rsidR="00984AE4" w:rsidRDefault="00244074">
      <w:pPr>
        <w:tabs>
          <w:tab w:val="left" w:pos="8154"/>
        </w:tabs>
        <w:adjustRightInd w:val="0"/>
        <w:snapToGrid w:val="0"/>
        <w:jc w:val="left"/>
        <w:rPr>
          <w:rFonts w:ascii="华文仿宋" w:eastAsia="华文仿宋" w:hAnsi="华文仿宋"/>
          <w:bCs/>
          <w:snapToGrid w:val="0"/>
          <w:color w:val="000000"/>
          <w:kern w:val="0"/>
          <w:sz w:val="28"/>
          <w:szCs w:val="28"/>
        </w:rPr>
      </w:pPr>
      <w:r>
        <w:rPr>
          <w:rFonts w:ascii="华文仿宋" w:eastAsia="华文仿宋" w:hAnsi="华文仿宋" w:hint="eastAsia"/>
          <w:bCs/>
          <w:snapToGrid w:val="0"/>
          <w:color w:val="000000"/>
          <w:kern w:val="0"/>
          <w:sz w:val="28"/>
          <w:szCs w:val="28"/>
        </w:rPr>
        <w:t>附件</w:t>
      </w:r>
      <w:r>
        <w:rPr>
          <w:rFonts w:ascii="华文仿宋" w:eastAsia="华文仿宋" w:hAnsi="华文仿宋" w:hint="eastAsia"/>
          <w:bCs/>
          <w:snapToGrid w:val="0"/>
          <w:color w:val="000000"/>
          <w:kern w:val="0"/>
          <w:sz w:val="28"/>
          <w:szCs w:val="28"/>
        </w:rPr>
        <w:t>2</w:t>
      </w:r>
      <w:r>
        <w:rPr>
          <w:rFonts w:ascii="华文仿宋" w:eastAsia="华文仿宋" w:hAnsi="华文仿宋" w:hint="eastAsia"/>
          <w:bCs/>
          <w:snapToGrid w:val="0"/>
          <w:color w:val="000000"/>
          <w:kern w:val="0"/>
          <w:sz w:val="28"/>
          <w:szCs w:val="28"/>
        </w:rPr>
        <w:t>：</w:t>
      </w:r>
    </w:p>
    <w:p w:rsidR="00984AE4" w:rsidRDefault="00244074">
      <w:pPr>
        <w:adjustRightInd w:val="0"/>
        <w:spacing w:before="100" w:beforeAutospacing="1" w:after="100" w:afterAutospacing="1" w:line="520" w:lineRule="exact"/>
        <w:jc w:val="center"/>
        <w:rPr>
          <w:rFonts w:ascii="华文仿宋" w:eastAsia="华文仿宋" w:hAnsi="华文仿宋" w:cs="宋体"/>
          <w:b/>
          <w:sz w:val="30"/>
          <w:szCs w:val="30"/>
        </w:rPr>
      </w:pPr>
      <w:r>
        <w:rPr>
          <w:rFonts w:ascii="华文仿宋" w:eastAsia="华文仿宋" w:hAnsi="华文仿宋" w:cs="宋体" w:hint="eastAsia"/>
          <w:b/>
          <w:sz w:val="30"/>
          <w:szCs w:val="30"/>
        </w:rPr>
        <w:t>2021</w:t>
      </w:r>
      <w:r>
        <w:rPr>
          <w:rFonts w:ascii="华文仿宋" w:eastAsia="华文仿宋" w:hAnsi="华文仿宋" w:cs="宋体" w:hint="eastAsia"/>
          <w:b/>
          <w:sz w:val="30"/>
          <w:szCs w:val="30"/>
        </w:rPr>
        <w:t>年</w:t>
      </w:r>
      <w:r>
        <w:rPr>
          <w:rFonts w:ascii="华文仿宋" w:eastAsia="华文仿宋" w:hAnsi="华文仿宋" w:cs="宋体" w:hint="eastAsia"/>
          <w:b/>
          <w:sz w:val="30"/>
          <w:szCs w:val="30"/>
        </w:rPr>
        <w:t xml:space="preserve"> </w:t>
      </w:r>
      <w:r>
        <w:rPr>
          <w:rFonts w:ascii="华文仿宋" w:eastAsia="华文仿宋" w:hAnsi="华文仿宋" w:cs="宋体" w:hint="eastAsia"/>
          <w:b/>
          <w:sz w:val="30"/>
          <w:szCs w:val="30"/>
        </w:rPr>
        <w:t>兰州市中等职业学校</w:t>
      </w:r>
      <w:r>
        <w:rPr>
          <w:rFonts w:ascii="华文仿宋" w:eastAsia="华文仿宋" w:hAnsi="华文仿宋" w:cs="宋体" w:hint="eastAsia"/>
          <w:b/>
          <w:sz w:val="30"/>
          <w:szCs w:val="30"/>
        </w:rPr>
        <w:t>中药传统技能大赛中药性状鉴别品种目录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186"/>
      </w:tblGrid>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jc w:val="center"/>
              <w:rPr>
                <w:rFonts w:ascii="华文仿宋" w:eastAsia="华文仿宋" w:hAnsi="华文仿宋"/>
                <w:bCs/>
                <w:color w:val="000000"/>
                <w:szCs w:val="21"/>
              </w:rPr>
            </w:pPr>
            <w:r>
              <w:rPr>
                <w:rFonts w:ascii="华文仿宋" w:eastAsia="华文仿宋" w:hAnsi="华文仿宋" w:hint="eastAsia"/>
                <w:bCs/>
                <w:color w:val="000000"/>
                <w:szCs w:val="21"/>
              </w:rPr>
              <w:t>类别</w:t>
            </w:r>
          </w:p>
        </w:tc>
        <w:tc>
          <w:tcPr>
            <w:tcW w:w="7186"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jc w:val="center"/>
              <w:rPr>
                <w:rFonts w:ascii="华文仿宋" w:eastAsia="华文仿宋" w:hAnsi="华文仿宋"/>
                <w:bCs/>
                <w:color w:val="000000"/>
                <w:szCs w:val="21"/>
              </w:rPr>
            </w:pPr>
            <w:r>
              <w:rPr>
                <w:rFonts w:ascii="华文仿宋" w:eastAsia="华文仿宋" w:hAnsi="华文仿宋" w:hint="eastAsia"/>
                <w:bCs/>
                <w:color w:val="000000"/>
                <w:szCs w:val="21"/>
              </w:rPr>
              <w:t>品种名称</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根及根茎类中药</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83</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前胡、细辛、狗脊、大黄、牛膝、威灵仙、制川乌、附子、白芍、黄连、防己、延胡索、板蓝根、甘草、黄芪、人参、三七、白芷、当归、川芎、防风、柴胡、龙胆、丹参、黄芩、玄参、地黄、熟地黄、巴戟天、桔梗、党参、木香、白术、苍术、泽泻、法半夏、姜半夏、石菖蒲、百部、川贝母、郁金、天麻、虎杖、川牛膝、白头翁、赤芍、升麻、苦参、山豆根、葛根、北沙参、天花粉、南沙参、紫菀、三棱、制天南星、浙贝母、麦冬、知母、山药、莪术、远志、独活、羌活、藁本、秦艽、香附、茜草、续断、射干、芦根、干姜、土茯苓、骨碎补、乌药、白前、白及、白茅根、</w:t>
            </w:r>
            <w:r>
              <w:rPr>
                <w:rFonts w:ascii="华文仿宋" w:eastAsia="华文仿宋" w:hAnsi="华文仿宋" w:hint="eastAsia"/>
                <w:bCs/>
                <w:color w:val="000000"/>
                <w:szCs w:val="21"/>
              </w:rPr>
              <w:t>百合、薤白、地榆、制何首乌、炙甘草</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皮类、茎木类中药</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23</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钩藤、降香、大血藤、鸡血藤、海风藤、青风藤、桂枝、牡丹皮、厚朴、肉桂、杜仲、黄柏、白鲜皮、秦皮、地骨皮、合欢皮、桑白皮、首乌藤、木通、灯心草、竹茹、苦楝皮、五加皮</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花、叶类中药（</w:t>
            </w:r>
            <w:r>
              <w:rPr>
                <w:rFonts w:ascii="华文仿宋" w:eastAsia="华文仿宋" w:hAnsi="华文仿宋" w:hint="eastAsia"/>
                <w:bCs/>
                <w:color w:val="000000"/>
                <w:szCs w:val="21"/>
              </w:rPr>
              <w:t>16</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淫羊藿、大青叶、枇杷叶、紫苏叶、桑叶、金银花、款冬花、红花、旋覆花、菊花、蒲黄、侧柏叶、艾叶、玫瑰花、槐花、月季花</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果实、种子类中药</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37</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五味子、木瓜、山楂、苦杏仁、决明子、枳壳、吴茱萸、小茴香、山茱萸、连翘、枸杞子、栀子、瓜蒌、槟榔、砂仁、葶苈子、桃仁、火麻仁、郁李仁、乌梅、枳实、酸枣仁、使君子、菟丝子、夏枯草、女贞子、牛蒡子、大腹皮、益智、佛手、薏苡仁、车前子、莱菔子、紫苏子、川楝子、莲子、焦栀子</w:t>
            </w:r>
            <w:r>
              <w:rPr>
                <w:rFonts w:ascii="华文仿宋" w:eastAsia="华文仿宋" w:hAnsi="华文仿宋" w:hint="eastAsia"/>
                <w:bCs/>
                <w:color w:val="000000"/>
                <w:szCs w:val="21"/>
              </w:rPr>
              <w:t xml:space="preserve"> </w:t>
            </w:r>
          </w:p>
        </w:tc>
      </w:tr>
      <w:tr w:rsidR="00984AE4">
        <w:trPr>
          <w:trHeight w:val="64"/>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全草类</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中药</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18</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麻黄、金钱草、广藿香、荆芥、车前草、薄荷、穿心莲、青蒿、益母草、泽兰、香薷、茵陈、淡竹叶、佩兰、瞿麦、蒲公英、小蓟、鱼腥草</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其他类</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中药</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2</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五倍子、海金沙</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动物药类</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11</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石决明、土鳖虫、蕲蛇、鹿茸、羚羊角、地龙、牡蛎、龟甲、鳖甲、水牛角、鸡内金</w:t>
            </w:r>
          </w:p>
        </w:tc>
      </w:tr>
      <w:tr w:rsidR="00984AE4">
        <w:trPr>
          <w:trHeight w:val="397"/>
        </w:trPr>
        <w:tc>
          <w:tcPr>
            <w:tcW w:w="1242" w:type="dxa"/>
            <w:tcBorders>
              <w:top w:val="single" w:sz="4" w:space="0" w:color="auto"/>
              <w:left w:val="single" w:sz="4" w:space="0" w:color="auto"/>
              <w:bottom w:val="single" w:sz="4" w:space="0" w:color="auto"/>
              <w:right w:val="single" w:sz="4" w:space="0" w:color="auto"/>
            </w:tcBorders>
            <w:vAlign w:val="center"/>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矿物药类</w:t>
            </w:r>
          </w:p>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w:t>
            </w:r>
            <w:r>
              <w:rPr>
                <w:rFonts w:ascii="华文仿宋" w:eastAsia="华文仿宋" w:hAnsi="华文仿宋" w:hint="eastAsia"/>
                <w:bCs/>
                <w:color w:val="000000"/>
                <w:szCs w:val="21"/>
              </w:rPr>
              <w:t>10</w:t>
            </w:r>
            <w:r>
              <w:rPr>
                <w:rFonts w:ascii="华文仿宋" w:eastAsia="华文仿宋" w:hAnsi="华文仿宋" w:hint="eastAsia"/>
                <w:bCs/>
                <w:color w:val="000000"/>
                <w:szCs w:val="21"/>
              </w:rPr>
              <w:t>种）</w:t>
            </w:r>
          </w:p>
        </w:tc>
        <w:tc>
          <w:tcPr>
            <w:tcW w:w="7186" w:type="dxa"/>
            <w:tcBorders>
              <w:top w:val="single" w:sz="4" w:space="0" w:color="auto"/>
              <w:left w:val="single" w:sz="4" w:space="0" w:color="auto"/>
              <w:bottom w:val="single" w:sz="4" w:space="0" w:color="auto"/>
              <w:right w:val="single" w:sz="4" w:space="0" w:color="auto"/>
            </w:tcBorders>
          </w:tcPr>
          <w:p w:rsidR="00984AE4" w:rsidRDefault="00244074">
            <w:pPr>
              <w:adjustRightInd w:val="0"/>
              <w:snapToGrid w:val="0"/>
              <w:rPr>
                <w:rFonts w:ascii="华文仿宋" w:eastAsia="华文仿宋" w:hAnsi="华文仿宋"/>
                <w:bCs/>
                <w:color w:val="000000"/>
                <w:szCs w:val="21"/>
              </w:rPr>
            </w:pPr>
            <w:r>
              <w:rPr>
                <w:rFonts w:ascii="华文仿宋" w:eastAsia="华文仿宋" w:hAnsi="华文仿宋" w:hint="eastAsia"/>
                <w:bCs/>
                <w:color w:val="000000"/>
                <w:szCs w:val="21"/>
              </w:rPr>
              <w:t>自然铜、滑石、石膏、磁石、赭石、芒硝、白矾、朱砂、硫黄、煅石膏</w:t>
            </w:r>
          </w:p>
        </w:tc>
      </w:tr>
    </w:tbl>
    <w:p w:rsidR="00984AE4" w:rsidRDefault="00984AE4">
      <w:pPr>
        <w:adjustRightInd w:val="0"/>
        <w:snapToGrid w:val="0"/>
        <w:spacing w:beforeLines="50" w:before="156" w:line="360" w:lineRule="auto"/>
        <w:rPr>
          <w:rFonts w:ascii="华文仿宋" w:eastAsia="华文仿宋" w:hAnsi="华文仿宋" w:cs="宋体"/>
          <w:color w:val="000000"/>
          <w:kern w:val="0"/>
          <w:sz w:val="24"/>
          <w:szCs w:val="24"/>
        </w:rPr>
      </w:pPr>
    </w:p>
    <w:sectPr w:rsidR="00984AE4">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074" w:rsidRDefault="00244074">
      <w:r>
        <w:separator/>
      </w:r>
    </w:p>
  </w:endnote>
  <w:endnote w:type="continuationSeparator" w:id="0">
    <w:p w:rsidR="00244074" w:rsidRDefault="0024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E4" w:rsidRDefault="00244074">
    <w:pPr>
      <w:pStyle w:val="a3"/>
      <w:framePr w:wrap="around" w:vAnchor="text" w:hAnchor="margin" w:xAlign="right" w:y="1"/>
      <w:rPr>
        <w:rStyle w:val="a8"/>
      </w:rPr>
    </w:pPr>
    <w:r>
      <w:fldChar w:fldCharType="begin"/>
    </w:r>
    <w:r>
      <w:rPr>
        <w:rStyle w:val="a8"/>
      </w:rPr>
      <w:instrText xml:space="preserve">PAGE  </w:instrText>
    </w:r>
    <w:r>
      <w:fldChar w:fldCharType="end"/>
    </w:r>
  </w:p>
  <w:p w:rsidR="00984AE4" w:rsidRDefault="00984AE4">
    <w:pPr>
      <w:pStyle w:val="a3"/>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E4" w:rsidRDefault="00244074">
    <w:pPr>
      <w:pStyle w:val="a3"/>
      <w:framePr w:wrap="around" w:vAnchor="text" w:hAnchor="margin" w:xAlign="right" w:y="1"/>
      <w:rPr>
        <w:rStyle w:val="a8"/>
      </w:rPr>
    </w:pPr>
    <w:r>
      <w:fldChar w:fldCharType="begin"/>
    </w:r>
    <w:r>
      <w:rPr>
        <w:rStyle w:val="a8"/>
      </w:rPr>
      <w:instrText xml:space="preserve">PAGE  </w:instrText>
    </w:r>
    <w:r>
      <w:fldChar w:fldCharType="separate"/>
    </w:r>
    <w:r w:rsidR="00833463">
      <w:rPr>
        <w:rStyle w:val="a8"/>
        <w:noProof/>
      </w:rPr>
      <w:t>1</w:t>
    </w:r>
    <w:r>
      <w:fldChar w:fldCharType="end"/>
    </w:r>
  </w:p>
  <w:p w:rsidR="00984AE4" w:rsidRDefault="00984AE4">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074" w:rsidRDefault="00244074">
      <w:r>
        <w:separator/>
      </w:r>
    </w:p>
  </w:footnote>
  <w:footnote w:type="continuationSeparator" w:id="0">
    <w:p w:rsidR="00244074" w:rsidRDefault="002440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haracterSpacingControl w:val="doNotCompress"/>
  <w:noLineBreaksAfter w:lang="zh-CN" w:val="([{·‘“〈《「『【〔〖（．［｛￡￥"/>
  <w:noLineBreaksBefore w:lang="zh-CN" w:val="!),.:;?]}¨·ˇˉ―‖’”…∶、。〃々〉》」』】〕〗！＂＇），．：；？］｀｜｝～￠"/>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73491"/>
    <w:rsid w:val="00172A27"/>
    <w:rsid w:val="00244074"/>
    <w:rsid w:val="002B6599"/>
    <w:rsid w:val="003122AE"/>
    <w:rsid w:val="003127ED"/>
    <w:rsid w:val="004142F0"/>
    <w:rsid w:val="0046045D"/>
    <w:rsid w:val="004D4336"/>
    <w:rsid w:val="00536E42"/>
    <w:rsid w:val="00612101"/>
    <w:rsid w:val="00657A3E"/>
    <w:rsid w:val="007F3BFF"/>
    <w:rsid w:val="00833463"/>
    <w:rsid w:val="009349BF"/>
    <w:rsid w:val="00984AE4"/>
    <w:rsid w:val="009C29AA"/>
    <w:rsid w:val="009E2BC6"/>
    <w:rsid w:val="009F260E"/>
    <w:rsid w:val="00A545B0"/>
    <w:rsid w:val="00B7103D"/>
    <w:rsid w:val="00C00778"/>
    <w:rsid w:val="00C351A7"/>
    <w:rsid w:val="00CD05FA"/>
    <w:rsid w:val="00CE5AFE"/>
    <w:rsid w:val="00CF15E5"/>
    <w:rsid w:val="00D3486F"/>
    <w:rsid w:val="00D87D17"/>
    <w:rsid w:val="00E5110C"/>
    <w:rsid w:val="00EB4391"/>
    <w:rsid w:val="00EB553D"/>
    <w:rsid w:val="00EB684C"/>
    <w:rsid w:val="00F049B5"/>
    <w:rsid w:val="00FF0BBF"/>
    <w:rsid w:val="0980206B"/>
    <w:rsid w:val="27FC6C22"/>
    <w:rsid w:val="2808139D"/>
    <w:rsid w:val="3E5B457E"/>
    <w:rsid w:val="4853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9ED65"/>
  <w15:docId w15:val="{4D5737E9-7A53-4E86-BC57-67C348E3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qFormat="1"/>
    <w:lsdException w:name="footer" w:uiPriority="99"/>
    <w:lsdException w:name="caption" w:locked="1" w:semiHidden="1" w:unhideWhenUsed="1" w:qFormat="1"/>
    <w:lsdException w:name="page number" w:qFormat="1"/>
    <w:lsdException w:name="Title" w:locked="1" w:qFormat="1"/>
    <w:lsdException w:name="Default Paragraph Font" w:semiHidden="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8">
    <w:name w:val="page number"/>
    <w:basedOn w:val="a0"/>
    <w:qFormat/>
  </w:style>
  <w:style w:type="character" w:customStyle="1" w:styleId="a6">
    <w:name w:val="页眉 字符"/>
    <w:link w:val="a5"/>
    <w:uiPriority w:val="99"/>
    <w:qFormat/>
    <w:rPr>
      <w:kern w:val="2"/>
      <w:sz w:val="18"/>
      <w:szCs w:val="18"/>
    </w:rPr>
  </w:style>
  <w:style w:type="character" w:customStyle="1" w:styleId="a4">
    <w:name w:val="页脚 字符"/>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674</Words>
  <Characters>3846</Characters>
  <Application>Microsoft Office Word</Application>
  <DocSecurity>0</DocSecurity>
  <Lines>32</Lines>
  <Paragraphs>9</Paragraphs>
  <ScaleCrop>false</ScaleCrop>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药品营销赛项竞赛规程</dc:title>
  <dc:creator>DHJ</dc:creator>
  <cp:lastModifiedBy>SXL</cp:lastModifiedBy>
  <cp:revision>3</cp:revision>
  <dcterms:created xsi:type="dcterms:W3CDTF">2023-02-28T07:26:00Z</dcterms:created>
  <dcterms:modified xsi:type="dcterms:W3CDTF">2023-02-28T07:26:00Z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B5B0E91C675E46A88BCA8850A1C77D8E</vt:lpwstr>
  </property>
</Properties>
</file>