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val="0"/>
        <w:snapToGrid w:val="0"/>
        <w:spacing w:line="360" w:lineRule="auto"/>
        <w:ind w:firstLine="0" w:firstLineChars="0"/>
        <w:jc w:val="center"/>
        <w:rPr>
          <w:rFonts w:ascii="黑体" w:hAnsi="黑体" w:eastAsia="黑体" w:cs="宋体"/>
          <w:kern w:val="0"/>
          <w:sz w:val="36"/>
          <w:szCs w:val="36"/>
        </w:rPr>
      </w:pPr>
      <w:bookmarkStart w:id="0" w:name="_Toc16894"/>
      <w:bookmarkStart w:id="1" w:name="_Toc30267"/>
      <w:bookmarkStart w:id="2" w:name="_Toc2727"/>
      <w:bookmarkStart w:id="3" w:name="_Toc14410"/>
      <w:bookmarkStart w:id="4" w:name="_Toc11834"/>
      <w:r>
        <w:rPr>
          <w:rFonts w:ascii="黑体" w:hAnsi="黑体" w:eastAsia="黑体" w:cs="宋体"/>
          <w:kern w:val="0"/>
          <w:sz w:val="36"/>
          <w:szCs w:val="36"/>
        </w:rPr>
        <w:t>20</w:t>
      </w:r>
      <w:r>
        <w:rPr>
          <w:rFonts w:hint="eastAsia" w:ascii="黑体" w:hAnsi="黑体" w:eastAsia="黑体" w:cs="宋体"/>
          <w:kern w:val="0"/>
          <w:sz w:val="36"/>
          <w:szCs w:val="36"/>
        </w:rPr>
        <w:t>2</w:t>
      </w:r>
      <w:r>
        <w:rPr>
          <w:rFonts w:hint="eastAsia" w:ascii="黑体" w:hAnsi="黑体" w:eastAsia="黑体" w:cs="宋体"/>
          <w:kern w:val="0"/>
          <w:sz w:val="36"/>
          <w:szCs w:val="36"/>
          <w:lang w:val="en-US" w:eastAsia="zh-CN"/>
        </w:rPr>
        <w:t>4</w:t>
      </w:r>
      <w:r>
        <w:rPr>
          <w:rFonts w:ascii="黑体" w:hAnsi="黑体" w:eastAsia="黑体" w:cs="宋体"/>
          <w:kern w:val="0"/>
          <w:sz w:val="36"/>
          <w:szCs w:val="36"/>
        </w:rPr>
        <w:t>年</w:t>
      </w:r>
      <w:r>
        <w:rPr>
          <w:rFonts w:hint="eastAsia" w:ascii="黑体" w:hAnsi="黑体" w:eastAsia="黑体" w:cs="宋体"/>
          <w:kern w:val="0"/>
          <w:sz w:val="36"/>
          <w:szCs w:val="36"/>
        </w:rPr>
        <w:t>兰州市中等职业学校</w:t>
      </w:r>
      <w:r>
        <w:rPr>
          <w:rFonts w:ascii="黑体" w:hAnsi="黑体" w:eastAsia="黑体" w:cs="宋体"/>
          <w:kern w:val="0"/>
          <w:sz w:val="36"/>
          <w:szCs w:val="36"/>
        </w:rPr>
        <w:t>学生技能大赛</w:t>
      </w:r>
    </w:p>
    <w:p>
      <w:pPr>
        <w:widowControl w:val="0"/>
        <w:adjustRightInd w:val="0"/>
        <w:snapToGrid w:val="0"/>
        <w:spacing w:line="360" w:lineRule="auto"/>
        <w:ind w:firstLine="0" w:firstLineChars="0"/>
        <w:jc w:val="center"/>
        <w:rPr>
          <w:rFonts w:hint="eastAsia" w:ascii="黑体" w:hAnsi="黑体" w:eastAsia="黑体" w:cs="宋体"/>
          <w:kern w:val="0"/>
          <w:sz w:val="36"/>
          <w:szCs w:val="36"/>
        </w:rPr>
      </w:pPr>
      <w:r>
        <w:rPr>
          <w:rFonts w:hint="eastAsia" w:ascii="黑体" w:hAnsi="黑体" w:eastAsia="黑体" w:cs="宋体"/>
          <w:kern w:val="0"/>
          <w:sz w:val="36"/>
          <w:szCs w:val="36"/>
        </w:rPr>
        <w:t>建筑信息模型</w:t>
      </w:r>
      <w:r>
        <w:rPr>
          <w:rFonts w:hint="eastAsia" w:ascii="黑体" w:hAnsi="黑体" w:eastAsia="黑体" w:cs="宋体"/>
          <w:kern w:val="0"/>
          <w:sz w:val="36"/>
          <w:szCs w:val="36"/>
          <w:lang w:val="en-US" w:eastAsia="zh-CN"/>
        </w:rPr>
        <w:t>建模</w:t>
      </w:r>
      <w:r>
        <w:rPr>
          <w:rFonts w:ascii="黑体" w:hAnsi="黑体" w:eastAsia="黑体" w:cs="宋体"/>
          <w:kern w:val="0"/>
          <w:sz w:val="36"/>
          <w:szCs w:val="36"/>
        </w:rPr>
        <w:t>赛项</w:t>
      </w:r>
      <w:bookmarkStart w:id="42" w:name="_GoBack"/>
      <w:bookmarkEnd w:id="42"/>
      <w:r>
        <w:rPr>
          <w:rFonts w:hint="eastAsia" w:ascii="黑体" w:hAnsi="黑体" w:eastAsia="黑体" w:cs="宋体"/>
          <w:kern w:val="0"/>
          <w:sz w:val="36"/>
          <w:szCs w:val="36"/>
        </w:rPr>
        <w:t>规程</w:t>
      </w:r>
      <w:bookmarkEnd w:id="0"/>
      <w:bookmarkEnd w:id="1"/>
      <w:bookmarkEnd w:id="2"/>
      <w:bookmarkEnd w:id="3"/>
      <w:bookmarkEnd w:id="4"/>
    </w:p>
    <w:p>
      <w:pPr>
        <w:spacing w:line="560" w:lineRule="exact"/>
        <w:ind w:firstLine="562"/>
        <w:outlineLvl w:val="0"/>
        <w:rPr>
          <w:rFonts w:hint="eastAsia" w:ascii="宋体" w:hAnsi="宋体" w:cs="宋体"/>
          <w:b/>
          <w:kern w:val="0"/>
          <w:sz w:val="28"/>
          <w:szCs w:val="28"/>
        </w:rPr>
      </w:pPr>
      <w:bookmarkStart w:id="5" w:name="_Toc611"/>
      <w:bookmarkStart w:id="6" w:name="_Toc2118087"/>
      <w:bookmarkStart w:id="7" w:name="_Toc14338"/>
      <w:r>
        <w:rPr>
          <w:rFonts w:hint="eastAsia" w:ascii="宋体" w:hAnsi="宋体" w:cs="宋体"/>
          <w:b/>
          <w:kern w:val="0"/>
          <w:sz w:val="28"/>
          <w:szCs w:val="28"/>
        </w:rPr>
        <w:t>一、赛项名称</w:t>
      </w:r>
      <w:bookmarkEnd w:id="5"/>
      <w:bookmarkEnd w:id="6"/>
      <w:bookmarkEnd w:id="7"/>
    </w:p>
    <w:p>
      <w:pPr>
        <w:spacing w:line="560" w:lineRule="exact"/>
        <w:ind w:firstLine="560"/>
        <w:rPr>
          <w:rFonts w:hint="eastAsia" w:ascii="仿宋_GB2312" w:hAnsi="仿宋" w:eastAsia="仿宋_GB2312" w:cs="宋体"/>
          <w:bCs/>
          <w:kern w:val="0"/>
          <w:sz w:val="28"/>
          <w:szCs w:val="28"/>
          <w:lang w:val="en-US" w:eastAsia="zh-CN"/>
        </w:rPr>
      </w:pPr>
      <w:r>
        <w:rPr>
          <w:rFonts w:hint="eastAsia" w:ascii="仿宋_GB2312" w:hAnsi="仿宋" w:eastAsia="仿宋_GB2312" w:cs="宋体"/>
          <w:bCs/>
          <w:kern w:val="0"/>
          <w:sz w:val="28"/>
          <w:szCs w:val="28"/>
        </w:rPr>
        <w:t>赛项名称：建筑信息模型</w:t>
      </w:r>
      <w:r>
        <w:rPr>
          <w:rFonts w:hint="eastAsia" w:ascii="仿宋_GB2312" w:hAnsi="仿宋" w:eastAsia="仿宋_GB2312" w:cs="宋体"/>
          <w:bCs/>
          <w:kern w:val="0"/>
          <w:sz w:val="28"/>
          <w:szCs w:val="28"/>
          <w:lang w:val="en-US" w:eastAsia="zh-CN"/>
        </w:rPr>
        <w:t>建模</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赛项归属专业大类：土木建筑类</w:t>
      </w:r>
      <w:bookmarkStart w:id="8" w:name="_Toc2118088"/>
    </w:p>
    <w:p>
      <w:pPr>
        <w:spacing w:line="560" w:lineRule="exact"/>
        <w:ind w:firstLine="562"/>
        <w:outlineLvl w:val="0"/>
        <w:rPr>
          <w:rFonts w:hint="eastAsia" w:ascii="宋体" w:hAnsi="宋体" w:cs="宋体"/>
          <w:b/>
          <w:kern w:val="0"/>
          <w:sz w:val="28"/>
          <w:szCs w:val="28"/>
        </w:rPr>
      </w:pPr>
      <w:bookmarkStart w:id="9" w:name="_Toc21931"/>
      <w:bookmarkStart w:id="10" w:name="_Toc5099"/>
      <w:r>
        <w:rPr>
          <w:rFonts w:hint="eastAsia" w:ascii="宋体" w:hAnsi="宋体" w:cs="宋体"/>
          <w:b/>
          <w:kern w:val="0"/>
          <w:sz w:val="28"/>
          <w:szCs w:val="28"/>
        </w:rPr>
        <w:t>二、竞赛目的</w:t>
      </w:r>
      <w:bookmarkEnd w:id="8"/>
      <w:bookmarkEnd w:id="9"/>
      <w:bookmarkEnd w:id="10"/>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深化人才培养模式改革，弘扬劳动光荣、技能宝贵、创造伟大的时代风尚，坚持以赛促教、以赛促学、以赛促改，提高学生综合素质、专业化水平和创新能力，为经济建设和社会发展培养更多高素质技术技能型人才。</w:t>
      </w:r>
    </w:p>
    <w:p>
      <w:pPr>
        <w:spacing w:line="560" w:lineRule="exact"/>
        <w:ind w:firstLine="562"/>
        <w:outlineLvl w:val="0"/>
        <w:rPr>
          <w:rFonts w:hint="eastAsia" w:ascii="宋体" w:hAnsi="宋体" w:cs="宋体"/>
          <w:b/>
          <w:kern w:val="0"/>
          <w:sz w:val="28"/>
          <w:szCs w:val="28"/>
        </w:rPr>
      </w:pPr>
      <w:bookmarkStart w:id="11" w:name="_Toc23792"/>
      <w:bookmarkStart w:id="12" w:name="_Toc6251"/>
      <w:bookmarkStart w:id="13" w:name="_Toc2118089"/>
      <w:r>
        <w:rPr>
          <w:rFonts w:hint="eastAsia" w:ascii="宋体" w:hAnsi="宋体" w:cs="宋体"/>
          <w:b/>
          <w:kern w:val="0"/>
          <w:sz w:val="28"/>
          <w:szCs w:val="28"/>
        </w:rPr>
        <w:t>三、竞赛内容</w:t>
      </w:r>
      <w:bookmarkEnd w:id="11"/>
      <w:bookmarkEnd w:id="12"/>
      <w:bookmarkEnd w:id="13"/>
    </w:p>
    <w:p>
      <w:pPr>
        <w:spacing w:line="560" w:lineRule="exact"/>
        <w:ind w:firstLine="560"/>
        <w:rPr>
          <w:rFonts w:hint="eastAsia" w:ascii="仿宋_GB2312" w:eastAsia="仿宋_GB2312"/>
          <w:sz w:val="28"/>
          <w:szCs w:val="28"/>
        </w:rPr>
      </w:pPr>
      <w:r>
        <w:rPr>
          <w:rFonts w:hint="eastAsia" w:ascii="仿宋_GB2312" w:hAnsi="仿宋" w:eastAsia="仿宋_GB2312" w:cs="宋体"/>
          <w:bCs/>
          <w:kern w:val="0"/>
          <w:sz w:val="28"/>
          <w:szCs w:val="28"/>
        </w:rPr>
        <w:t>竞赛内容聚焦建筑信息建模行业从业人员应具备的必要知识和技能，依据实际工程案例，模拟创设实际工作情境，着重考核选手的BIM建模软件实操能力。参赛选手应具备创建和编辑项目三维数字模型的技能，能熟悉并依据相关 BIM标准，应用 BIM建模软件，根据任务要求，基于给定的施工图纸，熟练建立项目的建筑、结构、机电专业的数字模型、输出成果、并进行可视化处理。该项目包含的技能主要有:计算机软硬件使用能力、</w:t>
      </w:r>
      <w:r>
        <w:rPr>
          <w:rFonts w:hint="eastAsia" w:ascii="仿宋_GB2312" w:eastAsia="仿宋_GB2312"/>
          <w:sz w:val="28"/>
          <w:szCs w:val="28"/>
        </w:rPr>
        <w:t>各专业施工图识读能力、任务要求解读能力、土建与机电建模的实操熟练程度、成果输出以及可视化处理的能力。</w:t>
      </w:r>
    </w:p>
    <w:p>
      <w:pPr>
        <w:spacing w:line="560" w:lineRule="exact"/>
        <w:ind w:firstLine="560"/>
        <w:rPr>
          <w:rFonts w:hint="eastAsia" w:ascii="仿宋_GB2312" w:eastAsia="仿宋_GB2312"/>
          <w:sz w:val="28"/>
          <w:szCs w:val="28"/>
        </w:rPr>
      </w:pPr>
      <w:r>
        <w:rPr>
          <w:rFonts w:hint="eastAsia" w:ascii="仿宋_GB2312" w:eastAsia="仿宋_GB2312"/>
          <w:sz w:val="28"/>
          <w:szCs w:val="28"/>
        </w:rPr>
        <w:t>竞赛内容主要包括:构件建模、土建建模和机电建模三个模块。</w:t>
      </w:r>
    </w:p>
    <w:p>
      <w:pPr>
        <w:spacing w:line="560" w:lineRule="exact"/>
        <w:ind w:firstLine="560"/>
        <w:rPr>
          <w:rFonts w:hint="eastAsia" w:ascii="仿宋_GB2312" w:eastAsia="仿宋_GB2312"/>
          <w:sz w:val="28"/>
          <w:szCs w:val="28"/>
        </w:rPr>
      </w:pPr>
      <w:r>
        <w:rPr>
          <w:rFonts w:hint="eastAsia" w:ascii="仿宋_GB2312" w:eastAsia="仿宋_GB2312"/>
          <w:sz w:val="28"/>
          <w:szCs w:val="28"/>
        </w:rPr>
        <w:t>(一)构件建模</w:t>
      </w:r>
    </w:p>
    <w:p>
      <w:pPr>
        <w:spacing w:line="560" w:lineRule="exact"/>
        <w:ind w:firstLine="560"/>
        <w:rPr>
          <w:rFonts w:hint="eastAsia" w:ascii="仿宋_GB2312" w:eastAsia="仿宋_GB2312"/>
          <w:sz w:val="28"/>
          <w:szCs w:val="28"/>
        </w:rPr>
      </w:pPr>
      <w:r>
        <w:rPr>
          <w:rFonts w:hint="eastAsia" w:ascii="仿宋_GB2312" w:eastAsia="仿宋_GB2312"/>
          <w:sz w:val="28"/>
          <w:szCs w:val="28"/>
        </w:rPr>
        <w:t>该模块要完成1—3个单一构件或零部件（如基础、门窗、阀门等）模型的创建。主要考察选手三视图识读的能力、模型创建及参数化设置的能力。</w:t>
      </w:r>
    </w:p>
    <w:p>
      <w:pPr>
        <w:spacing w:line="560" w:lineRule="exact"/>
        <w:ind w:firstLine="560"/>
        <w:rPr>
          <w:rFonts w:hint="eastAsia" w:ascii="仿宋_GB2312" w:eastAsia="仿宋_GB2312"/>
          <w:sz w:val="28"/>
          <w:szCs w:val="28"/>
        </w:rPr>
      </w:pPr>
      <w:r>
        <w:rPr>
          <w:rFonts w:hint="eastAsia" w:ascii="仿宋_GB2312" w:eastAsia="仿宋_GB2312"/>
          <w:sz w:val="28"/>
          <w:szCs w:val="28"/>
        </w:rPr>
        <w:t>(二)土建建模</w:t>
      </w:r>
    </w:p>
    <w:p>
      <w:pPr>
        <w:spacing w:line="560" w:lineRule="exact"/>
        <w:ind w:firstLine="560"/>
        <w:rPr>
          <w:rFonts w:hint="eastAsia" w:ascii="仿宋_GB2312" w:eastAsia="仿宋_GB2312"/>
          <w:sz w:val="28"/>
          <w:szCs w:val="28"/>
        </w:rPr>
      </w:pPr>
      <w:r>
        <w:rPr>
          <w:rFonts w:hint="eastAsia" w:ascii="仿宋_GB2312" w:eastAsia="仿宋_GB2312"/>
          <w:sz w:val="28"/>
          <w:szCs w:val="28"/>
        </w:rPr>
        <w:t>该模块共分4个任务:建筑建模、结构建模、成果输出、可视化处理。根据给定的土建施工图纸及赛题资料进行项目信息添加，完成建筑专业建模、结构专业模型转化及模型优化，完成构造做法及部分节点建模，按要求制作效果渲染、动画漫游，同时完成图纸、图片(视频）、文件等成果输出。主要考核选手土建施工图识读能力、BIM建模软件操作的熟练程度、成果输出及自检能力、可视化效果的呈现能力等。</w:t>
      </w:r>
    </w:p>
    <w:p>
      <w:pPr>
        <w:spacing w:line="560" w:lineRule="exact"/>
        <w:ind w:firstLine="560"/>
        <w:rPr>
          <w:rFonts w:hint="eastAsia" w:ascii="仿宋_GB2312" w:eastAsia="仿宋_GB2312"/>
          <w:sz w:val="28"/>
          <w:szCs w:val="28"/>
        </w:rPr>
      </w:pPr>
      <w:r>
        <w:rPr>
          <w:rFonts w:hint="eastAsia" w:ascii="仿宋_GB2312" w:eastAsia="仿宋_GB2312"/>
          <w:sz w:val="28"/>
          <w:szCs w:val="28"/>
        </w:rPr>
        <w:t>(三）机电建模</w:t>
      </w:r>
    </w:p>
    <w:p>
      <w:pPr>
        <w:spacing w:line="560" w:lineRule="exact"/>
        <w:ind w:firstLine="560"/>
        <w:rPr>
          <w:rFonts w:hint="eastAsia" w:ascii="仿宋_GB2312" w:eastAsia="仿宋_GB2312"/>
          <w:sz w:val="28"/>
          <w:szCs w:val="28"/>
        </w:rPr>
      </w:pPr>
      <w:r>
        <w:rPr>
          <w:rFonts w:hint="eastAsia" w:ascii="仿宋_GB2312" w:eastAsia="仿宋_GB2312"/>
          <w:sz w:val="28"/>
          <w:szCs w:val="28"/>
        </w:rPr>
        <w:t>该模块根据给定的机电施工图纸及赛题资料要求，完成指定专业管线建模，完成机械设备、阀门附件、支吊架、预留洞等模型部署，同时完成指定图纸、文件等成果制作输出。主要考察选手对暖通、给排水、电气各专业施工图的识读能力，机电管线与设备模型的建模能力，成果输出及自检能力等。</w:t>
      </w:r>
    </w:p>
    <w:p>
      <w:pPr>
        <w:ind w:firstLine="0" w:firstLineChars="0"/>
        <w:jc w:val="center"/>
        <w:rPr>
          <w:rFonts w:hint="eastAsia" w:ascii="仿宋_GB2312" w:eastAsia="仿宋_GB2312"/>
          <w:sz w:val="28"/>
          <w:szCs w:val="28"/>
        </w:rPr>
      </w:pPr>
      <w:r>
        <w:rPr>
          <w:rFonts w:hint="eastAsia" w:ascii="仿宋_GB2312" w:eastAsia="仿宋_GB2312"/>
          <w:sz w:val="28"/>
          <w:szCs w:val="28"/>
        </w:rPr>
        <w:t>各赛项模块内容、比赛时长及分值分配，见下表所示。</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4"/>
        <w:gridCol w:w="2800"/>
        <w:gridCol w:w="2291"/>
        <w:gridCol w:w="1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1654" w:type="dxa"/>
            <w:noWrap w:val="0"/>
            <w:vAlign w:val="center"/>
          </w:tcPr>
          <w:p>
            <w:pPr>
              <w:spacing w:line="560" w:lineRule="exact"/>
              <w:ind w:firstLine="0" w:firstLineChars="0"/>
              <w:jc w:val="center"/>
              <w:rPr>
                <w:rFonts w:hint="eastAsia" w:ascii="仿宋" w:hAnsi="仿宋" w:eastAsia="仿宋" w:cs="仿宋"/>
                <w:b/>
                <w:color w:val="auto"/>
                <w:sz w:val="24"/>
                <w:szCs w:val="24"/>
              </w:rPr>
            </w:pPr>
            <w:r>
              <w:rPr>
                <w:rFonts w:hint="eastAsia" w:ascii="仿宋" w:hAnsi="仿宋" w:eastAsia="仿宋" w:cs="仿宋"/>
                <w:color w:val="auto"/>
                <w:spacing w:val="-6"/>
                <w:w w:val="96"/>
                <w:position w:val="-1"/>
                <w:sz w:val="24"/>
                <w:szCs w:val="24"/>
              </w:rPr>
              <w:t>模块</w:t>
            </w:r>
          </w:p>
        </w:tc>
        <w:tc>
          <w:tcPr>
            <w:tcW w:w="2800" w:type="dxa"/>
            <w:noWrap w:val="0"/>
            <w:vAlign w:val="center"/>
          </w:tcPr>
          <w:p>
            <w:pPr>
              <w:spacing w:line="560" w:lineRule="exact"/>
              <w:ind w:firstLine="0" w:firstLineChars="0"/>
              <w:jc w:val="center"/>
              <w:rPr>
                <w:rFonts w:hint="eastAsia" w:ascii="仿宋" w:hAnsi="仿宋" w:eastAsia="仿宋" w:cs="仿宋"/>
                <w:b/>
                <w:color w:val="auto"/>
                <w:sz w:val="24"/>
                <w:szCs w:val="24"/>
              </w:rPr>
            </w:pPr>
            <w:r>
              <w:rPr>
                <w:rFonts w:hint="eastAsia" w:ascii="仿宋" w:hAnsi="仿宋" w:eastAsia="仿宋" w:cs="仿宋"/>
                <w:color w:val="auto"/>
                <w:spacing w:val="3"/>
                <w:sz w:val="24"/>
                <w:szCs w:val="24"/>
              </w:rPr>
              <w:t>主要内容</w:t>
            </w:r>
          </w:p>
        </w:tc>
        <w:tc>
          <w:tcPr>
            <w:tcW w:w="2291" w:type="dxa"/>
            <w:noWrap w:val="0"/>
            <w:vAlign w:val="center"/>
          </w:tcPr>
          <w:p>
            <w:pPr>
              <w:spacing w:line="560" w:lineRule="exact"/>
              <w:ind w:firstLine="0" w:firstLineChars="0"/>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竞赛时间（分钟）</w:t>
            </w:r>
          </w:p>
        </w:tc>
        <w:tc>
          <w:tcPr>
            <w:tcW w:w="1711" w:type="dxa"/>
            <w:noWrap w:val="0"/>
            <w:vAlign w:val="center"/>
          </w:tcPr>
          <w:p>
            <w:pPr>
              <w:spacing w:line="560" w:lineRule="exact"/>
              <w:ind w:firstLine="0" w:firstLineChars="0"/>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654" w:type="dxa"/>
            <w:noWrap w:val="0"/>
            <w:vAlign w:val="center"/>
          </w:tcPr>
          <w:p>
            <w:pPr>
              <w:spacing w:line="560" w:lineRule="exact"/>
              <w:ind w:firstLine="0" w:firstLineChars="0"/>
              <w:jc w:val="center"/>
              <w:rPr>
                <w:rFonts w:hint="eastAsia" w:ascii="仿宋" w:hAnsi="仿宋" w:eastAsia="仿宋" w:cs="仿宋"/>
                <w:color w:val="auto"/>
                <w:sz w:val="24"/>
                <w:szCs w:val="24"/>
              </w:rPr>
            </w:pPr>
            <w:r>
              <w:rPr>
                <w:rFonts w:hint="eastAsia" w:ascii="仿宋" w:hAnsi="仿宋" w:eastAsia="仿宋" w:cs="仿宋"/>
                <w:color w:val="auto"/>
                <w:sz w:val="24"/>
                <w:szCs w:val="24"/>
              </w:rPr>
              <w:t>构件建模</w:t>
            </w:r>
          </w:p>
        </w:tc>
        <w:tc>
          <w:tcPr>
            <w:tcW w:w="2800" w:type="dxa"/>
            <w:noWrap w:val="0"/>
            <w:vAlign w:val="center"/>
          </w:tcPr>
          <w:p>
            <w:pPr>
              <w:spacing w:line="560" w:lineRule="exact"/>
              <w:ind w:firstLine="0" w:firstLineChars="0"/>
              <w:jc w:val="left"/>
              <w:rPr>
                <w:rFonts w:hint="eastAsia" w:ascii="仿宋" w:hAnsi="仿宋" w:eastAsia="仿宋" w:cs="仿宋"/>
                <w:color w:val="auto"/>
                <w:sz w:val="24"/>
                <w:szCs w:val="24"/>
                <w:lang w:val="en-US" w:eastAsia="zh-CN"/>
              </w:rPr>
            </w:pPr>
            <w:r>
              <w:rPr>
                <w:rFonts w:hint="eastAsia" w:ascii="仿宋" w:hAnsi="仿宋" w:eastAsia="仿宋" w:cs="仿宋"/>
                <w:color w:val="auto"/>
                <w:spacing w:val="-11"/>
                <w:sz w:val="24"/>
                <w:szCs w:val="24"/>
              </w:rPr>
              <w:t>各专业构件、零部件建模</w:t>
            </w:r>
          </w:p>
        </w:tc>
        <w:tc>
          <w:tcPr>
            <w:tcW w:w="2291" w:type="dxa"/>
            <w:noWrap w:val="0"/>
            <w:vAlign w:val="center"/>
          </w:tcPr>
          <w:p>
            <w:pPr>
              <w:spacing w:line="560" w:lineRule="exact"/>
              <w:ind w:firstLine="0" w:firstLineChars="0"/>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45</w:t>
            </w:r>
          </w:p>
        </w:tc>
        <w:tc>
          <w:tcPr>
            <w:tcW w:w="1711" w:type="dxa"/>
            <w:noWrap w:val="0"/>
            <w:vAlign w:val="center"/>
          </w:tcPr>
          <w:p>
            <w:pPr>
              <w:spacing w:line="560" w:lineRule="exact"/>
              <w:ind w:firstLine="0" w:firstLineChars="0"/>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654" w:type="dxa"/>
            <w:noWrap w:val="0"/>
            <w:vAlign w:val="center"/>
          </w:tcPr>
          <w:p>
            <w:pPr>
              <w:spacing w:line="560" w:lineRule="exact"/>
              <w:ind w:firstLine="0" w:firstLineChars="0"/>
              <w:jc w:val="center"/>
              <w:rPr>
                <w:rFonts w:hint="eastAsia" w:ascii="仿宋" w:hAnsi="仿宋" w:eastAsia="仿宋" w:cs="仿宋"/>
                <w:color w:val="auto"/>
                <w:sz w:val="24"/>
                <w:szCs w:val="24"/>
              </w:rPr>
            </w:pPr>
            <w:r>
              <w:rPr>
                <w:rFonts w:hint="eastAsia" w:ascii="仿宋" w:hAnsi="仿宋" w:eastAsia="仿宋" w:cs="仿宋"/>
                <w:bCs/>
                <w:color w:val="auto"/>
                <w:kern w:val="0"/>
                <w:sz w:val="24"/>
                <w:szCs w:val="24"/>
              </w:rPr>
              <w:t>土建建模</w:t>
            </w:r>
          </w:p>
        </w:tc>
        <w:tc>
          <w:tcPr>
            <w:tcW w:w="2800" w:type="dxa"/>
            <w:noWrap w:val="0"/>
            <w:vAlign w:val="center"/>
          </w:tcPr>
          <w:p>
            <w:pPr>
              <w:spacing w:line="560" w:lineRule="exact"/>
              <w:ind w:firstLine="0" w:firstLineChars="0"/>
              <w:jc w:val="left"/>
              <w:rPr>
                <w:rFonts w:hint="eastAsia" w:ascii="仿宋" w:hAnsi="仿宋" w:eastAsia="仿宋" w:cs="仿宋"/>
                <w:color w:val="auto"/>
                <w:sz w:val="24"/>
                <w:szCs w:val="24"/>
              </w:rPr>
            </w:pPr>
            <w:r>
              <w:rPr>
                <w:rFonts w:hint="eastAsia" w:ascii="仿宋" w:hAnsi="仿宋" w:eastAsia="仿宋" w:cs="仿宋"/>
                <w:color w:val="auto"/>
                <w:spacing w:val="-2"/>
                <w:sz w:val="24"/>
                <w:szCs w:val="24"/>
              </w:rPr>
              <w:t>建筑建模、结构模型转化，成果制作与输出</w:t>
            </w:r>
          </w:p>
        </w:tc>
        <w:tc>
          <w:tcPr>
            <w:tcW w:w="2291" w:type="dxa"/>
            <w:noWrap w:val="0"/>
            <w:vAlign w:val="center"/>
          </w:tcPr>
          <w:p>
            <w:pPr>
              <w:spacing w:line="560" w:lineRule="exact"/>
              <w:ind w:firstLine="0" w:firstLineChars="0"/>
              <w:jc w:val="center"/>
              <w:rPr>
                <w:rFonts w:hint="eastAsia" w:ascii="仿宋" w:hAnsi="仿宋" w:eastAsia="仿宋" w:cs="仿宋"/>
                <w:color w:val="auto"/>
                <w:sz w:val="24"/>
                <w:szCs w:val="24"/>
              </w:rPr>
            </w:pPr>
            <w:r>
              <w:rPr>
                <w:rFonts w:hint="eastAsia" w:ascii="仿宋" w:hAnsi="仿宋" w:eastAsia="仿宋" w:cs="仿宋"/>
                <w:color w:val="auto"/>
                <w:sz w:val="24"/>
                <w:szCs w:val="24"/>
              </w:rPr>
              <w:t>150</w:t>
            </w:r>
          </w:p>
        </w:tc>
        <w:tc>
          <w:tcPr>
            <w:tcW w:w="1711" w:type="dxa"/>
            <w:noWrap w:val="0"/>
            <w:vAlign w:val="center"/>
          </w:tcPr>
          <w:p>
            <w:pPr>
              <w:spacing w:line="560" w:lineRule="exact"/>
              <w:ind w:firstLine="0" w:firstLineChars="0"/>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654" w:type="dxa"/>
            <w:noWrap w:val="0"/>
            <w:vAlign w:val="center"/>
          </w:tcPr>
          <w:p>
            <w:pPr>
              <w:spacing w:line="560" w:lineRule="exact"/>
              <w:ind w:firstLine="0" w:firstLineChars="0"/>
              <w:jc w:val="center"/>
              <w:rPr>
                <w:rFonts w:hint="eastAsia" w:ascii="仿宋" w:hAnsi="仿宋" w:eastAsia="仿宋" w:cs="仿宋"/>
                <w:bCs/>
                <w:color w:val="auto"/>
                <w:kern w:val="0"/>
                <w:sz w:val="24"/>
                <w:szCs w:val="24"/>
              </w:rPr>
            </w:pPr>
            <w:bookmarkStart w:id="14" w:name="_Toc2118090"/>
            <w:bookmarkStart w:id="15" w:name="_Toc8147"/>
            <w:bookmarkStart w:id="16" w:name="_Toc16654"/>
            <w:r>
              <w:rPr>
                <w:rFonts w:hint="eastAsia" w:ascii="仿宋" w:hAnsi="仿宋" w:eastAsia="仿宋" w:cs="仿宋"/>
                <w:bCs/>
                <w:color w:val="auto"/>
                <w:kern w:val="0"/>
                <w:sz w:val="24"/>
                <w:szCs w:val="24"/>
              </w:rPr>
              <w:t>机电建模</w:t>
            </w:r>
          </w:p>
        </w:tc>
        <w:tc>
          <w:tcPr>
            <w:tcW w:w="2800" w:type="dxa"/>
            <w:noWrap w:val="0"/>
            <w:vAlign w:val="center"/>
          </w:tcPr>
          <w:p>
            <w:pPr>
              <w:spacing w:line="560" w:lineRule="exact"/>
              <w:ind w:firstLine="0" w:firstLineChars="0"/>
              <w:jc w:val="left"/>
              <w:rPr>
                <w:rFonts w:hint="eastAsia" w:ascii="仿宋" w:hAnsi="仿宋" w:eastAsia="仿宋" w:cs="仿宋"/>
                <w:color w:val="auto"/>
                <w:sz w:val="24"/>
                <w:szCs w:val="24"/>
                <w:lang w:val="en-US" w:eastAsia="zh-CN"/>
              </w:rPr>
            </w:pPr>
            <w:r>
              <w:rPr>
                <w:rFonts w:hint="eastAsia" w:ascii="仿宋" w:hAnsi="仿宋" w:eastAsia="仿宋" w:cs="仿宋"/>
                <w:color w:val="auto"/>
                <w:spacing w:val="-2"/>
                <w:sz w:val="24"/>
                <w:szCs w:val="24"/>
              </w:rPr>
              <w:t>机电设备管线模型创建，成果制作与输出</w:t>
            </w:r>
          </w:p>
        </w:tc>
        <w:tc>
          <w:tcPr>
            <w:tcW w:w="2291" w:type="dxa"/>
            <w:noWrap w:val="0"/>
            <w:vAlign w:val="center"/>
          </w:tcPr>
          <w:p>
            <w:pPr>
              <w:spacing w:line="560" w:lineRule="exact"/>
              <w:ind w:firstLine="0" w:firstLineChars="0"/>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45</w:t>
            </w:r>
          </w:p>
        </w:tc>
        <w:tc>
          <w:tcPr>
            <w:tcW w:w="1711" w:type="dxa"/>
            <w:noWrap w:val="0"/>
            <w:vAlign w:val="center"/>
          </w:tcPr>
          <w:p>
            <w:pPr>
              <w:spacing w:line="560" w:lineRule="exact"/>
              <w:ind w:firstLine="0" w:firstLineChars="0"/>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20</w:t>
            </w:r>
          </w:p>
        </w:tc>
      </w:tr>
    </w:tbl>
    <w:p>
      <w:pPr>
        <w:spacing w:line="560" w:lineRule="exact"/>
        <w:ind w:firstLine="560"/>
        <w:rPr>
          <w:rFonts w:hint="eastAsia" w:ascii="仿宋_GB2312" w:eastAsia="仿宋_GB2312"/>
          <w:sz w:val="28"/>
          <w:szCs w:val="28"/>
        </w:rPr>
      </w:pPr>
      <w:r>
        <w:rPr>
          <w:rFonts w:hint="eastAsia" w:ascii="仿宋_GB2312" w:eastAsia="仿宋_GB2312"/>
          <w:sz w:val="28"/>
          <w:szCs w:val="28"/>
        </w:rPr>
        <w:t>赛项的总比赛时长为4小时，中间不间断。上表中各模块的比赛时长只为建议时长，具体由各位参赛选手自行掌控。</w:t>
      </w:r>
    </w:p>
    <w:bookmarkEnd w:id="14"/>
    <w:bookmarkEnd w:id="15"/>
    <w:bookmarkEnd w:id="16"/>
    <w:p>
      <w:pPr>
        <w:spacing w:line="560" w:lineRule="exact"/>
        <w:ind w:firstLine="562"/>
        <w:outlineLvl w:val="0"/>
        <w:rPr>
          <w:rFonts w:hint="eastAsia" w:ascii="宋体" w:hAnsi="宋体" w:eastAsia="宋体" w:cs="宋体"/>
          <w:b/>
          <w:kern w:val="0"/>
          <w:sz w:val="28"/>
          <w:szCs w:val="28"/>
        </w:rPr>
      </w:pPr>
      <w:r>
        <w:rPr>
          <w:rFonts w:hint="eastAsia" w:ascii="宋体" w:hAnsi="宋体" w:eastAsia="宋体" w:cs="宋体"/>
          <w:b/>
          <w:kern w:val="0"/>
          <w:sz w:val="28"/>
          <w:szCs w:val="28"/>
          <w:lang w:val="en-US" w:eastAsia="zh-CN"/>
        </w:rPr>
        <w:t>四、</w:t>
      </w:r>
      <w:r>
        <w:rPr>
          <w:rFonts w:hint="eastAsia" w:ascii="宋体" w:hAnsi="宋体" w:eastAsia="宋体" w:cs="宋体"/>
          <w:b/>
          <w:kern w:val="0"/>
          <w:sz w:val="28"/>
          <w:szCs w:val="28"/>
        </w:rPr>
        <w:t>竞赛方式</w:t>
      </w:r>
    </w:p>
    <w:p>
      <w:pPr>
        <w:spacing w:line="560" w:lineRule="exact"/>
        <w:ind w:firstLine="56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(一）竞赛形式</w:t>
      </w:r>
    </w:p>
    <w:p>
      <w:pPr>
        <w:spacing w:line="560" w:lineRule="exact"/>
        <w:ind w:firstLine="56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竞赛以线下形式开展，采用现场实操方式进行。</w:t>
      </w:r>
    </w:p>
    <w:p>
      <w:pPr>
        <w:spacing w:line="560" w:lineRule="exact"/>
        <w:ind w:firstLine="56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(二)组队方式</w:t>
      </w:r>
    </w:p>
    <w:p>
      <w:pPr>
        <w:spacing w:line="560" w:lineRule="exact"/>
        <w:ind w:left="0" w:leftChars="0"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本赛项为</w:t>
      </w:r>
      <w:r>
        <w:rPr>
          <w:rFonts w:hint="eastAsia" w:ascii="仿宋_GB2312" w:hAnsi="Times New Roman" w:eastAsia="仿宋_GB2312" w:cs="Times New Roman"/>
          <w:sz w:val="28"/>
          <w:szCs w:val="28"/>
          <w:lang w:val="en-US" w:eastAsia="zh-CN"/>
        </w:rPr>
        <w:t>团队</w:t>
      </w:r>
      <w:r>
        <w:rPr>
          <w:rFonts w:hint="eastAsia" w:ascii="仿宋_GB2312" w:hAnsi="Times New Roman" w:eastAsia="仿宋_GB2312" w:cs="Times New Roman"/>
          <w:sz w:val="28"/>
          <w:szCs w:val="28"/>
        </w:rPr>
        <w:t>赛。</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lang w:val="en-US" w:eastAsia="zh-CN"/>
        </w:rPr>
        <w:t>1.</w:t>
      </w:r>
      <w:r>
        <w:rPr>
          <w:rFonts w:hint="eastAsia" w:ascii="仿宋_GB2312" w:hAnsi="仿宋" w:eastAsia="仿宋_GB2312" w:cs="宋体"/>
          <w:bCs/>
          <w:kern w:val="0"/>
          <w:sz w:val="28"/>
          <w:szCs w:val="28"/>
        </w:rPr>
        <w:t>参赛资格</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参赛学生须为中等职业学校全日制在籍学生，资格以报名时所具有的在校学籍为准。凡在往届</w:t>
      </w:r>
      <w:r>
        <w:rPr>
          <w:rFonts w:hint="eastAsia" w:ascii="仿宋_GB2312" w:hAnsi="仿宋" w:eastAsia="仿宋_GB2312" w:cs="宋体"/>
          <w:bCs/>
          <w:kern w:val="0"/>
          <w:sz w:val="28"/>
          <w:szCs w:val="28"/>
          <w:lang w:val="en-US" w:eastAsia="zh-CN"/>
        </w:rPr>
        <w:t>兰州市</w:t>
      </w:r>
      <w:r>
        <w:rPr>
          <w:rFonts w:hint="eastAsia" w:ascii="仿宋_GB2312" w:hAnsi="仿宋" w:eastAsia="仿宋_GB2312" w:cs="宋体"/>
          <w:bCs/>
          <w:kern w:val="0"/>
          <w:sz w:val="28"/>
          <w:szCs w:val="28"/>
        </w:rPr>
        <w:t>职业院校技能大赛中获一等奖的选手，不能再参加今年同一专业类赛项的比赛。</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lang w:val="en-US" w:eastAsia="zh-CN"/>
        </w:rPr>
        <w:t>2</w:t>
      </w:r>
      <w:r>
        <w:rPr>
          <w:rFonts w:hint="eastAsia" w:ascii="仿宋_GB2312" w:hAnsi="仿宋" w:eastAsia="仿宋_GB2312" w:cs="宋体"/>
          <w:bCs/>
          <w:kern w:val="0"/>
          <w:sz w:val="28"/>
          <w:szCs w:val="28"/>
        </w:rPr>
        <w:t>.指导教师</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本赛项设指导教师，指导教师须为本校专兼职教师，每名选手限报1名指导教师。</w:t>
      </w:r>
    </w:p>
    <w:p>
      <w:pPr>
        <w:spacing w:line="560" w:lineRule="exact"/>
        <w:ind w:firstLine="562"/>
        <w:outlineLvl w:val="0"/>
        <w:rPr>
          <w:rFonts w:hint="eastAsia" w:ascii="宋体" w:hAnsi="宋体" w:cs="宋体"/>
          <w:b/>
          <w:kern w:val="0"/>
          <w:sz w:val="28"/>
          <w:szCs w:val="28"/>
        </w:rPr>
      </w:pPr>
      <w:bookmarkStart w:id="17" w:name="_Toc8389"/>
      <w:bookmarkStart w:id="18" w:name="_Toc16496"/>
      <w:bookmarkStart w:id="19" w:name="_Toc2118091"/>
      <w:r>
        <w:rPr>
          <w:rFonts w:hint="eastAsia" w:ascii="宋体" w:hAnsi="宋体" w:cs="宋体"/>
          <w:b/>
          <w:kern w:val="0"/>
          <w:sz w:val="28"/>
          <w:szCs w:val="28"/>
        </w:rPr>
        <w:t>五、竞赛流程</w:t>
      </w:r>
      <w:bookmarkEnd w:id="17"/>
      <w:bookmarkEnd w:id="18"/>
      <w:bookmarkEnd w:id="19"/>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该赛项共计</w:t>
      </w:r>
      <w:r>
        <w:rPr>
          <w:rFonts w:hint="eastAsia" w:ascii="仿宋_GB2312" w:hAnsi="仿宋" w:eastAsia="仿宋_GB2312" w:cs="宋体"/>
          <w:bCs/>
          <w:kern w:val="0"/>
          <w:sz w:val="28"/>
          <w:szCs w:val="28"/>
          <w:lang w:val="en-US" w:eastAsia="zh-CN"/>
        </w:rPr>
        <w:t>2</w:t>
      </w:r>
      <w:r>
        <w:rPr>
          <w:rFonts w:hint="eastAsia" w:ascii="仿宋_GB2312" w:hAnsi="仿宋" w:eastAsia="仿宋_GB2312" w:cs="宋体"/>
          <w:bCs/>
          <w:kern w:val="0"/>
          <w:sz w:val="28"/>
          <w:szCs w:val="28"/>
        </w:rPr>
        <w:t>天，具体的竞赛日期，由</w:t>
      </w:r>
      <w:r>
        <w:rPr>
          <w:rFonts w:hint="eastAsia" w:ascii="仿宋_GB2312" w:hAnsi="仿宋" w:eastAsia="仿宋_GB2312" w:cs="宋体"/>
          <w:bCs/>
          <w:kern w:val="0"/>
          <w:sz w:val="28"/>
          <w:szCs w:val="28"/>
          <w:lang w:val="en-US" w:eastAsia="zh-CN"/>
        </w:rPr>
        <w:t>兰州市</w:t>
      </w:r>
      <w:r>
        <w:rPr>
          <w:rFonts w:hint="eastAsia" w:ascii="仿宋_GB2312" w:hAnsi="仿宋" w:eastAsia="仿宋_GB2312" w:cs="宋体"/>
          <w:bCs/>
          <w:kern w:val="0"/>
          <w:sz w:val="28"/>
          <w:szCs w:val="28"/>
        </w:rPr>
        <w:t>职业院校技能大赛执委会及赛区执委会统一规定，竞赛期间的日程安排如下表所示，</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具体以竞赛指南竞赛日程为准。</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具体时间安排见</w:t>
      </w:r>
      <w:r>
        <w:rPr>
          <w:rFonts w:hint="eastAsia" w:ascii="仿宋_GB2312" w:hAnsi="仿宋" w:eastAsia="仿宋_GB2312" w:cs="宋体"/>
          <w:bCs/>
          <w:kern w:val="0"/>
          <w:sz w:val="28"/>
          <w:szCs w:val="28"/>
          <w:lang w:val="en-US" w:eastAsia="zh-CN"/>
        </w:rPr>
        <w:t>下表</w:t>
      </w:r>
      <w:r>
        <w:rPr>
          <w:rFonts w:hint="eastAsia" w:ascii="仿宋_GB2312" w:hAnsi="仿宋" w:eastAsia="仿宋_GB2312" w:cs="宋体"/>
          <w:bCs/>
          <w:kern w:val="0"/>
          <w:sz w:val="28"/>
          <w:szCs w:val="28"/>
        </w:rPr>
        <w:t>：</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694"/>
        <w:gridCol w:w="2290"/>
        <w:gridCol w:w="2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26" w:type="dxa"/>
            <w:noWrap w:val="0"/>
            <w:vAlign w:val="center"/>
          </w:tcPr>
          <w:p>
            <w:pPr>
              <w:spacing w:line="400" w:lineRule="exact"/>
              <w:ind w:firstLine="0" w:firstLineChars="0"/>
              <w:jc w:val="center"/>
              <w:rPr>
                <w:rFonts w:ascii="仿宋_GB2312" w:hAnsi="仿宋" w:eastAsia="仿宋_GB2312"/>
                <w:b/>
                <w:sz w:val="24"/>
              </w:rPr>
            </w:pPr>
            <w:r>
              <w:rPr>
                <w:rFonts w:hint="eastAsia" w:ascii="仿宋_GB2312" w:hAnsi="仿宋" w:eastAsia="仿宋_GB2312"/>
                <w:b/>
                <w:sz w:val="24"/>
              </w:rPr>
              <w:t>日期</w:t>
            </w:r>
          </w:p>
        </w:tc>
        <w:tc>
          <w:tcPr>
            <w:tcW w:w="1694" w:type="dxa"/>
            <w:noWrap w:val="0"/>
            <w:vAlign w:val="center"/>
          </w:tcPr>
          <w:p>
            <w:pPr>
              <w:spacing w:line="400" w:lineRule="exact"/>
              <w:ind w:firstLine="0" w:firstLineChars="0"/>
              <w:jc w:val="center"/>
              <w:rPr>
                <w:rFonts w:ascii="仿宋_GB2312" w:hAnsi="仿宋" w:eastAsia="仿宋_GB2312"/>
                <w:b/>
                <w:sz w:val="24"/>
              </w:rPr>
            </w:pPr>
            <w:r>
              <w:rPr>
                <w:rFonts w:hint="eastAsia" w:ascii="仿宋_GB2312" w:hAnsi="仿宋" w:eastAsia="仿宋_GB2312"/>
                <w:b/>
                <w:sz w:val="24"/>
              </w:rPr>
              <w:t>时间</w:t>
            </w:r>
          </w:p>
        </w:tc>
        <w:tc>
          <w:tcPr>
            <w:tcW w:w="2290" w:type="dxa"/>
            <w:noWrap w:val="0"/>
            <w:vAlign w:val="center"/>
          </w:tcPr>
          <w:p>
            <w:pPr>
              <w:spacing w:line="400" w:lineRule="exact"/>
              <w:ind w:firstLine="0" w:firstLineChars="0"/>
              <w:jc w:val="center"/>
              <w:rPr>
                <w:rFonts w:ascii="仿宋_GB2312" w:hAnsi="仿宋" w:eastAsia="仿宋_GB2312"/>
                <w:b/>
                <w:sz w:val="24"/>
              </w:rPr>
            </w:pPr>
            <w:r>
              <w:rPr>
                <w:rFonts w:hint="eastAsia" w:ascii="仿宋_GB2312" w:hAnsi="仿宋" w:eastAsia="仿宋_GB2312"/>
                <w:b/>
                <w:sz w:val="24"/>
              </w:rPr>
              <w:t>内容</w:t>
            </w:r>
          </w:p>
        </w:tc>
        <w:tc>
          <w:tcPr>
            <w:tcW w:w="2852" w:type="dxa"/>
            <w:noWrap w:val="0"/>
            <w:vAlign w:val="center"/>
          </w:tcPr>
          <w:p>
            <w:pPr>
              <w:spacing w:line="400" w:lineRule="exact"/>
              <w:ind w:firstLine="0" w:firstLineChars="0"/>
              <w:jc w:val="center"/>
              <w:rPr>
                <w:rFonts w:ascii="仿宋_GB2312" w:hAnsi="仿宋" w:eastAsia="仿宋_GB2312"/>
                <w:b/>
                <w:sz w:val="24"/>
              </w:rPr>
            </w:pPr>
            <w:r>
              <w:rPr>
                <w:rFonts w:hint="eastAsia" w:ascii="仿宋_GB2312" w:hAnsi="仿宋" w:eastAsia="仿宋_GB2312"/>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jc w:val="center"/>
        </w:trPr>
        <w:tc>
          <w:tcPr>
            <w:tcW w:w="1526" w:type="dxa"/>
            <w:noWrap w:val="0"/>
            <w:vAlign w:val="center"/>
          </w:tcPr>
          <w:p>
            <w:pPr>
              <w:spacing w:line="400" w:lineRule="exact"/>
              <w:ind w:firstLine="240" w:firstLineChars="100"/>
              <w:rPr>
                <w:rFonts w:hint="eastAsia" w:ascii="仿宋_GB2312" w:hAnsi="等线" w:eastAsia="仿宋_GB2312" w:cs="仿宋_GB2312"/>
                <w:kern w:val="0"/>
                <w:sz w:val="24"/>
              </w:rPr>
            </w:pPr>
            <w:r>
              <w:rPr>
                <w:rFonts w:hint="eastAsia" w:ascii="仿宋_GB2312" w:hAnsi="等线" w:eastAsia="仿宋_GB2312" w:cs="仿宋_GB2312"/>
                <w:color w:val="000000"/>
                <w:kern w:val="0"/>
                <w:sz w:val="24"/>
              </w:rPr>
              <w:t>第一天</w:t>
            </w:r>
          </w:p>
        </w:tc>
        <w:tc>
          <w:tcPr>
            <w:tcW w:w="1694" w:type="dxa"/>
            <w:noWrap w:val="0"/>
            <w:vAlign w:val="center"/>
          </w:tcPr>
          <w:p>
            <w:pPr>
              <w:spacing w:line="400" w:lineRule="exact"/>
              <w:ind w:firstLine="0" w:firstLineChars="0"/>
              <w:jc w:val="center"/>
              <w:rPr>
                <w:rFonts w:ascii="仿宋_GB2312" w:hAnsi="等线" w:eastAsia="仿宋_GB2312" w:cs="仿宋_GB2312"/>
                <w:kern w:val="0"/>
                <w:sz w:val="24"/>
              </w:rPr>
            </w:pPr>
            <w:r>
              <w:rPr>
                <w:rFonts w:hint="eastAsia" w:ascii="仿宋_GB2312" w:hAnsi="等线" w:eastAsia="仿宋_GB2312" w:cs="仿宋_GB2312"/>
                <w:kern w:val="0"/>
                <w:sz w:val="24"/>
              </w:rPr>
              <w:t>14:30-16：30</w:t>
            </w:r>
          </w:p>
        </w:tc>
        <w:tc>
          <w:tcPr>
            <w:tcW w:w="2290" w:type="dxa"/>
            <w:noWrap w:val="0"/>
            <w:vAlign w:val="center"/>
          </w:tcPr>
          <w:p>
            <w:pPr>
              <w:spacing w:line="400" w:lineRule="exact"/>
              <w:ind w:firstLine="0" w:firstLineChars="0"/>
              <w:jc w:val="center"/>
              <w:rPr>
                <w:rFonts w:ascii="仿宋_GB2312" w:hAnsi="等线" w:eastAsia="仿宋_GB2312" w:cs="仿宋_GB2312"/>
                <w:kern w:val="0"/>
                <w:sz w:val="24"/>
              </w:rPr>
            </w:pPr>
            <w:r>
              <w:rPr>
                <w:rFonts w:hint="eastAsia" w:ascii="仿宋_GB2312" w:hAnsi="等线" w:eastAsia="仿宋_GB2312" w:cs="仿宋_GB2312"/>
                <w:kern w:val="0"/>
                <w:sz w:val="24"/>
              </w:rPr>
              <w:t>赛项说明会、熟悉场地、开幕式等</w:t>
            </w:r>
          </w:p>
        </w:tc>
        <w:tc>
          <w:tcPr>
            <w:tcW w:w="2852" w:type="dxa"/>
            <w:noWrap w:val="0"/>
            <w:vAlign w:val="center"/>
          </w:tcPr>
          <w:p>
            <w:pPr>
              <w:spacing w:line="400" w:lineRule="exact"/>
              <w:ind w:firstLine="0" w:firstLineChars="0"/>
              <w:jc w:val="center"/>
              <w:rPr>
                <w:rFonts w:hint="eastAsia" w:ascii="仿宋_GB2312" w:hAnsi="仿宋" w:eastAsia="仿宋_GB2312"/>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526" w:type="dxa"/>
            <w:vMerge w:val="restart"/>
            <w:noWrap w:val="0"/>
            <w:vAlign w:val="center"/>
          </w:tcPr>
          <w:p>
            <w:pPr>
              <w:spacing w:line="400" w:lineRule="exact"/>
              <w:ind w:firstLine="0" w:firstLineChars="0"/>
              <w:jc w:val="center"/>
              <w:rPr>
                <w:rFonts w:hint="eastAsia" w:ascii="仿宋_GB2312" w:hAnsi="等线" w:eastAsia="仿宋_GB2312" w:cs="仿宋_GB2312"/>
                <w:kern w:val="0"/>
                <w:sz w:val="24"/>
              </w:rPr>
            </w:pPr>
            <w:r>
              <w:rPr>
                <w:rFonts w:hint="eastAsia" w:ascii="仿宋_GB2312" w:hAnsi="等线" w:eastAsia="仿宋_GB2312" w:cs="仿宋_GB2312"/>
                <w:color w:val="000000"/>
                <w:kern w:val="0"/>
                <w:sz w:val="24"/>
              </w:rPr>
              <w:t>第二天</w:t>
            </w:r>
          </w:p>
        </w:tc>
        <w:tc>
          <w:tcPr>
            <w:tcW w:w="1694" w:type="dxa"/>
            <w:noWrap w:val="0"/>
            <w:vAlign w:val="center"/>
          </w:tcPr>
          <w:p>
            <w:pPr>
              <w:spacing w:line="400" w:lineRule="exact"/>
              <w:ind w:firstLine="0" w:firstLineChars="0"/>
              <w:jc w:val="center"/>
              <w:rPr>
                <w:rFonts w:ascii="仿宋_GB2312" w:hAnsi="等线" w:eastAsia="仿宋_GB2312" w:cs="仿宋_GB2312"/>
                <w:kern w:val="0"/>
                <w:sz w:val="24"/>
              </w:rPr>
            </w:pPr>
            <w:r>
              <w:rPr>
                <w:rFonts w:hint="eastAsia" w:ascii="仿宋_GB2312" w:hAnsi="等线" w:eastAsia="仿宋_GB2312" w:cs="仿宋_GB2312"/>
                <w:kern w:val="0"/>
                <w:sz w:val="24"/>
                <w:lang w:val="en-US" w:eastAsia="zh-CN"/>
              </w:rPr>
              <w:t>7</w:t>
            </w:r>
            <w:r>
              <w:rPr>
                <w:rFonts w:hint="eastAsia" w:ascii="仿宋_GB2312" w:hAnsi="等线" w:eastAsia="仿宋_GB2312" w:cs="仿宋_GB2312"/>
                <w:kern w:val="0"/>
                <w:sz w:val="24"/>
              </w:rPr>
              <w:t>:</w:t>
            </w:r>
            <w:r>
              <w:rPr>
                <w:rFonts w:hint="eastAsia" w:ascii="仿宋_GB2312" w:hAnsi="等线" w:eastAsia="仿宋_GB2312" w:cs="仿宋_GB2312"/>
                <w:kern w:val="0"/>
                <w:sz w:val="24"/>
                <w:lang w:val="en-US" w:eastAsia="zh-CN"/>
              </w:rPr>
              <w:t>3</w:t>
            </w:r>
            <w:r>
              <w:rPr>
                <w:rFonts w:hint="eastAsia" w:ascii="仿宋_GB2312" w:hAnsi="等线" w:eastAsia="仿宋_GB2312" w:cs="仿宋_GB2312"/>
                <w:kern w:val="0"/>
                <w:sz w:val="24"/>
              </w:rPr>
              <w:t>0-</w:t>
            </w:r>
            <w:r>
              <w:rPr>
                <w:rFonts w:hint="eastAsia" w:ascii="仿宋_GB2312" w:hAnsi="等线" w:eastAsia="仿宋_GB2312" w:cs="仿宋_GB2312"/>
                <w:kern w:val="0"/>
                <w:sz w:val="24"/>
                <w:lang w:val="en-US" w:eastAsia="zh-CN"/>
              </w:rPr>
              <w:t>8</w:t>
            </w:r>
            <w:r>
              <w:rPr>
                <w:rFonts w:hint="eastAsia" w:ascii="仿宋_GB2312" w:hAnsi="等线" w:eastAsia="仿宋_GB2312" w:cs="仿宋_GB2312"/>
                <w:kern w:val="0"/>
                <w:sz w:val="24"/>
              </w:rPr>
              <w:t>:00</w:t>
            </w:r>
          </w:p>
        </w:tc>
        <w:tc>
          <w:tcPr>
            <w:tcW w:w="2290" w:type="dxa"/>
            <w:noWrap w:val="0"/>
            <w:vAlign w:val="center"/>
          </w:tcPr>
          <w:p>
            <w:pPr>
              <w:spacing w:line="400" w:lineRule="exact"/>
              <w:ind w:firstLine="0" w:firstLineChars="0"/>
              <w:jc w:val="center"/>
              <w:rPr>
                <w:rFonts w:hint="eastAsia" w:ascii="仿宋_GB2312" w:hAnsi="等线" w:eastAsia="仿宋_GB2312" w:cs="仿宋_GB2312"/>
                <w:kern w:val="0"/>
                <w:sz w:val="24"/>
              </w:rPr>
            </w:pPr>
            <w:r>
              <w:rPr>
                <w:rFonts w:hint="eastAsia" w:ascii="仿宋_GB2312" w:hAnsi="等线" w:eastAsia="仿宋_GB2312" w:cs="仿宋_GB2312"/>
                <w:kern w:val="0"/>
                <w:sz w:val="24"/>
              </w:rPr>
              <w:t>抽签、检录入场</w:t>
            </w:r>
          </w:p>
        </w:tc>
        <w:tc>
          <w:tcPr>
            <w:tcW w:w="2852" w:type="dxa"/>
            <w:vMerge w:val="restart"/>
            <w:noWrap w:val="0"/>
            <w:vAlign w:val="center"/>
          </w:tcPr>
          <w:p>
            <w:pPr>
              <w:spacing w:line="400" w:lineRule="exact"/>
              <w:ind w:firstLine="0" w:firstLineChars="0"/>
              <w:rPr>
                <w:rFonts w:hint="eastAsia" w:ascii="仿宋_GB2312" w:hAnsi="仿宋" w:eastAsia="仿宋_GB2312"/>
                <w:b/>
                <w:sz w:val="24"/>
              </w:rPr>
            </w:pPr>
            <w:r>
              <w:rPr>
                <w:rFonts w:hint="eastAsia" w:ascii="仿宋_GB2312" w:hAnsi="等线" w:eastAsia="仿宋_GB2312" w:cs="仿宋_GB2312"/>
                <w:kern w:val="0"/>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526" w:type="dxa"/>
            <w:vMerge w:val="continue"/>
            <w:noWrap w:val="0"/>
            <w:vAlign w:val="center"/>
          </w:tcPr>
          <w:p>
            <w:pPr>
              <w:spacing w:line="400" w:lineRule="exact"/>
              <w:ind w:firstLine="0" w:firstLineChars="0"/>
              <w:jc w:val="center"/>
              <w:rPr>
                <w:rFonts w:hint="eastAsia" w:ascii="仿宋_GB2312" w:hAnsi="等线" w:eastAsia="仿宋_GB2312" w:cs="仿宋_GB2312"/>
                <w:kern w:val="0"/>
                <w:sz w:val="24"/>
              </w:rPr>
            </w:pPr>
          </w:p>
        </w:tc>
        <w:tc>
          <w:tcPr>
            <w:tcW w:w="1694" w:type="dxa"/>
            <w:noWrap w:val="0"/>
            <w:vAlign w:val="center"/>
          </w:tcPr>
          <w:p>
            <w:pPr>
              <w:spacing w:line="400" w:lineRule="exact"/>
              <w:ind w:firstLine="0" w:firstLineChars="0"/>
              <w:jc w:val="center"/>
              <w:rPr>
                <w:rFonts w:hint="eastAsia" w:ascii="仿宋_GB2312" w:hAnsi="等线" w:eastAsia="仿宋_GB2312" w:cs="仿宋_GB2312"/>
                <w:kern w:val="0"/>
                <w:sz w:val="24"/>
              </w:rPr>
            </w:pPr>
            <w:r>
              <w:rPr>
                <w:rFonts w:hint="eastAsia" w:ascii="仿宋_GB2312" w:hAnsi="等线" w:eastAsia="仿宋_GB2312" w:cs="仿宋_GB2312"/>
                <w:kern w:val="0"/>
                <w:sz w:val="24"/>
                <w:lang w:val="en-US" w:eastAsia="zh-CN"/>
              </w:rPr>
              <w:t>8</w:t>
            </w:r>
            <w:r>
              <w:rPr>
                <w:rFonts w:hint="eastAsia" w:ascii="仿宋_GB2312" w:hAnsi="等线" w:eastAsia="仿宋_GB2312" w:cs="仿宋_GB2312"/>
                <w:kern w:val="0"/>
                <w:sz w:val="24"/>
              </w:rPr>
              <w:t>:00-</w:t>
            </w:r>
            <w:r>
              <w:rPr>
                <w:rFonts w:hint="eastAsia" w:ascii="仿宋_GB2312" w:hAnsi="等线" w:eastAsia="仿宋_GB2312" w:cs="仿宋_GB2312"/>
                <w:kern w:val="0"/>
                <w:sz w:val="24"/>
                <w:lang w:val="en-US" w:eastAsia="zh-CN"/>
              </w:rPr>
              <w:t>8</w:t>
            </w:r>
            <w:r>
              <w:rPr>
                <w:rFonts w:hint="eastAsia" w:ascii="仿宋_GB2312" w:hAnsi="等线" w:eastAsia="仿宋_GB2312" w:cs="仿宋_GB2312"/>
                <w:kern w:val="0"/>
                <w:sz w:val="24"/>
              </w:rPr>
              <w:t>:30</w:t>
            </w:r>
          </w:p>
        </w:tc>
        <w:tc>
          <w:tcPr>
            <w:tcW w:w="2290" w:type="dxa"/>
            <w:noWrap w:val="0"/>
            <w:vAlign w:val="center"/>
          </w:tcPr>
          <w:p>
            <w:pPr>
              <w:spacing w:line="400" w:lineRule="exact"/>
              <w:ind w:firstLine="0" w:firstLineChars="0"/>
              <w:jc w:val="center"/>
              <w:rPr>
                <w:rFonts w:hint="eastAsia" w:ascii="仿宋_GB2312" w:hAnsi="等线" w:eastAsia="仿宋_GB2312" w:cs="仿宋_GB2312"/>
                <w:kern w:val="0"/>
                <w:sz w:val="24"/>
              </w:rPr>
            </w:pPr>
            <w:r>
              <w:rPr>
                <w:rFonts w:hint="eastAsia" w:ascii="仿宋_GB2312" w:hAnsi="等线" w:eastAsia="仿宋_GB2312" w:cs="仿宋_GB2312"/>
                <w:kern w:val="0"/>
                <w:sz w:val="24"/>
              </w:rPr>
              <w:t>检查竞赛设备</w:t>
            </w:r>
          </w:p>
        </w:tc>
        <w:tc>
          <w:tcPr>
            <w:tcW w:w="2852" w:type="dxa"/>
            <w:vMerge w:val="continue"/>
            <w:noWrap w:val="0"/>
            <w:vAlign w:val="center"/>
          </w:tcPr>
          <w:p>
            <w:pPr>
              <w:spacing w:line="400" w:lineRule="exact"/>
              <w:ind w:firstLine="0" w:firstLineChars="0"/>
              <w:jc w:val="center"/>
              <w:rPr>
                <w:rFonts w:hint="eastAsia" w:ascii="仿宋_GB2312" w:hAnsi="仿宋" w:eastAsia="仿宋_GB2312"/>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1526" w:type="dxa"/>
            <w:vMerge w:val="continue"/>
            <w:noWrap w:val="0"/>
            <w:vAlign w:val="center"/>
          </w:tcPr>
          <w:p>
            <w:pPr>
              <w:spacing w:line="400" w:lineRule="exact"/>
              <w:ind w:firstLine="0" w:firstLineChars="0"/>
              <w:jc w:val="center"/>
              <w:rPr>
                <w:rFonts w:hint="eastAsia" w:ascii="仿宋_GB2312" w:hAnsi="等线" w:eastAsia="仿宋_GB2312" w:cs="仿宋_GB2312"/>
                <w:kern w:val="0"/>
                <w:sz w:val="24"/>
              </w:rPr>
            </w:pPr>
          </w:p>
        </w:tc>
        <w:tc>
          <w:tcPr>
            <w:tcW w:w="1694" w:type="dxa"/>
            <w:noWrap w:val="0"/>
            <w:vAlign w:val="center"/>
          </w:tcPr>
          <w:p>
            <w:pPr>
              <w:spacing w:line="400" w:lineRule="exact"/>
              <w:ind w:firstLine="0" w:firstLineChars="0"/>
              <w:jc w:val="center"/>
              <w:rPr>
                <w:rFonts w:hint="eastAsia" w:ascii="仿宋_GB2312" w:hAnsi="等线" w:eastAsia="仿宋_GB2312" w:cs="仿宋_GB2312"/>
                <w:kern w:val="0"/>
                <w:sz w:val="24"/>
              </w:rPr>
            </w:pPr>
            <w:r>
              <w:rPr>
                <w:rFonts w:hint="eastAsia" w:ascii="仿宋_GB2312" w:hAnsi="等线" w:eastAsia="仿宋_GB2312" w:cs="仿宋_GB2312"/>
                <w:kern w:val="0"/>
                <w:sz w:val="24"/>
                <w:lang w:val="en-US" w:eastAsia="zh-CN"/>
              </w:rPr>
              <w:t>8</w:t>
            </w:r>
            <w:r>
              <w:rPr>
                <w:rFonts w:hint="eastAsia" w:ascii="仿宋_GB2312" w:hAnsi="等线" w:eastAsia="仿宋_GB2312" w:cs="仿宋_GB2312"/>
                <w:kern w:val="0"/>
                <w:sz w:val="24"/>
              </w:rPr>
              <w:t>:30-12:30</w:t>
            </w:r>
          </w:p>
        </w:tc>
        <w:tc>
          <w:tcPr>
            <w:tcW w:w="2290" w:type="dxa"/>
            <w:noWrap w:val="0"/>
            <w:vAlign w:val="center"/>
          </w:tcPr>
          <w:p>
            <w:pPr>
              <w:spacing w:line="400" w:lineRule="exact"/>
              <w:ind w:firstLine="0" w:firstLineChars="0"/>
              <w:jc w:val="center"/>
              <w:rPr>
                <w:rFonts w:hint="eastAsia" w:ascii="仿宋_GB2312" w:hAnsi="等线" w:eastAsia="仿宋_GB2312" w:cs="仿宋_GB2312"/>
                <w:kern w:val="0"/>
                <w:sz w:val="24"/>
              </w:rPr>
            </w:pPr>
            <w:r>
              <w:rPr>
                <w:rFonts w:hint="eastAsia" w:ascii="仿宋_GB2312" w:hAnsi="等线" w:eastAsia="仿宋_GB2312" w:cs="仿宋_GB2312"/>
                <w:kern w:val="0"/>
                <w:sz w:val="24"/>
              </w:rPr>
              <w:t>正式竞赛</w:t>
            </w:r>
          </w:p>
        </w:tc>
        <w:tc>
          <w:tcPr>
            <w:tcW w:w="2852" w:type="dxa"/>
            <w:vMerge w:val="continue"/>
            <w:noWrap w:val="0"/>
            <w:vAlign w:val="center"/>
          </w:tcPr>
          <w:p>
            <w:pPr>
              <w:spacing w:line="400" w:lineRule="exact"/>
              <w:ind w:firstLine="0" w:firstLineChars="0"/>
              <w:jc w:val="center"/>
              <w:rPr>
                <w:rFonts w:hint="eastAsia" w:ascii="仿宋_GB2312" w:hAnsi="仿宋" w:eastAsia="仿宋_GB2312"/>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526" w:type="dxa"/>
            <w:vMerge w:val="continue"/>
            <w:noWrap w:val="0"/>
            <w:vAlign w:val="center"/>
          </w:tcPr>
          <w:p>
            <w:pPr>
              <w:spacing w:line="400" w:lineRule="exact"/>
              <w:ind w:firstLine="0" w:firstLineChars="0"/>
              <w:jc w:val="center"/>
              <w:rPr>
                <w:rFonts w:hint="eastAsia" w:ascii="仿宋_GB2312" w:hAnsi="等线" w:eastAsia="仿宋_GB2312" w:cs="仿宋_GB2312"/>
                <w:kern w:val="0"/>
                <w:sz w:val="24"/>
              </w:rPr>
            </w:pPr>
          </w:p>
        </w:tc>
        <w:tc>
          <w:tcPr>
            <w:tcW w:w="1694" w:type="dxa"/>
            <w:noWrap w:val="0"/>
            <w:vAlign w:val="center"/>
          </w:tcPr>
          <w:p>
            <w:pPr>
              <w:spacing w:line="400" w:lineRule="exact"/>
              <w:ind w:firstLine="0" w:firstLineChars="0"/>
              <w:jc w:val="center"/>
              <w:rPr>
                <w:rFonts w:ascii="仿宋_GB2312" w:hAnsi="等线" w:eastAsia="仿宋_GB2312" w:cs="仿宋_GB2312"/>
                <w:kern w:val="0"/>
                <w:sz w:val="24"/>
              </w:rPr>
            </w:pPr>
            <w:r>
              <w:rPr>
                <w:rFonts w:hint="eastAsia" w:ascii="仿宋_GB2312" w:hAnsi="等线" w:eastAsia="仿宋_GB2312" w:cs="仿宋_GB2312"/>
                <w:kern w:val="0"/>
                <w:sz w:val="24"/>
              </w:rPr>
              <w:t>1</w:t>
            </w:r>
            <w:r>
              <w:rPr>
                <w:rFonts w:ascii="仿宋_GB2312" w:hAnsi="等线" w:eastAsia="仿宋_GB2312" w:cs="仿宋_GB2312"/>
                <w:kern w:val="0"/>
                <w:sz w:val="24"/>
              </w:rPr>
              <w:t>4</w:t>
            </w:r>
            <w:r>
              <w:rPr>
                <w:rFonts w:hint="eastAsia" w:ascii="仿宋_GB2312" w:hAnsi="等线" w:eastAsia="仿宋_GB2312" w:cs="仿宋_GB2312"/>
                <w:kern w:val="0"/>
                <w:sz w:val="24"/>
              </w:rPr>
              <w:t>:</w:t>
            </w:r>
            <w:r>
              <w:rPr>
                <w:rFonts w:ascii="仿宋_GB2312" w:hAnsi="等线" w:eastAsia="仿宋_GB2312" w:cs="仿宋_GB2312"/>
                <w:kern w:val="0"/>
                <w:sz w:val="24"/>
              </w:rPr>
              <w:t>30</w:t>
            </w:r>
            <w:r>
              <w:rPr>
                <w:rFonts w:hint="eastAsia" w:ascii="仿宋_GB2312" w:hAnsi="等线" w:eastAsia="仿宋_GB2312" w:cs="仿宋_GB2312"/>
                <w:kern w:val="0"/>
                <w:sz w:val="24"/>
              </w:rPr>
              <w:t>-18:</w:t>
            </w:r>
            <w:r>
              <w:rPr>
                <w:rFonts w:ascii="仿宋_GB2312" w:hAnsi="等线" w:eastAsia="仿宋_GB2312" w:cs="仿宋_GB2312"/>
                <w:kern w:val="0"/>
                <w:sz w:val="24"/>
              </w:rPr>
              <w:t>30</w:t>
            </w:r>
          </w:p>
        </w:tc>
        <w:tc>
          <w:tcPr>
            <w:tcW w:w="2290" w:type="dxa"/>
            <w:noWrap w:val="0"/>
            <w:vAlign w:val="center"/>
          </w:tcPr>
          <w:p>
            <w:pPr>
              <w:spacing w:line="400" w:lineRule="exact"/>
              <w:ind w:firstLine="0" w:firstLineChars="0"/>
              <w:jc w:val="center"/>
              <w:rPr>
                <w:rFonts w:ascii="仿宋_GB2312" w:hAnsi="等线" w:eastAsia="仿宋_GB2312" w:cs="仿宋_GB2312"/>
                <w:kern w:val="0"/>
                <w:sz w:val="24"/>
              </w:rPr>
            </w:pPr>
            <w:r>
              <w:rPr>
                <w:rFonts w:hint="eastAsia" w:ascii="仿宋_GB2312" w:hAnsi="等线" w:eastAsia="仿宋_GB2312" w:cs="仿宋_GB2312"/>
                <w:kern w:val="0"/>
                <w:sz w:val="24"/>
              </w:rPr>
              <w:t>成绩公示</w:t>
            </w:r>
          </w:p>
        </w:tc>
        <w:tc>
          <w:tcPr>
            <w:tcW w:w="2852" w:type="dxa"/>
            <w:noWrap w:val="0"/>
            <w:vAlign w:val="center"/>
          </w:tcPr>
          <w:p>
            <w:pPr>
              <w:spacing w:line="400" w:lineRule="exact"/>
              <w:ind w:firstLine="0" w:firstLineChars="0"/>
              <w:jc w:val="center"/>
              <w:rPr>
                <w:rFonts w:hint="eastAsia" w:ascii="仿宋_GB2312" w:hAnsi="仿宋" w:eastAsia="仿宋_GB2312"/>
                <w:b/>
                <w:sz w:val="24"/>
              </w:rPr>
            </w:pPr>
          </w:p>
        </w:tc>
      </w:tr>
    </w:tbl>
    <w:p>
      <w:pPr>
        <w:spacing w:line="560" w:lineRule="exact"/>
        <w:ind w:firstLine="562"/>
        <w:outlineLvl w:val="0"/>
        <w:rPr>
          <w:rFonts w:hint="eastAsia" w:ascii="宋体" w:hAnsi="宋体" w:cs="宋体"/>
          <w:b/>
          <w:kern w:val="0"/>
          <w:sz w:val="28"/>
          <w:szCs w:val="28"/>
        </w:rPr>
      </w:pPr>
      <w:bookmarkStart w:id="20" w:name="_Toc2293"/>
      <w:bookmarkStart w:id="21" w:name="_Toc2118093"/>
      <w:bookmarkStart w:id="22" w:name="_Toc12957"/>
      <w:r>
        <w:rPr>
          <w:rFonts w:hint="eastAsia" w:ascii="宋体" w:hAnsi="宋体" w:cs="宋体"/>
          <w:b/>
          <w:kern w:val="0"/>
          <w:sz w:val="28"/>
          <w:szCs w:val="28"/>
        </w:rPr>
        <w:t>六、竞赛规则</w:t>
      </w:r>
      <w:bookmarkEnd w:id="20"/>
      <w:bookmarkEnd w:id="21"/>
      <w:bookmarkEnd w:id="22"/>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1.参赛选手须是我市中等职业学校（含技工学校）具有正式学籍的202</w:t>
      </w:r>
      <w:r>
        <w:rPr>
          <w:rFonts w:hint="eastAsia" w:ascii="仿宋_GB2312" w:hAnsi="仿宋" w:eastAsia="仿宋_GB2312" w:cs="宋体"/>
          <w:bCs/>
          <w:kern w:val="0"/>
          <w:sz w:val="28"/>
          <w:szCs w:val="28"/>
          <w:lang w:val="en-US" w:eastAsia="zh-CN"/>
        </w:rPr>
        <w:t>1</w:t>
      </w:r>
      <w:r>
        <w:rPr>
          <w:rFonts w:hint="eastAsia" w:ascii="仿宋_GB2312" w:hAnsi="仿宋" w:eastAsia="仿宋_GB2312" w:cs="宋体"/>
          <w:bCs/>
          <w:kern w:val="0"/>
          <w:sz w:val="28"/>
          <w:szCs w:val="28"/>
        </w:rPr>
        <w:t>级、202</w:t>
      </w:r>
      <w:r>
        <w:rPr>
          <w:rFonts w:hint="eastAsia" w:ascii="仿宋_GB2312" w:hAnsi="仿宋" w:eastAsia="仿宋_GB2312" w:cs="宋体"/>
          <w:bCs/>
          <w:kern w:val="0"/>
          <w:sz w:val="28"/>
          <w:szCs w:val="28"/>
          <w:lang w:val="en-US" w:eastAsia="zh-CN"/>
        </w:rPr>
        <w:t>2</w:t>
      </w:r>
      <w:r>
        <w:rPr>
          <w:rFonts w:hint="eastAsia" w:ascii="仿宋_GB2312" w:hAnsi="仿宋" w:eastAsia="仿宋_GB2312" w:cs="宋体"/>
          <w:bCs/>
          <w:kern w:val="0"/>
          <w:sz w:val="28"/>
          <w:szCs w:val="28"/>
        </w:rPr>
        <w:t>级在校生，年龄21岁以下。</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2.每个参赛队由3名选手组成，可配1-2名指导教师。以院校为单位组队参赛，不得跨校组队。</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3.参赛选手必须持本人身份证、学生证及参赛证参加比赛。参赛选手的陪同人员一律不得进入赛场。</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4.参赛选手报名获得确认后不得随意更换。</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5.根据抽签决定比赛的场地和机位。</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6.赛项参赛代表队必须提前30分钟进入赛场，到检录处检录，抽签决定比赛机位。</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7.各队队员根据自己的比赛机位，在大赛工作人员的指引下，做好比赛前的各项准备工作。</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8.</w:t>
      </w:r>
      <w:r>
        <w:rPr>
          <w:rFonts w:hint="eastAsia" w:ascii="仿宋_GB2312" w:hAnsi="仿宋" w:eastAsia="仿宋_GB2312" w:cs="宋体"/>
          <w:bCs/>
          <w:kern w:val="0"/>
          <w:sz w:val="28"/>
          <w:szCs w:val="28"/>
        </w:rPr>
        <w:tab/>
      </w:r>
      <w:r>
        <w:rPr>
          <w:rFonts w:hint="eastAsia" w:ascii="仿宋_GB2312" w:hAnsi="仿宋" w:eastAsia="仿宋_GB2312" w:cs="宋体"/>
          <w:bCs/>
          <w:kern w:val="0"/>
          <w:sz w:val="28"/>
          <w:szCs w:val="28"/>
        </w:rPr>
        <w:t>参赛选手在竞赛正式开始之前应对计算机进行开机检查，但只允许浏览和试用答题系统、试运行Autodesk Revit软件。</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9.现场裁判在规定时间发放竞赛试题，参赛选手根据试题要求，完成指定竞赛任务。</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10.发布竞赛指令后，参赛选手正式开始比赛，合理利用现场提供的所有条件完成竞赛任务。</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11.</w:t>
      </w:r>
      <w:r>
        <w:rPr>
          <w:rFonts w:hint="eastAsia" w:ascii="仿宋_GB2312" w:hAnsi="仿宋" w:eastAsia="仿宋_GB2312" w:cs="宋体"/>
          <w:bCs/>
          <w:kern w:val="0"/>
          <w:sz w:val="28"/>
          <w:szCs w:val="28"/>
        </w:rPr>
        <w:tab/>
      </w:r>
      <w:r>
        <w:rPr>
          <w:rFonts w:hint="eastAsia" w:ascii="仿宋_GB2312" w:hAnsi="仿宋" w:eastAsia="仿宋_GB2312" w:cs="宋体"/>
          <w:bCs/>
          <w:kern w:val="0"/>
          <w:sz w:val="28"/>
          <w:szCs w:val="28"/>
        </w:rPr>
        <w:t>在竞赛过程中，参赛选手如遇问题需举手向监考人员示意，参赛队与参赛队之间、不得互相交流，否则按作弊行为处理；参赛选手在理论知识环节和综合建模环节都不可交流，否则按作弊行为处理；一切与竞赛无关的活动均需示意监考老师，经监考人员允许后方可进行。</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12.参赛选手遇到计算机、应用软件故障时，应及时向监考人员报告，对于因故障而耽搁的时间，由监考人员请示裁判长同意后将该选手的竞赛时间相应后延。竞赛结束前，参赛选手应按照答题系统的提示完成竞赛成果的正式提交；综合建模部分竞赛成果要按要求保存在指定的位置，竞赛成果不得做任何标记，否则按“0”分计。</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13.</w:t>
      </w:r>
      <w:r>
        <w:rPr>
          <w:rFonts w:hint="eastAsia" w:ascii="仿宋_GB2312" w:hAnsi="仿宋" w:eastAsia="仿宋_GB2312" w:cs="宋体"/>
          <w:bCs/>
          <w:kern w:val="0"/>
          <w:sz w:val="28"/>
          <w:szCs w:val="28"/>
        </w:rPr>
        <w:tab/>
      </w:r>
      <w:r>
        <w:rPr>
          <w:rFonts w:hint="eastAsia" w:ascii="仿宋_GB2312" w:hAnsi="仿宋" w:eastAsia="仿宋_GB2312" w:cs="宋体"/>
          <w:bCs/>
          <w:kern w:val="0"/>
          <w:sz w:val="28"/>
          <w:szCs w:val="28"/>
        </w:rPr>
        <w:t>竞赛结束前15分钟，监考老师提醒竞赛即将结束。竞赛结束后，选手不得再进行任何操作，竞赛结果提交须经监考老师检验，选手签字确认后方可离开赛场，竞赛提供的任何纸质材料不得带出赛场。对违反赛场规则，不服从监考人员劝阻者，经赛项执委会裁决可取消其比赛资格。</w:t>
      </w:r>
    </w:p>
    <w:p>
      <w:pPr>
        <w:spacing w:line="560" w:lineRule="exact"/>
        <w:ind w:firstLine="562"/>
        <w:outlineLvl w:val="0"/>
        <w:rPr>
          <w:rFonts w:hint="eastAsia" w:ascii="宋体" w:hAnsi="宋体" w:cs="宋体"/>
          <w:b/>
          <w:kern w:val="0"/>
          <w:sz w:val="28"/>
          <w:szCs w:val="28"/>
        </w:rPr>
      </w:pPr>
      <w:bookmarkStart w:id="23" w:name="_Toc13962"/>
      <w:r>
        <w:rPr>
          <w:rFonts w:hint="eastAsia" w:ascii="宋体" w:hAnsi="宋体" w:cs="宋体"/>
          <w:b/>
          <w:kern w:val="0"/>
          <w:sz w:val="28"/>
          <w:szCs w:val="28"/>
        </w:rPr>
        <w:t>七、成绩评定与公布</w:t>
      </w:r>
      <w:bookmarkEnd w:id="23"/>
    </w:p>
    <w:p>
      <w:pPr>
        <w:pStyle w:val="2"/>
        <w:spacing w:before="0" w:after="0" w:line="560" w:lineRule="exact"/>
        <w:ind w:firstLine="562"/>
        <w:rPr>
          <w:rFonts w:hint="eastAsia" w:ascii="仿宋_GB2312" w:hAnsi="仿宋" w:eastAsia="仿宋_GB2312" w:cs="宋体"/>
          <w:b w:val="0"/>
          <w:bCs/>
          <w:kern w:val="0"/>
          <w:sz w:val="28"/>
          <w:szCs w:val="28"/>
          <w:lang w:val="en-US" w:eastAsia="zh-CN" w:bidi="ar-SA"/>
        </w:rPr>
      </w:pPr>
      <w:bookmarkStart w:id="24" w:name="_Toc22807"/>
      <w:r>
        <w:rPr>
          <w:rFonts w:hint="eastAsia" w:ascii="仿宋_GB2312" w:hAnsi="仿宋" w:eastAsia="仿宋_GB2312" w:cs="宋体"/>
          <w:b w:val="0"/>
          <w:bCs/>
          <w:kern w:val="0"/>
          <w:sz w:val="28"/>
          <w:szCs w:val="28"/>
          <w:lang w:val="en-US" w:eastAsia="zh-CN" w:bidi="ar-SA"/>
        </w:rPr>
        <w:t>（一）评分方法</w:t>
      </w:r>
    </w:p>
    <w:p>
      <w:pPr>
        <w:pStyle w:val="2"/>
        <w:spacing w:before="0" w:after="0" w:line="560" w:lineRule="exact"/>
        <w:ind w:firstLine="562"/>
        <w:rPr>
          <w:rFonts w:hint="eastAsia" w:ascii="仿宋_GB2312" w:hAnsi="仿宋" w:eastAsia="仿宋_GB2312" w:cs="宋体"/>
          <w:b w:val="0"/>
          <w:bCs/>
          <w:kern w:val="0"/>
          <w:sz w:val="28"/>
          <w:szCs w:val="28"/>
          <w:lang w:val="en-US" w:eastAsia="zh-CN" w:bidi="ar-SA"/>
        </w:rPr>
      </w:pPr>
      <w:r>
        <w:rPr>
          <w:rFonts w:hint="eastAsia" w:ascii="仿宋_GB2312" w:hAnsi="仿宋" w:eastAsia="仿宋_GB2312" w:cs="宋体"/>
          <w:b w:val="0"/>
          <w:bCs/>
          <w:kern w:val="0"/>
          <w:sz w:val="28"/>
          <w:szCs w:val="28"/>
          <w:lang w:val="en-US" w:eastAsia="zh-CN" w:bidi="ar-SA"/>
        </w:rPr>
        <w:t>（1) 三个模块均采用人工评分法</w:t>
      </w:r>
    </w:p>
    <w:p>
      <w:pPr>
        <w:pStyle w:val="2"/>
        <w:spacing w:before="0" w:after="0" w:line="560" w:lineRule="exact"/>
        <w:ind w:left="0" w:leftChars="0" w:firstLine="638" w:firstLineChars="228"/>
        <w:rPr>
          <w:rFonts w:hint="eastAsia" w:ascii="仿宋_GB2312" w:hAnsi="仿宋" w:eastAsia="仿宋_GB2312" w:cs="宋体"/>
          <w:b w:val="0"/>
          <w:bCs/>
          <w:kern w:val="0"/>
          <w:sz w:val="28"/>
          <w:szCs w:val="28"/>
          <w:lang w:val="en-US" w:eastAsia="zh-CN" w:bidi="ar-SA"/>
        </w:rPr>
      </w:pPr>
      <w:r>
        <w:rPr>
          <w:rFonts w:hint="eastAsia" w:ascii="仿宋_GB2312" w:hAnsi="仿宋" w:eastAsia="仿宋_GB2312" w:cs="宋体"/>
          <w:b w:val="0"/>
          <w:bCs/>
          <w:kern w:val="0"/>
          <w:sz w:val="28"/>
          <w:szCs w:val="28"/>
          <w:lang w:val="en-US" w:eastAsia="zh-CN" w:bidi="ar-SA"/>
        </w:rPr>
        <w:t>(2）成果评判需多名裁判按任务分工合作一起评分，各任务成绩经复核无误，由裁判签字确认。</w:t>
      </w:r>
    </w:p>
    <w:p>
      <w:pPr>
        <w:pStyle w:val="2"/>
        <w:spacing w:before="0" w:after="0" w:line="560" w:lineRule="exact"/>
        <w:ind w:firstLine="562"/>
        <w:rPr>
          <w:rFonts w:hint="eastAsia" w:ascii="仿宋_GB2312" w:hAnsi="仿宋" w:eastAsia="仿宋_GB2312" w:cs="宋体"/>
          <w:b w:val="0"/>
          <w:bCs/>
          <w:kern w:val="0"/>
          <w:sz w:val="28"/>
          <w:szCs w:val="28"/>
          <w:lang w:val="en-US" w:eastAsia="zh-CN" w:bidi="ar-SA"/>
        </w:rPr>
      </w:pPr>
      <w:r>
        <w:rPr>
          <w:rFonts w:hint="eastAsia" w:ascii="仿宋_GB2312" w:hAnsi="仿宋" w:eastAsia="仿宋_GB2312" w:cs="宋体"/>
          <w:b w:val="0"/>
          <w:bCs/>
          <w:kern w:val="0"/>
          <w:sz w:val="28"/>
          <w:szCs w:val="28"/>
          <w:lang w:val="en-US" w:eastAsia="zh-CN" w:bidi="ar-SA"/>
        </w:rPr>
        <w:t>(3）各选手总分经复核无误，由裁判长、监督人员和仲裁人员签字确认后公布。</w:t>
      </w:r>
    </w:p>
    <w:p>
      <w:pPr>
        <w:pStyle w:val="2"/>
        <w:spacing w:before="0" w:after="0" w:line="560" w:lineRule="exact"/>
        <w:ind w:firstLine="562"/>
        <w:rPr>
          <w:rFonts w:hint="eastAsia" w:ascii="仿宋_GB2312" w:hAnsi="仿宋" w:eastAsia="仿宋_GB2312" w:cs="宋体"/>
          <w:b w:val="0"/>
          <w:bCs/>
          <w:kern w:val="0"/>
          <w:sz w:val="28"/>
          <w:szCs w:val="28"/>
          <w:lang w:val="en-US" w:eastAsia="zh-CN" w:bidi="ar-SA"/>
        </w:rPr>
      </w:pPr>
      <w:r>
        <w:rPr>
          <w:rFonts w:hint="eastAsia" w:ascii="仿宋_GB2312" w:hAnsi="仿宋" w:eastAsia="仿宋_GB2312" w:cs="宋体"/>
          <w:b w:val="0"/>
          <w:bCs/>
          <w:kern w:val="0"/>
          <w:sz w:val="28"/>
          <w:szCs w:val="28"/>
          <w:lang w:val="en-US" w:eastAsia="zh-CN" w:bidi="ar-SA"/>
        </w:rPr>
        <w:t>（二）成绩审核方法</w:t>
      </w:r>
    </w:p>
    <w:p>
      <w:pPr>
        <w:pStyle w:val="2"/>
        <w:spacing w:before="0" w:after="0" w:line="560" w:lineRule="exact"/>
        <w:ind w:firstLine="562"/>
        <w:rPr>
          <w:rFonts w:hint="eastAsia" w:ascii="仿宋_GB2312" w:hAnsi="仿宋" w:eastAsia="仿宋_GB2312" w:cs="宋体"/>
          <w:b w:val="0"/>
          <w:bCs/>
          <w:kern w:val="0"/>
          <w:sz w:val="28"/>
          <w:szCs w:val="28"/>
          <w:lang w:val="en-US" w:eastAsia="zh-CN" w:bidi="ar-SA"/>
        </w:rPr>
      </w:pPr>
      <w:r>
        <w:rPr>
          <w:rFonts w:hint="eastAsia" w:ascii="仿宋_GB2312" w:hAnsi="仿宋" w:eastAsia="仿宋_GB2312" w:cs="宋体"/>
          <w:b w:val="0"/>
          <w:bCs/>
          <w:kern w:val="0"/>
          <w:sz w:val="28"/>
          <w:szCs w:val="28"/>
          <w:lang w:val="en-US" w:eastAsia="zh-CN" w:bidi="ar-SA"/>
        </w:rPr>
        <w:t>(1）为保障成绩评判的准确性，监督组对赛项总成绩排名前30%的所有参赛选手成绩进行审核;对其余成绩进行抽检复核。</w:t>
      </w:r>
    </w:p>
    <w:p>
      <w:pPr>
        <w:pStyle w:val="2"/>
        <w:spacing w:before="0" w:after="0" w:line="560" w:lineRule="exact"/>
        <w:ind w:firstLine="562"/>
        <w:rPr>
          <w:rFonts w:hint="eastAsia" w:ascii="仿宋_GB2312" w:hAnsi="仿宋" w:eastAsia="仿宋_GB2312" w:cs="宋体"/>
          <w:b w:val="0"/>
          <w:bCs/>
          <w:kern w:val="0"/>
          <w:sz w:val="28"/>
          <w:szCs w:val="28"/>
          <w:lang w:val="en-US" w:eastAsia="zh-CN" w:bidi="ar-SA"/>
        </w:rPr>
      </w:pPr>
      <w:r>
        <w:rPr>
          <w:rFonts w:hint="eastAsia" w:ascii="仿宋_GB2312" w:hAnsi="仿宋" w:eastAsia="仿宋_GB2312" w:cs="宋体"/>
          <w:b w:val="0"/>
          <w:bCs/>
          <w:kern w:val="0"/>
          <w:sz w:val="28"/>
          <w:szCs w:val="28"/>
          <w:lang w:val="en-US" w:eastAsia="zh-CN" w:bidi="ar-SA"/>
        </w:rPr>
        <w:t>(2）审核、抽检销认竿组需对所有成绩进行审核。</w:t>
      </w:r>
    </w:p>
    <w:p>
      <w:pPr>
        <w:pStyle w:val="2"/>
        <w:spacing w:before="0" w:after="0" w:line="560" w:lineRule="exact"/>
        <w:ind w:firstLine="562"/>
        <w:rPr>
          <w:rFonts w:hint="eastAsia" w:ascii="宋体" w:hAnsi="宋体" w:cs="宋体"/>
          <w:kern w:val="0"/>
          <w:sz w:val="28"/>
          <w:szCs w:val="28"/>
        </w:rPr>
      </w:pPr>
      <w:r>
        <w:rPr>
          <w:rFonts w:hint="eastAsia" w:ascii="宋体" w:hAnsi="宋体" w:cs="宋体"/>
          <w:kern w:val="0"/>
          <w:sz w:val="28"/>
          <w:szCs w:val="28"/>
        </w:rPr>
        <w:t>八、竞赛纪律</w:t>
      </w:r>
      <w:bookmarkEnd w:id="24"/>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1.</w:t>
      </w:r>
      <w:r>
        <w:rPr>
          <w:rFonts w:hint="eastAsia" w:ascii="仿宋_GB2312" w:hAnsi="仿宋" w:eastAsia="仿宋_GB2312" w:cs="宋体"/>
          <w:bCs/>
          <w:kern w:val="0"/>
          <w:sz w:val="28"/>
          <w:szCs w:val="28"/>
        </w:rPr>
        <w:tab/>
      </w:r>
      <w:r>
        <w:rPr>
          <w:rFonts w:hint="eastAsia" w:ascii="仿宋_GB2312" w:hAnsi="仿宋" w:eastAsia="仿宋_GB2312" w:cs="宋体"/>
          <w:bCs/>
          <w:kern w:val="0"/>
          <w:sz w:val="28"/>
          <w:szCs w:val="28"/>
        </w:rPr>
        <w:t>所有有关专家和裁判须严守保密纪律，不得私自透露赛题内容。</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2.</w:t>
      </w:r>
      <w:r>
        <w:rPr>
          <w:rFonts w:hint="eastAsia" w:ascii="仿宋_GB2312" w:hAnsi="仿宋" w:eastAsia="仿宋_GB2312" w:cs="宋体"/>
          <w:bCs/>
          <w:kern w:val="0"/>
          <w:sz w:val="28"/>
          <w:szCs w:val="28"/>
        </w:rPr>
        <w:tab/>
      </w:r>
      <w:r>
        <w:rPr>
          <w:rFonts w:hint="eastAsia" w:ascii="仿宋_GB2312" w:hAnsi="仿宋" w:eastAsia="仿宋_GB2312" w:cs="宋体"/>
          <w:bCs/>
          <w:kern w:val="0"/>
          <w:sz w:val="28"/>
          <w:szCs w:val="28"/>
        </w:rPr>
        <w:t>任何人不得以任何方式暗示、指导、帮助、影响参赛选手。对造成后果的，视情节轻重酌情扣除参赛选手成绩。</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3.竞赛过程中，参赛选手不得询问与比赛内容有关的问题。</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4.竞赛过程中，除参赛选手、执行裁判员、现场工作人员和经批准的人员外，其他人员一律不得进入竞赛现场，参赛选手竞赛完毕应及时退出赛场。对不听劝阻、无理取闹者追究责任，并通报批评。</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5.成果一旦提交，不得以任何借口要求修改或者重新答题。</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6.</w:t>
      </w:r>
      <w:r>
        <w:rPr>
          <w:rFonts w:hint="eastAsia" w:ascii="仿宋_GB2312" w:hAnsi="仿宋" w:eastAsia="仿宋_GB2312" w:cs="宋体"/>
          <w:bCs/>
          <w:kern w:val="0"/>
          <w:sz w:val="28"/>
          <w:szCs w:val="28"/>
        </w:rPr>
        <w:tab/>
      </w:r>
      <w:r>
        <w:rPr>
          <w:rFonts w:hint="eastAsia" w:ascii="仿宋_GB2312" w:hAnsi="仿宋" w:eastAsia="仿宋_GB2312" w:cs="宋体"/>
          <w:bCs/>
          <w:kern w:val="0"/>
          <w:sz w:val="28"/>
          <w:szCs w:val="28"/>
        </w:rPr>
        <w:t>裁判员、仲裁组成员、其他工作人员违反工作守则，经赛点组委会核实后视情节轻重予以警告处分或取消其任职资格。</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7.</w:t>
      </w:r>
      <w:r>
        <w:rPr>
          <w:rFonts w:hint="eastAsia" w:ascii="仿宋_GB2312" w:hAnsi="仿宋" w:eastAsia="仿宋_GB2312" w:cs="宋体"/>
          <w:bCs/>
          <w:kern w:val="0"/>
          <w:sz w:val="28"/>
          <w:szCs w:val="28"/>
        </w:rPr>
        <w:tab/>
      </w:r>
      <w:r>
        <w:rPr>
          <w:rFonts w:hint="eastAsia" w:ascii="仿宋_GB2312" w:hAnsi="仿宋" w:eastAsia="仿宋_GB2312" w:cs="宋体"/>
          <w:bCs/>
          <w:kern w:val="0"/>
          <w:sz w:val="28"/>
          <w:szCs w:val="28"/>
        </w:rPr>
        <w:t>对违反竞赛各项纪律的参赛选手及所在代表队和院校，视情节轻重及后果影响，取消竞赛评奖资格或通报批评。</w:t>
      </w:r>
      <w:bookmarkStart w:id="25" w:name="_Toc2118094"/>
    </w:p>
    <w:p>
      <w:pPr>
        <w:pStyle w:val="2"/>
        <w:spacing w:before="0" w:after="0" w:line="560" w:lineRule="exact"/>
        <w:ind w:firstLine="562"/>
        <w:rPr>
          <w:rFonts w:hint="eastAsia" w:ascii="宋体" w:hAnsi="宋体" w:cs="宋体"/>
          <w:kern w:val="0"/>
          <w:sz w:val="28"/>
          <w:szCs w:val="28"/>
        </w:rPr>
      </w:pPr>
      <w:bookmarkStart w:id="26" w:name="_Toc14562"/>
      <w:bookmarkStart w:id="27" w:name="_Toc28000"/>
      <w:r>
        <w:rPr>
          <w:rFonts w:hint="eastAsia" w:ascii="宋体" w:hAnsi="宋体" w:cs="宋体"/>
          <w:kern w:val="0"/>
          <w:sz w:val="28"/>
          <w:szCs w:val="28"/>
        </w:rPr>
        <w:t>九、竞赛环境</w:t>
      </w:r>
      <w:bookmarkEnd w:id="25"/>
      <w:bookmarkEnd w:id="26"/>
      <w:bookmarkEnd w:id="27"/>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竞赛在标准计算机机房内进行，竞赛时每位参赛选手配备一台计算机，所有计算机设备应为相同或相近配置（CPU主频2G以上；内存2G以上；硬盘可用空间50G以上。总服务器主机一台，备用服务器主机一台，配置CPU主频2G以上；内存4G以上；硬盘可用空间200G以上），赛场布置和机位布置应符合竞赛要求。</w:t>
      </w:r>
    </w:p>
    <w:p>
      <w:pPr>
        <w:pStyle w:val="2"/>
        <w:spacing w:before="0" w:after="0" w:line="560" w:lineRule="exact"/>
        <w:ind w:firstLine="562"/>
        <w:rPr>
          <w:rFonts w:hint="eastAsia" w:ascii="宋体" w:hAnsi="宋体" w:cs="宋体"/>
          <w:kern w:val="0"/>
          <w:sz w:val="28"/>
          <w:szCs w:val="28"/>
        </w:rPr>
      </w:pPr>
      <w:bookmarkStart w:id="28" w:name="_Toc26594"/>
      <w:bookmarkStart w:id="29" w:name="_Toc19580"/>
      <w:bookmarkStart w:id="30" w:name="_Toc2118095"/>
      <w:r>
        <w:rPr>
          <w:rFonts w:hint="eastAsia" w:ascii="宋体" w:hAnsi="宋体" w:cs="宋体"/>
          <w:kern w:val="0"/>
          <w:sz w:val="28"/>
          <w:szCs w:val="28"/>
        </w:rPr>
        <w:t>十、技术规范</w:t>
      </w:r>
      <w:bookmarkEnd w:id="28"/>
      <w:bookmarkEnd w:id="29"/>
      <w:bookmarkEnd w:id="30"/>
    </w:p>
    <w:p>
      <w:pPr>
        <w:spacing w:line="560" w:lineRule="exact"/>
        <w:ind w:firstLine="560"/>
        <w:rPr>
          <w:rFonts w:hint="eastAsia" w:ascii="仿宋_GB2312" w:hAnsi="仿宋" w:eastAsia="仿宋_GB2312" w:cs="宋体"/>
          <w:bCs/>
          <w:kern w:val="0"/>
          <w:sz w:val="28"/>
          <w:szCs w:val="28"/>
        </w:rPr>
      </w:pPr>
      <w:bookmarkStart w:id="31" w:name="_Toc17472"/>
      <w:bookmarkStart w:id="32" w:name="_Toc2118098"/>
      <w:r>
        <w:rPr>
          <w:rFonts w:hint="eastAsia" w:ascii="仿宋_GB2312" w:hAnsi="仿宋" w:eastAsia="仿宋_GB2312" w:cs="宋体"/>
          <w:bCs/>
          <w:kern w:val="0"/>
          <w:sz w:val="28"/>
          <w:szCs w:val="28"/>
        </w:rPr>
        <w:t>本赛项所涉及的技术规范和标准如下:《房屋建筑制图统一标准》GB/T50001-2017《总图制图标准》GB/T50103-2010</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《建筑制图标准》GB/T50104-2010《建筑结构制图标准》GB/T50105-2010</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《混凝土结构施工图平面整体表示方法制图规则和构造详图（现浇混凝土框架、剪力墙、梁、板）》16G101-1</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《混凝土结构施工图平面整体表示方法制图规则和构造详图(现浇混凝土板式楼梯）》16G101-2</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《混凝土结构施工图平面整体表示方法制图规则和构造详图（独立基础、条形基础、筏型基础及桩基承台）》16G101-3</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《混凝土结构施工图平面整体表示方法制图规则和构造详图(现浇混凝土框架、剪力墙、梁、板）》22G101-1</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《混凝土结构施工图平面整体表示方法制图规则和构造详图（ 现浇混凝土板式楼梯）》22G101-2</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《混凝土结构施工图平面整体表示方法制图规则和构造详图(独立基础、条形基础、筏型基础及桩基承台）》22G101-3</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《建筑信息模型设计交付标准》GB/T51301-2018《建筑工程设计信息模型制图标准》JGJ/T448-2018《建筑信息模型分类和编码标准》GB/T51269-2017《建筑信息模型施工应用标准》GB/T51235-2017</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《建筑工程信息模型应用统一称性"I OD/1北书飞有关的教学图、BIM、建筑构造、建筑结构有关的教材、参考书及有关的教学资源与训练软件。</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说明:将根据有关规范、标准的修订、应用情况采用最新版本，并在备赛阶段告知各参赛队。</w:t>
      </w:r>
    </w:p>
    <w:bookmarkEnd w:id="31"/>
    <w:bookmarkEnd w:id="32"/>
    <w:p>
      <w:pPr>
        <w:pStyle w:val="2"/>
        <w:spacing w:before="0" w:after="0" w:line="560" w:lineRule="exact"/>
        <w:ind w:firstLine="562"/>
        <w:rPr>
          <w:rFonts w:hint="eastAsia" w:ascii="宋体" w:hAnsi="宋体" w:cs="宋体"/>
          <w:kern w:val="0"/>
          <w:sz w:val="28"/>
          <w:szCs w:val="28"/>
        </w:rPr>
      </w:pPr>
      <w:bookmarkStart w:id="33" w:name="_Toc12077"/>
      <w:bookmarkStart w:id="34" w:name="_Toc20956"/>
      <w:bookmarkStart w:id="35" w:name="_Toc2118099"/>
      <w:r>
        <w:rPr>
          <w:rFonts w:hint="eastAsia" w:ascii="宋体" w:hAnsi="宋体" w:cs="宋体"/>
          <w:kern w:val="0"/>
          <w:sz w:val="28"/>
          <w:szCs w:val="28"/>
        </w:rPr>
        <w:t>十一、赛项安全</w:t>
      </w:r>
      <w:bookmarkEnd w:id="33"/>
      <w:bookmarkEnd w:id="34"/>
      <w:bookmarkEnd w:id="35"/>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lang w:val="en-US" w:eastAsia="zh-CN"/>
        </w:rPr>
        <w:t>1.</w:t>
      </w:r>
      <w:r>
        <w:rPr>
          <w:rFonts w:hint="eastAsia" w:ascii="仿宋_GB2312" w:hAnsi="仿宋" w:eastAsia="仿宋_GB2312" w:cs="宋体"/>
          <w:bCs/>
          <w:kern w:val="0"/>
          <w:sz w:val="28"/>
          <w:szCs w:val="28"/>
        </w:rPr>
        <w:t>场地消防和逃生要求</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竞赛承办方确保所有相关人员有一个安全和健康的环境，不会出于任何理由危害任何相关人员的健康或安全。所有相关人员都要遵守我国相关的健康和安全法规，以及适用于本项技能的特殊健康和安全法规。所有相关人员都有责任及时报告任何安全违法行为或事件或安全顾虑。赛场安全要求如下：</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(1）赛场用电无安全隐患；</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(2）安全出口、疏散通道保证畅通，安全疏散指示标志、应急照明完好无损，竞赛场地安全疏散通道禁止被占用；</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(3）消防设施、器材和消防安全标志全部在位且功能完整；</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(4）消防安全重点部位人员正常在岗工作；</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(5）配备急救人员与设施；</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(6）赛场环境中存在人员密集的区域，除了设置齐全的指示标志外，须增加引导人员，并开辟备用通道。大赛期间，赛项承办单位须在赛场管理的关键岗位，增加力量，建立安全管理日志。</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lang w:val="en-US" w:eastAsia="zh-CN"/>
        </w:rPr>
        <w:t>2.</w:t>
      </w:r>
      <w:r>
        <w:rPr>
          <w:rFonts w:hint="eastAsia" w:ascii="仿宋_GB2312" w:hAnsi="仿宋" w:eastAsia="仿宋_GB2312" w:cs="宋体"/>
          <w:bCs/>
          <w:kern w:val="0"/>
          <w:sz w:val="28"/>
          <w:szCs w:val="28"/>
        </w:rPr>
        <w:t>健康、安全和绿色环保</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赛场必须留有安全通道，必须配备灭火设备。赛场应具备良好的通风、照明和操作空间的条件。做好竞赛安全、健康和公共卫生及突发事件预防与应急处理等工作。</w:t>
      </w:r>
    </w:p>
    <w:p>
      <w:pPr>
        <w:pStyle w:val="2"/>
        <w:spacing w:before="0" w:after="0" w:line="560" w:lineRule="exact"/>
        <w:ind w:firstLine="562"/>
        <w:rPr>
          <w:rFonts w:hint="eastAsia" w:ascii="宋体" w:hAnsi="宋体" w:cs="宋体"/>
          <w:kern w:val="0"/>
          <w:sz w:val="28"/>
          <w:szCs w:val="28"/>
        </w:rPr>
      </w:pPr>
      <w:r>
        <w:rPr>
          <w:rFonts w:hint="eastAsia" w:ascii="宋体" w:hAnsi="宋体" w:cs="宋体"/>
          <w:kern w:val="0"/>
          <w:sz w:val="28"/>
          <w:szCs w:val="28"/>
        </w:rPr>
        <w:t>十一、成绩评定</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lang w:eastAsia="zh-CN"/>
        </w:rPr>
        <w:t>（</w:t>
      </w:r>
      <w:r>
        <w:rPr>
          <w:rFonts w:hint="eastAsia" w:ascii="仿宋_GB2312" w:hAnsi="仿宋" w:eastAsia="仿宋_GB2312" w:cs="宋体"/>
          <w:bCs/>
          <w:kern w:val="0"/>
          <w:sz w:val="28"/>
          <w:szCs w:val="28"/>
          <w:lang w:val="en-US" w:eastAsia="zh-CN"/>
        </w:rPr>
        <w:t>一</w:t>
      </w:r>
      <w:r>
        <w:rPr>
          <w:rFonts w:hint="eastAsia" w:ascii="仿宋_GB2312" w:hAnsi="仿宋" w:eastAsia="仿宋_GB2312" w:cs="宋体"/>
          <w:bCs/>
          <w:kern w:val="0"/>
          <w:sz w:val="28"/>
          <w:szCs w:val="28"/>
          <w:lang w:eastAsia="zh-CN"/>
        </w:rPr>
        <w:t>）</w:t>
      </w:r>
      <w:r>
        <w:rPr>
          <w:rFonts w:hint="eastAsia" w:ascii="仿宋_GB2312" w:hAnsi="仿宋" w:eastAsia="仿宋_GB2312" w:cs="宋体"/>
          <w:bCs/>
          <w:kern w:val="0"/>
          <w:sz w:val="28"/>
          <w:szCs w:val="28"/>
        </w:rPr>
        <w:t>评分标准</w:t>
      </w:r>
    </w:p>
    <w:p>
      <w:pPr>
        <w:spacing w:line="560" w:lineRule="exact"/>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本赛项三个模块中所考核的知识点、技能点，及相应的得分点如下表所示：</w:t>
      </w:r>
    </w:p>
    <w:p>
      <w:pPr>
        <w:spacing w:line="560" w:lineRule="exact"/>
        <w:rPr>
          <w:rFonts w:hint="eastAsia" w:ascii="仿宋_GB2312" w:hAnsi="仿宋" w:eastAsia="仿宋_GB2312" w:cs="宋体"/>
          <w:bCs/>
          <w:kern w:val="0"/>
          <w:sz w:val="28"/>
          <w:szCs w:val="28"/>
        </w:rPr>
      </w:pPr>
    </w:p>
    <w:p>
      <w:pPr>
        <w:spacing w:line="28" w:lineRule="exact"/>
      </w:pPr>
    </w:p>
    <w:tbl>
      <w:tblPr>
        <w:tblStyle w:val="42"/>
        <w:tblW w:w="860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31"/>
        <w:gridCol w:w="5202"/>
        <w:gridCol w:w="1051"/>
        <w:gridCol w:w="112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1231" w:type="dxa"/>
            <w:vAlign w:val="top"/>
          </w:tcPr>
          <w:p>
            <w:pPr>
              <w:pStyle w:val="41"/>
              <w:spacing w:before="117" w:line="223" w:lineRule="auto"/>
              <w:ind w:left="0" w:leftChars="0" w:firstLine="0" w:firstLineChars="0"/>
            </w:pPr>
            <w:r>
              <w:rPr>
                <w:spacing w:val="-9"/>
              </w:rPr>
              <w:t>竞赛模块</w:t>
            </w:r>
          </w:p>
        </w:tc>
        <w:tc>
          <w:tcPr>
            <w:tcW w:w="5202" w:type="dxa"/>
            <w:vAlign w:val="top"/>
          </w:tcPr>
          <w:p>
            <w:pPr>
              <w:pStyle w:val="41"/>
              <w:spacing w:before="117" w:line="222" w:lineRule="auto"/>
            </w:pPr>
            <w:r>
              <w:rPr>
                <w:spacing w:val="-3"/>
              </w:rPr>
              <w:t>知识点、技能点及得分点</w:t>
            </w:r>
          </w:p>
        </w:tc>
        <w:tc>
          <w:tcPr>
            <w:tcW w:w="1051" w:type="dxa"/>
            <w:vAlign w:val="top"/>
          </w:tcPr>
          <w:p>
            <w:pPr>
              <w:pStyle w:val="41"/>
              <w:spacing w:before="117" w:line="223" w:lineRule="auto"/>
              <w:ind w:left="0" w:leftChars="0" w:firstLine="0" w:firstLineChars="0"/>
              <w:jc w:val="center"/>
            </w:pPr>
            <w:r>
              <w:rPr>
                <w:spacing w:val="-10"/>
              </w:rPr>
              <w:t>分值</w:t>
            </w:r>
          </w:p>
        </w:tc>
        <w:tc>
          <w:tcPr>
            <w:tcW w:w="1120" w:type="dxa"/>
            <w:vAlign w:val="top"/>
          </w:tcPr>
          <w:p>
            <w:pPr>
              <w:pStyle w:val="41"/>
              <w:spacing w:before="118" w:line="222" w:lineRule="auto"/>
              <w:ind w:left="0" w:leftChars="0" w:firstLine="0" w:firstLineChars="0"/>
            </w:pPr>
            <w:r>
              <w:rPr>
                <w:spacing w:val="-6"/>
              </w:rPr>
              <w:t>评分形式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8" w:hRule="atLeast"/>
        </w:trPr>
        <w:tc>
          <w:tcPr>
            <w:tcW w:w="1231" w:type="dxa"/>
            <w:vAlign w:val="top"/>
          </w:tcPr>
          <w:p>
            <w:pPr>
              <w:pStyle w:val="41"/>
              <w:spacing w:before="55" w:line="223" w:lineRule="auto"/>
              <w:ind w:left="0" w:leftChars="0" w:firstLine="0" w:firstLineChars="0"/>
              <w:rPr>
                <w:rFonts w:hint="eastAsia" w:ascii="仿宋_GB2312" w:hAnsi="仿宋" w:eastAsia="仿宋_GB2312" w:cs="宋体"/>
                <w:bCs/>
                <w:kern w:val="0"/>
                <w:sz w:val="24"/>
                <w:szCs w:val="24"/>
                <w:lang w:val="en-US" w:eastAsia="zh-CN" w:bidi="ar-SA"/>
              </w:rPr>
            </w:pPr>
            <w:r>
              <w:rPr>
                <w:rFonts w:hint="eastAsia" w:ascii="仿宋_GB2312" w:hAnsi="仿宋" w:eastAsia="仿宋_GB2312" w:cs="宋体"/>
                <w:bCs/>
                <w:kern w:val="0"/>
                <w:sz w:val="24"/>
                <w:szCs w:val="24"/>
                <w:lang w:val="en-US" w:eastAsia="zh-CN" w:bidi="ar-SA"/>
              </w:rPr>
              <w:t>模块一：</w:t>
            </w:r>
          </w:p>
          <w:p>
            <w:pPr>
              <w:pStyle w:val="41"/>
              <w:spacing w:before="176" w:line="222" w:lineRule="auto"/>
              <w:ind w:left="0" w:leftChars="0" w:firstLine="0" w:firstLineChars="0"/>
              <w:rPr>
                <w:rFonts w:hint="eastAsia" w:ascii="仿宋_GB2312" w:hAnsi="仿宋" w:eastAsia="仿宋_GB2312" w:cs="宋体"/>
                <w:bCs/>
                <w:kern w:val="0"/>
                <w:sz w:val="24"/>
                <w:szCs w:val="24"/>
                <w:lang w:val="en-US" w:eastAsia="zh-CN" w:bidi="ar-SA"/>
              </w:rPr>
            </w:pPr>
            <w:r>
              <w:rPr>
                <w:rFonts w:hint="eastAsia" w:ascii="仿宋_GB2312" w:hAnsi="仿宋" w:eastAsia="仿宋_GB2312" w:cs="宋体"/>
                <w:bCs/>
                <w:kern w:val="0"/>
                <w:sz w:val="24"/>
                <w:szCs w:val="24"/>
                <w:lang w:val="en-US" w:eastAsia="zh-CN" w:bidi="ar-SA"/>
              </w:rPr>
              <w:t>构件建模</w:t>
            </w:r>
          </w:p>
        </w:tc>
        <w:tc>
          <w:tcPr>
            <w:tcW w:w="5202" w:type="dxa"/>
            <w:vAlign w:val="top"/>
          </w:tcPr>
          <w:p>
            <w:pPr>
              <w:pStyle w:val="41"/>
              <w:spacing w:before="55" w:line="466" w:lineRule="exact"/>
              <w:ind w:left="0" w:leftChars="0" w:firstLine="0" w:firstLineChars="0"/>
              <w:rPr>
                <w:rFonts w:hint="eastAsia" w:ascii="仿宋_GB2312" w:hAnsi="仿宋" w:eastAsia="仿宋_GB2312" w:cs="宋体"/>
                <w:bCs/>
                <w:kern w:val="0"/>
                <w:sz w:val="24"/>
                <w:szCs w:val="24"/>
                <w:lang w:val="en-US" w:eastAsia="zh-CN" w:bidi="ar-SA"/>
              </w:rPr>
            </w:pPr>
            <w:r>
              <w:rPr>
                <w:rFonts w:hint="eastAsia" w:ascii="仿宋_GB2312" w:hAnsi="仿宋" w:eastAsia="仿宋_GB2312" w:cs="宋体"/>
                <w:bCs/>
                <w:kern w:val="0"/>
                <w:sz w:val="24"/>
                <w:szCs w:val="24"/>
                <w:lang w:val="en-US" w:eastAsia="zh-CN" w:bidi="ar-SA"/>
              </w:rPr>
              <w:t>1. 构件的命名、尺寸正确性</w:t>
            </w:r>
          </w:p>
          <w:p>
            <w:pPr>
              <w:pStyle w:val="41"/>
              <w:spacing w:line="220" w:lineRule="auto"/>
              <w:ind w:left="0" w:leftChars="0" w:firstLine="0" w:firstLineChars="0"/>
              <w:rPr>
                <w:rFonts w:hint="eastAsia" w:ascii="仿宋_GB2312" w:hAnsi="仿宋" w:eastAsia="仿宋_GB2312" w:cs="宋体"/>
                <w:bCs/>
                <w:kern w:val="0"/>
                <w:sz w:val="24"/>
                <w:szCs w:val="24"/>
                <w:lang w:val="en-US" w:eastAsia="zh-CN" w:bidi="ar-SA"/>
              </w:rPr>
            </w:pPr>
            <w:r>
              <w:rPr>
                <w:rFonts w:hint="eastAsia" w:ascii="仿宋_GB2312" w:hAnsi="仿宋" w:eastAsia="仿宋_GB2312" w:cs="宋体"/>
                <w:bCs/>
                <w:kern w:val="0"/>
                <w:sz w:val="24"/>
                <w:szCs w:val="24"/>
                <w:lang w:val="en-US" w:eastAsia="zh-CN" w:bidi="ar-SA"/>
              </w:rPr>
              <w:t>2. 参数的正确性</w:t>
            </w:r>
          </w:p>
        </w:tc>
        <w:tc>
          <w:tcPr>
            <w:tcW w:w="1051" w:type="dxa"/>
            <w:vAlign w:val="top"/>
          </w:tcPr>
          <w:p>
            <w:pPr>
              <w:pStyle w:val="41"/>
              <w:spacing w:before="78" w:line="180" w:lineRule="auto"/>
              <w:ind w:left="0" w:leftChars="0" w:firstLine="0" w:firstLineChars="0"/>
              <w:jc w:val="center"/>
            </w:pPr>
            <w:r>
              <w:rPr>
                <w:spacing w:val="-6"/>
              </w:rPr>
              <w:t>20</w:t>
            </w:r>
          </w:p>
        </w:tc>
        <w:tc>
          <w:tcPr>
            <w:tcW w:w="1120" w:type="dxa"/>
            <w:vMerge w:val="restart"/>
            <w:tcBorders>
              <w:bottom w:val="nil"/>
            </w:tcBorders>
            <w:vAlign w:val="top"/>
          </w:tcPr>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8" w:lineRule="auto"/>
              <w:rPr>
                <w:rFonts w:ascii="Arial"/>
                <w:sz w:val="21"/>
              </w:rPr>
            </w:pPr>
          </w:p>
          <w:p>
            <w:pPr>
              <w:spacing w:line="248" w:lineRule="auto"/>
              <w:rPr>
                <w:rFonts w:ascii="Arial"/>
                <w:sz w:val="21"/>
              </w:rPr>
            </w:pPr>
          </w:p>
          <w:p>
            <w:pPr>
              <w:pStyle w:val="41"/>
              <w:spacing w:before="78" w:line="222" w:lineRule="auto"/>
              <w:ind w:left="0" w:leftChars="0" w:firstLine="0" w:firstLineChars="0"/>
            </w:pPr>
            <w:r>
              <w:rPr>
                <w:spacing w:val="-7"/>
              </w:rPr>
              <w:t>人工评分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31" w:hRule="atLeast"/>
        </w:trPr>
        <w:tc>
          <w:tcPr>
            <w:tcW w:w="1231" w:type="dxa"/>
            <w:vAlign w:val="top"/>
          </w:tcPr>
          <w:p>
            <w:pPr>
              <w:pStyle w:val="41"/>
              <w:spacing w:before="55" w:line="223" w:lineRule="auto"/>
              <w:ind w:left="0" w:leftChars="0" w:firstLine="0" w:firstLineChars="0"/>
              <w:rPr>
                <w:rFonts w:hint="eastAsia" w:ascii="仿宋_GB2312" w:hAnsi="仿宋" w:eastAsia="仿宋_GB2312" w:cs="宋体"/>
                <w:bCs/>
                <w:kern w:val="0"/>
                <w:sz w:val="24"/>
                <w:szCs w:val="24"/>
                <w:lang w:val="en-US" w:eastAsia="zh-CN" w:bidi="ar-SA"/>
              </w:rPr>
            </w:pPr>
          </w:p>
          <w:p>
            <w:pPr>
              <w:pStyle w:val="41"/>
              <w:spacing w:before="55" w:line="223" w:lineRule="auto"/>
              <w:ind w:left="0" w:leftChars="0" w:firstLine="0" w:firstLineChars="0"/>
              <w:rPr>
                <w:rFonts w:hint="eastAsia" w:ascii="仿宋_GB2312" w:hAnsi="仿宋" w:eastAsia="仿宋_GB2312" w:cs="宋体"/>
                <w:bCs/>
                <w:kern w:val="0"/>
                <w:sz w:val="24"/>
                <w:szCs w:val="24"/>
                <w:lang w:val="en-US" w:eastAsia="zh-CN" w:bidi="ar-SA"/>
              </w:rPr>
            </w:pPr>
          </w:p>
          <w:p>
            <w:pPr>
              <w:pStyle w:val="41"/>
              <w:spacing w:before="55" w:line="223" w:lineRule="auto"/>
              <w:ind w:left="0" w:leftChars="0" w:firstLine="0" w:firstLineChars="0"/>
              <w:rPr>
                <w:rFonts w:hint="eastAsia" w:ascii="仿宋_GB2312" w:hAnsi="仿宋" w:eastAsia="仿宋_GB2312" w:cs="宋体"/>
                <w:bCs/>
                <w:kern w:val="0"/>
                <w:sz w:val="24"/>
                <w:szCs w:val="24"/>
                <w:lang w:val="en-US" w:eastAsia="zh-CN" w:bidi="ar-SA"/>
              </w:rPr>
            </w:pPr>
            <w:r>
              <w:rPr>
                <w:rFonts w:hint="eastAsia" w:ascii="仿宋_GB2312" w:hAnsi="仿宋" w:eastAsia="仿宋_GB2312" w:cs="宋体"/>
                <w:bCs/>
                <w:kern w:val="0"/>
                <w:sz w:val="24"/>
                <w:szCs w:val="24"/>
                <w:lang w:val="en-US" w:eastAsia="zh-CN" w:bidi="ar-SA"/>
              </w:rPr>
              <w:t>模块二：</w:t>
            </w:r>
          </w:p>
          <w:p>
            <w:pPr>
              <w:pStyle w:val="41"/>
              <w:spacing w:before="55" w:line="223" w:lineRule="auto"/>
              <w:ind w:left="0" w:leftChars="0" w:firstLine="0" w:firstLineChars="0"/>
              <w:rPr>
                <w:rFonts w:hint="eastAsia" w:ascii="仿宋_GB2312" w:hAnsi="仿宋" w:eastAsia="仿宋_GB2312" w:cs="宋体"/>
                <w:bCs/>
                <w:kern w:val="0"/>
                <w:sz w:val="24"/>
                <w:szCs w:val="24"/>
                <w:lang w:val="en-US" w:eastAsia="zh-CN" w:bidi="ar-SA"/>
              </w:rPr>
            </w:pPr>
            <w:r>
              <w:rPr>
                <w:rFonts w:hint="eastAsia" w:ascii="仿宋_GB2312" w:hAnsi="仿宋" w:eastAsia="仿宋_GB2312" w:cs="宋体"/>
                <w:bCs/>
                <w:kern w:val="0"/>
                <w:sz w:val="24"/>
                <w:szCs w:val="24"/>
                <w:lang w:val="en-US" w:eastAsia="zh-CN" w:bidi="ar-SA"/>
              </w:rPr>
              <w:t>土建建模</w:t>
            </w:r>
          </w:p>
        </w:tc>
        <w:tc>
          <w:tcPr>
            <w:tcW w:w="5202" w:type="dxa"/>
            <w:vAlign w:val="top"/>
          </w:tcPr>
          <w:p>
            <w:pPr>
              <w:pStyle w:val="41"/>
              <w:spacing w:before="55" w:line="223" w:lineRule="auto"/>
              <w:ind w:left="0" w:leftChars="0" w:firstLine="0" w:firstLineChars="0"/>
              <w:rPr>
                <w:rFonts w:hint="eastAsia" w:ascii="仿宋_GB2312" w:hAnsi="仿宋" w:eastAsia="仿宋_GB2312" w:cs="宋体"/>
                <w:bCs/>
                <w:kern w:val="0"/>
                <w:sz w:val="24"/>
                <w:szCs w:val="24"/>
                <w:lang w:val="en-US" w:eastAsia="zh-CN" w:bidi="ar-SA"/>
              </w:rPr>
            </w:pPr>
            <w:r>
              <w:rPr>
                <w:rFonts w:hint="eastAsia" w:ascii="仿宋_GB2312" w:hAnsi="仿宋" w:eastAsia="仿宋_GB2312" w:cs="宋体"/>
                <w:bCs/>
                <w:kern w:val="0"/>
                <w:sz w:val="24"/>
                <w:szCs w:val="24"/>
                <w:lang w:val="en-US" w:eastAsia="zh-CN" w:bidi="ar-SA"/>
              </w:rPr>
              <w:t>模型文件（判断其准确性及完整性）：</w:t>
            </w:r>
          </w:p>
          <w:p>
            <w:pPr>
              <w:pStyle w:val="41"/>
              <w:spacing w:before="55" w:line="223" w:lineRule="auto"/>
              <w:ind w:left="0" w:leftChars="0" w:firstLine="0" w:firstLineChars="0"/>
              <w:rPr>
                <w:rFonts w:hint="eastAsia" w:ascii="仿宋_GB2312" w:hAnsi="仿宋" w:eastAsia="仿宋_GB2312" w:cs="宋体"/>
                <w:bCs/>
                <w:kern w:val="0"/>
                <w:sz w:val="24"/>
                <w:szCs w:val="24"/>
                <w:lang w:val="en-US" w:eastAsia="zh-CN" w:bidi="ar-SA"/>
              </w:rPr>
            </w:pPr>
            <w:r>
              <w:rPr>
                <w:rFonts w:hint="eastAsia" w:ascii="仿宋_GB2312" w:hAnsi="仿宋" w:eastAsia="仿宋_GB2312" w:cs="宋体"/>
                <w:bCs/>
                <w:kern w:val="0"/>
                <w:sz w:val="24"/>
                <w:szCs w:val="24"/>
                <w:lang w:val="en-US" w:eastAsia="zh-CN" w:bidi="ar-SA"/>
              </w:rPr>
              <w:t>1. 项目环境及建模环境；</w:t>
            </w:r>
          </w:p>
          <w:p>
            <w:pPr>
              <w:pStyle w:val="41"/>
              <w:spacing w:before="55" w:line="223" w:lineRule="auto"/>
              <w:ind w:left="0" w:leftChars="0" w:firstLine="0" w:firstLineChars="0"/>
              <w:rPr>
                <w:rFonts w:hint="eastAsia" w:ascii="仿宋_GB2312" w:hAnsi="仿宋" w:eastAsia="仿宋_GB2312" w:cs="宋体"/>
                <w:bCs/>
                <w:kern w:val="0"/>
                <w:sz w:val="24"/>
                <w:szCs w:val="24"/>
                <w:lang w:val="en-US" w:eastAsia="zh-CN" w:bidi="ar-SA"/>
              </w:rPr>
            </w:pPr>
            <w:r>
              <w:rPr>
                <w:rFonts w:hint="eastAsia" w:ascii="仿宋_GB2312" w:hAnsi="仿宋" w:eastAsia="仿宋_GB2312" w:cs="宋体"/>
                <w:bCs/>
                <w:kern w:val="0"/>
                <w:sz w:val="24"/>
                <w:szCs w:val="24"/>
                <w:lang w:val="en-US" w:eastAsia="zh-CN" w:bidi="ar-SA"/>
              </w:rPr>
              <w:t xml:space="preserve">2. 模型的命名、尺寸、材质、标高、位置等； </w:t>
            </w:r>
          </w:p>
          <w:p>
            <w:pPr>
              <w:pStyle w:val="41"/>
              <w:spacing w:before="55" w:line="223" w:lineRule="auto"/>
              <w:ind w:left="0" w:leftChars="0" w:firstLine="0" w:firstLineChars="0"/>
              <w:rPr>
                <w:rFonts w:hint="eastAsia" w:ascii="仿宋_GB2312" w:hAnsi="仿宋" w:eastAsia="仿宋_GB2312" w:cs="宋体"/>
                <w:bCs/>
                <w:kern w:val="0"/>
                <w:sz w:val="24"/>
                <w:szCs w:val="24"/>
                <w:lang w:val="en-US" w:eastAsia="zh-CN" w:bidi="ar-SA"/>
              </w:rPr>
            </w:pPr>
            <w:r>
              <w:rPr>
                <w:rFonts w:hint="eastAsia" w:ascii="仿宋_GB2312" w:hAnsi="仿宋" w:eastAsia="仿宋_GB2312" w:cs="宋体"/>
                <w:bCs/>
                <w:kern w:val="0"/>
                <w:sz w:val="24"/>
                <w:szCs w:val="24"/>
                <w:lang w:val="en-US" w:eastAsia="zh-CN" w:bidi="ar-SA"/>
              </w:rPr>
              <w:t>成果文件（对比参考答案，判断其准确性）：</w:t>
            </w:r>
          </w:p>
          <w:p>
            <w:pPr>
              <w:pStyle w:val="41"/>
              <w:spacing w:before="55" w:line="223" w:lineRule="auto"/>
              <w:ind w:left="0" w:leftChars="0" w:firstLine="0" w:firstLineChars="0"/>
              <w:rPr>
                <w:rFonts w:hint="eastAsia" w:ascii="仿宋_GB2312" w:hAnsi="仿宋" w:eastAsia="仿宋_GB2312" w:cs="宋体"/>
                <w:bCs/>
                <w:kern w:val="0"/>
                <w:sz w:val="24"/>
                <w:szCs w:val="24"/>
                <w:lang w:val="en-US" w:eastAsia="zh-CN" w:bidi="ar-SA"/>
              </w:rPr>
            </w:pPr>
            <w:r>
              <w:rPr>
                <w:rFonts w:hint="eastAsia" w:ascii="仿宋_GB2312" w:hAnsi="仿宋" w:eastAsia="仿宋_GB2312" w:cs="宋体"/>
                <w:bCs/>
                <w:kern w:val="0"/>
                <w:sz w:val="24"/>
                <w:szCs w:val="24"/>
                <w:lang w:val="en-US" w:eastAsia="zh-CN" w:bidi="ar-SA"/>
              </w:rPr>
              <w:t>1. 三维渲染图的质量、角度等；</w:t>
            </w:r>
          </w:p>
          <w:p>
            <w:pPr>
              <w:pStyle w:val="41"/>
              <w:spacing w:before="55" w:line="223" w:lineRule="auto"/>
              <w:ind w:left="0" w:leftChars="0" w:firstLine="0" w:firstLineChars="0"/>
              <w:rPr>
                <w:rFonts w:hint="eastAsia" w:ascii="仿宋_GB2312" w:hAnsi="仿宋" w:eastAsia="仿宋_GB2312" w:cs="宋体"/>
                <w:bCs/>
                <w:kern w:val="0"/>
                <w:sz w:val="24"/>
                <w:szCs w:val="24"/>
                <w:lang w:val="en-US" w:eastAsia="zh-CN" w:bidi="ar-SA"/>
              </w:rPr>
            </w:pPr>
            <w:r>
              <w:rPr>
                <w:rFonts w:hint="eastAsia" w:ascii="仿宋_GB2312" w:hAnsi="仿宋" w:eastAsia="仿宋_GB2312" w:cs="宋体"/>
                <w:bCs/>
                <w:kern w:val="0"/>
                <w:sz w:val="24"/>
                <w:szCs w:val="24"/>
                <w:lang w:val="en-US" w:eastAsia="zh-CN" w:bidi="ar-SA"/>
              </w:rPr>
              <w:t>2. 成果图的标注内容、图框信息等；</w:t>
            </w:r>
          </w:p>
          <w:p>
            <w:pPr>
              <w:pStyle w:val="41"/>
              <w:spacing w:before="55" w:line="223" w:lineRule="auto"/>
              <w:ind w:left="0" w:leftChars="0" w:firstLine="0" w:firstLineChars="0"/>
              <w:rPr>
                <w:rFonts w:hint="eastAsia" w:ascii="仿宋_GB2312" w:hAnsi="仿宋" w:eastAsia="仿宋_GB2312" w:cs="宋体"/>
                <w:bCs/>
                <w:kern w:val="0"/>
                <w:sz w:val="24"/>
                <w:szCs w:val="24"/>
                <w:lang w:val="en-US" w:eastAsia="zh-CN" w:bidi="ar-SA"/>
              </w:rPr>
            </w:pPr>
            <w:r>
              <w:rPr>
                <w:rFonts w:hint="eastAsia" w:ascii="仿宋_GB2312" w:hAnsi="仿宋" w:eastAsia="仿宋_GB2312" w:cs="宋体"/>
                <w:bCs/>
                <w:kern w:val="0"/>
                <w:sz w:val="24"/>
                <w:szCs w:val="24"/>
                <w:lang w:val="en-US" w:eastAsia="zh-CN" w:bidi="ar-SA"/>
              </w:rPr>
              <w:t>3. 其他三维化成果导出成果。</w:t>
            </w:r>
          </w:p>
        </w:tc>
        <w:tc>
          <w:tcPr>
            <w:tcW w:w="1051" w:type="dxa"/>
            <w:vAlign w:val="top"/>
          </w:tcPr>
          <w:p>
            <w:pPr>
              <w:spacing w:line="277" w:lineRule="auto"/>
              <w:jc w:val="center"/>
              <w:rPr>
                <w:rFonts w:ascii="Arial"/>
                <w:sz w:val="21"/>
              </w:rPr>
            </w:pPr>
          </w:p>
          <w:p>
            <w:pPr>
              <w:spacing w:line="278" w:lineRule="auto"/>
              <w:jc w:val="center"/>
              <w:rPr>
                <w:rFonts w:ascii="Arial"/>
                <w:sz w:val="21"/>
              </w:rPr>
            </w:pPr>
          </w:p>
          <w:p>
            <w:pPr>
              <w:spacing w:line="278" w:lineRule="auto"/>
              <w:jc w:val="center"/>
              <w:rPr>
                <w:rFonts w:ascii="Arial"/>
                <w:sz w:val="21"/>
              </w:rPr>
            </w:pPr>
          </w:p>
          <w:p>
            <w:pPr>
              <w:spacing w:line="278" w:lineRule="auto"/>
              <w:jc w:val="center"/>
              <w:rPr>
                <w:rFonts w:ascii="Arial"/>
                <w:sz w:val="21"/>
              </w:rPr>
            </w:pPr>
          </w:p>
          <w:p>
            <w:pPr>
              <w:spacing w:line="278" w:lineRule="auto"/>
              <w:jc w:val="center"/>
              <w:rPr>
                <w:rFonts w:ascii="Arial"/>
                <w:sz w:val="21"/>
              </w:rPr>
            </w:pPr>
          </w:p>
          <w:p>
            <w:pPr>
              <w:pStyle w:val="41"/>
              <w:spacing w:before="78" w:line="180" w:lineRule="auto"/>
              <w:ind w:left="0" w:leftChars="0" w:firstLine="0" w:firstLineChars="0"/>
              <w:jc w:val="center"/>
            </w:pPr>
            <w:r>
              <w:rPr>
                <w:spacing w:val="-6"/>
              </w:rPr>
              <w:t>60</w:t>
            </w:r>
          </w:p>
        </w:tc>
        <w:tc>
          <w:tcPr>
            <w:tcW w:w="1120"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98" w:hRule="atLeast"/>
        </w:trPr>
        <w:tc>
          <w:tcPr>
            <w:tcW w:w="1231" w:type="dxa"/>
            <w:vAlign w:val="top"/>
          </w:tcPr>
          <w:p>
            <w:pPr>
              <w:pStyle w:val="41"/>
              <w:spacing w:before="55" w:line="223" w:lineRule="auto"/>
              <w:ind w:left="0" w:leftChars="0" w:firstLine="0" w:firstLineChars="0"/>
              <w:rPr>
                <w:rFonts w:hint="eastAsia" w:ascii="仿宋_GB2312" w:hAnsi="仿宋" w:eastAsia="仿宋_GB2312" w:cs="宋体"/>
                <w:bCs/>
                <w:kern w:val="0"/>
                <w:sz w:val="24"/>
                <w:szCs w:val="24"/>
                <w:lang w:val="en-US" w:eastAsia="zh-CN" w:bidi="ar-SA"/>
              </w:rPr>
            </w:pPr>
          </w:p>
          <w:p>
            <w:pPr>
              <w:pStyle w:val="41"/>
              <w:spacing w:before="55" w:line="223" w:lineRule="auto"/>
              <w:ind w:left="0" w:leftChars="0" w:firstLine="0" w:firstLineChars="0"/>
              <w:rPr>
                <w:rFonts w:hint="eastAsia" w:ascii="仿宋_GB2312" w:hAnsi="仿宋" w:eastAsia="仿宋_GB2312" w:cs="宋体"/>
                <w:bCs/>
                <w:kern w:val="0"/>
                <w:sz w:val="24"/>
                <w:szCs w:val="24"/>
                <w:lang w:val="en-US" w:eastAsia="zh-CN" w:bidi="ar-SA"/>
              </w:rPr>
            </w:pPr>
          </w:p>
          <w:p>
            <w:pPr>
              <w:pStyle w:val="41"/>
              <w:spacing w:before="55" w:line="223" w:lineRule="auto"/>
              <w:ind w:left="0" w:leftChars="0" w:firstLine="0" w:firstLineChars="0"/>
              <w:rPr>
                <w:rFonts w:hint="eastAsia" w:ascii="仿宋_GB2312" w:hAnsi="仿宋" w:eastAsia="仿宋_GB2312" w:cs="宋体"/>
                <w:bCs/>
                <w:kern w:val="0"/>
                <w:sz w:val="24"/>
                <w:szCs w:val="24"/>
                <w:lang w:val="en-US" w:eastAsia="zh-CN" w:bidi="ar-SA"/>
              </w:rPr>
            </w:pPr>
            <w:r>
              <w:rPr>
                <w:rFonts w:hint="eastAsia" w:ascii="仿宋_GB2312" w:hAnsi="仿宋" w:eastAsia="仿宋_GB2312" w:cs="宋体"/>
                <w:bCs/>
                <w:kern w:val="0"/>
                <w:sz w:val="24"/>
                <w:szCs w:val="24"/>
                <w:lang w:val="en-US" w:eastAsia="zh-CN" w:bidi="ar-SA"/>
              </w:rPr>
              <w:t>模块三：</w:t>
            </w:r>
          </w:p>
          <w:p>
            <w:pPr>
              <w:pStyle w:val="41"/>
              <w:spacing w:before="55" w:line="223" w:lineRule="auto"/>
              <w:ind w:left="0" w:leftChars="0" w:firstLine="0" w:firstLineChars="0"/>
              <w:rPr>
                <w:rFonts w:hint="eastAsia" w:ascii="仿宋_GB2312" w:hAnsi="仿宋" w:eastAsia="仿宋_GB2312" w:cs="宋体"/>
                <w:bCs/>
                <w:kern w:val="0"/>
                <w:sz w:val="24"/>
                <w:szCs w:val="24"/>
                <w:lang w:val="en-US" w:eastAsia="zh-CN" w:bidi="ar-SA"/>
              </w:rPr>
            </w:pPr>
            <w:r>
              <w:rPr>
                <w:rFonts w:hint="eastAsia" w:ascii="仿宋_GB2312" w:hAnsi="仿宋" w:eastAsia="仿宋_GB2312" w:cs="宋体"/>
                <w:bCs/>
                <w:kern w:val="0"/>
                <w:sz w:val="24"/>
                <w:szCs w:val="24"/>
                <w:lang w:val="en-US" w:eastAsia="zh-CN" w:bidi="ar-SA"/>
              </w:rPr>
              <w:t>机电建模</w:t>
            </w:r>
          </w:p>
        </w:tc>
        <w:tc>
          <w:tcPr>
            <w:tcW w:w="5202" w:type="dxa"/>
            <w:vAlign w:val="top"/>
          </w:tcPr>
          <w:p>
            <w:pPr>
              <w:pStyle w:val="41"/>
              <w:spacing w:before="55" w:line="223" w:lineRule="auto"/>
              <w:ind w:left="0" w:leftChars="0" w:firstLine="0" w:firstLineChars="0"/>
              <w:rPr>
                <w:rFonts w:hint="eastAsia" w:ascii="仿宋_GB2312" w:hAnsi="仿宋" w:eastAsia="仿宋_GB2312" w:cs="宋体"/>
                <w:bCs/>
                <w:kern w:val="0"/>
                <w:sz w:val="24"/>
                <w:szCs w:val="24"/>
                <w:lang w:val="en-US" w:eastAsia="zh-CN" w:bidi="ar-SA"/>
              </w:rPr>
            </w:pPr>
            <w:r>
              <w:rPr>
                <w:rFonts w:hint="eastAsia" w:ascii="仿宋_GB2312" w:hAnsi="仿宋" w:eastAsia="仿宋_GB2312" w:cs="宋体"/>
                <w:bCs/>
                <w:kern w:val="0"/>
                <w:sz w:val="24"/>
                <w:szCs w:val="24"/>
                <w:lang w:val="en-US" w:eastAsia="zh-CN" w:bidi="ar-SA"/>
              </w:rPr>
              <w:t>模型文件（判断其准确性及完整性）：</w:t>
            </w:r>
          </w:p>
          <w:p>
            <w:pPr>
              <w:pStyle w:val="41"/>
              <w:spacing w:before="55" w:line="223" w:lineRule="auto"/>
              <w:ind w:left="0" w:leftChars="0" w:firstLine="0" w:firstLineChars="0"/>
              <w:rPr>
                <w:rFonts w:hint="eastAsia" w:ascii="仿宋_GB2312" w:hAnsi="仿宋" w:eastAsia="仿宋_GB2312" w:cs="宋体"/>
                <w:bCs/>
                <w:kern w:val="0"/>
                <w:sz w:val="24"/>
                <w:szCs w:val="24"/>
                <w:lang w:val="en-US" w:eastAsia="zh-CN" w:bidi="ar-SA"/>
              </w:rPr>
            </w:pPr>
            <w:r>
              <w:rPr>
                <w:rFonts w:hint="eastAsia" w:ascii="仿宋_GB2312" w:hAnsi="仿宋" w:eastAsia="仿宋_GB2312" w:cs="宋体"/>
                <w:bCs/>
                <w:kern w:val="0"/>
                <w:sz w:val="24"/>
                <w:szCs w:val="24"/>
                <w:lang w:val="en-US" w:eastAsia="zh-CN" w:bidi="ar-SA"/>
              </w:rPr>
              <w:t>1. 项目环境及建模环境；</w:t>
            </w:r>
          </w:p>
          <w:p>
            <w:pPr>
              <w:pStyle w:val="41"/>
              <w:spacing w:before="55" w:line="223" w:lineRule="auto"/>
              <w:ind w:left="0" w:leftChars="0" w:firstLine="0" w:firstLineChars="0"/>
              <w:rPr>
                <w:rFonts w:hint="eastAsia" w:ascii="仿宋_GB2312" w:hAnsi="仿宋" w:eastAsia="仿宋_GB2312" w:cs="宋体"/>
                <w:bCs/>
                <w:kern w:val="0"/>
                <w:sz w:val="24"/>
                <w:szCs w:val="24"/>
                <w:lang w:val="en-US" w:eastAsia="zh-CN" w:bidi="ar-SA"/>
              </w:rPr>
            </w:pPr>
            <w:r>
              <w:rPr>
                <w:rFonts w:hint="eastAsia" w:ascii="仿宋_GB2312" w:hAnsi="仿宋" w:eastAsia="仿宋_GB2312" w:cs="宋体"/>
                <w:bCs/>
                <w:kern w:val="0"/>
                <w:sz w:val="24"/>
                <w:szCs w:val="24"/>
                <w:lang w:val="en-US" w:eastAsia="zh-CN" w:bidi="ar-SA"/>
              </w:rPr>
              <w:t>2. 模型的类型名称、系统类型、系统配色、尺寸</w:t>
            </w:r>
          </w:p>
          <w:p>
            <w:pPr>
              <w:pStyle w:val="41"/>
              <w:spacing w:before="55" w:line="223" w:lineRule="auto"/>
              <w:ind w:left="0" w:leftChars="0" w:firstLine="0" w:firstLineChars="0"/>
              <w:rPr>
                <w:rFonts w:hint="eastAsia" w:ascii="仿宋_GB2312" w:hAnsi="仿宋" w:eastAsia="仿宋_GB2312" w:cs="宋体"/>
                <w:bCs/>
                <w:kern w:val="0"/>
                <w:sz w:val="24"/>
                <w:szCs w:val="24"/>
                <w:lang w:val="en-US" w:eastAsia="zh-CN" w:bidi="ar-SA"/>
              </w:rPr>
            </w:pPr>
            <w:r>
              <w:rPr>
                <w:rFonts w:hint="eastAsia" w:ascii="仿宋_GB2312" w:hAnsi="仿宋" w:eastAsia="仿宋_GB2312" w:cs="宋体"/>
                <w:bCs/>
                <w:kern w:val="0"/>
                <w:sz w:val="24"/>
                <w:szCs w:val="24"/>
                <w:lang w:val="en-US" w:eastAsia="zh-CN" w:bidi="ar-SA"/>
              </w:rPr>
              <w:t>、标高等；</w:t>
            </w:r>
          </w:p>
          <w:p>
            <w:pPr>
              <w:pStyle w:val="41"/>
              <w:spacing w:before="55" w:line="223" w:lineRule="auto"/>
              <w:ind w:left="0" w:leftChars="0" w:firstLine="0" w:firstLineChars="0"/>
              <w:rPr>
                <w:rFonts w:hint="eastAsia" w:ascii="仿宋_GB2312" w:hAnsi="仿宋" w:eastAsia="仿宋_GB2312" w:cs="宋体"/>
                <w:bCs/>
                <w:kern w:val="0"/>
                <w:sz w:val="24"/>
                <w:szCs w:val="24"/>
                <w:lang w:val="en-US" w:eastAsia="zh-CN" w:bidi="ar-SA"/>
              </w:rPr>
            </w:pPr>
            <w:r>
              <w:rPr>
                <w:rFonts w:hint="eastAsia" w:ascii="仿宋_GB2312" w:hAnsi="仿宋" w:eastAsia="仿宋_GB2312" w:cs="宋体"/>
                <w:bCs/>
                <w:kern w:val="0"/>
                <w:sz w:val="24"/>
                <w:szCs w:val="24"/>
                <w:lang w:val="en-US" w:eastAsia="zh-CN" w:bidi="ar-SA"/>
              </w:rPr>
              <w:t>成果文件（对比参考答案，判断其准确性）：</w:t>
            </w:r>
          </w:p>
          <w:p>
            <w:pPr>
              <w:pStyle w:val="41"/>
              <w:spacing w:before="55" w:line="223" w:lineRule="auto"/>
              <w:ind w:left="0" w:leftChars="0" w:firstLine="0" w:firstLineChars="0"/>
              <w:rPr>
                <w:rFonts w:hint="eastAsia" w:ascii="仿宋_GB2312" w:hAnsi="仿宋" w:eastAsia="仿宋_GB2312" w:cs="宋体"/>
                <w:bCs/>
                <w:kern w:val="0"/>
                <w:sz w:val="24"/>
                <w:szCs w:val="24"/>
                <w:lang w:val="en-US" w:eastAsia="zh-CN" w:bidi="ar-SA"/>
              </w:rPr>
            </w:pPr>
            <w:r>
              <w:rPr>
                <w:rFonts w:hint="eastAsia" w:ascii="仿宋_GB2312" w:hAnsi="仿宋" w:eastAsia="仿宋_GB2312" w:cs="宋体"/>
                <w:bCs/>
                <w:kern w:val="0"/>
                <w:sz w:val="24"/>
                <w:szCs w:val="24"/>
                <w:lang w:val="en-US" w:eastAsia="zh-CN" w:bidi="ar-SA"/>
              </w:rPr>
              <w:t>1. 成果图标注内容、图框信息等；</w:t>
            </w:r>
          </w:p>
          <w:p>
            <w:pPr>
              <w:pStyle w:val="41"/>
              <w:spacing w:before="55" w:line="223" w:lineRule="auto"/>
              <w:ind w:left="0" w:leftChars="0" w:firstLine="0" w:firstLineChars="0"/>
              <w:rPr>
                <w:rFonts w:hint="eastAsia" w:ascii="仿宋_GB2312" w:hAnsi="仿宋" w:eastAsia="仿宋_GB2312" w:cs="宋体"/>
                <w:bCs/>
                <w:kern w:val="0"/>
                <w:sz w:val="24"/>
                <w:szCs w:val="24"/>
                <w:lang w:val="en-US" w:eastAsia="zh-CN" w:bidi="ar-SA"/>
              </w:rPr>
            </w:pPr>
            <w:r>
              <w:rPr>
                <w:rFonts w:hint="eastAsia" w:ascii="仿宋_GB2312" w:hAnsi="仿宋" w:eastAsia="仿宋_GB2312" w:cs="宋体"/>
                <w:bCs/>
                <w:kern w:val="0"/>
                <w:sz w:val="24"/>
                <w:szCs w:val="24"/>
                <w:lang w:val="en-US" w:eastAsia="zh-CN" w:bidi="ar-SA"/>
              </w:rPr>
              <w:t>2. 其他导出成果。</w:t>
            </w:r>
          </w:p>
        </w:tc>
        <w:tc>
          <w:tcPr>
            <w:tcW w:w="1051" w:type="dxa"/>
            <w:vAlign w:val="top"/>
          </w:tcPr>
          <w:p>
            <w:pPr>
              <w:spacing w:line="284" w:lineRule="auto"/>
              <w:jc w:val="center"/>
              <w:rPr>
                <w:rFonts w:ascii="Arial"/>
                <w:sz w:val="21"/>
              </w:rPr>
            </w:pPr>
          </w:p>
          <w:p>
            <w:pPr>
              <w:spacing w:line="284" w:lineRule="auto"/>
              <w:jc w:val="center"/>
              <w:rPr>
                <w:rFonts w:ascii="Arial"/>
                <w:sz w:val="21"/>
              </w:rPr>
            </w:pPr>
          </w:p>
          <w:p>
            <w:pPr>
              <w:spacing w:line="284" w:lineRule="auto"/>
              <w:jc w:val="center"/>
              <w:rPr>
                <w:rFonts w:ascii="Arial"/>
                <w:sz w:val="21"/>
              </w:rPr>
            </w:pPr>
          </w:p>
          <w:p>
            <w:pPr>
              <w:spacing w:line="285" w:lineRule="auto"/>
              <w:jc w:val="center"/>
              <w:rPr>
                <w:rFonts w:ascii="Arial"/>
                <w:sz w:val="21"/>
              </w:rPr>
            </w:pPr>
          </w:p>
          <w:p>
            <w:pPr>
              <w:spacing w:line="285" w:lineRule="auto"/>
              <w:jc w:val="center"/>
              <w:rPr>
                <w:rFonts w:ascii="Arial"/>
                <w:sz w:val="21"/>
              </w:rPr>
            </w:pPr>
          </w:p>
          <w:p>
            <w:pPr>
              <w:pStyle w:val="41"/>
              <w:spacing w:before="65" w:line="186" w:lineRule="auto"/>
              <w:ind w:left="0" w:leftChars="0" w:firstLine="0" w:firstLineChars="0"/>
              <w:jc w:val="center"/>
              <w:rPr>
                <w:sz w:val="20"/>
                <w:szCs w:val="20"/>
              </w:rPr>
            </w:pPr>
            <w:r>
              <w:rPr>
                <w:spacing w:val="-3"/>
                <w:sz w:val="20"/>
                <w:szCs w:val="20"/>
              </w:rPr>
              <w:t>20</w:t>
            </w:r>
          </w:p>
        </w:tc>
        <w:tc>
          <w:tcPr>
            <w:tcW w:w="1120" w:type="dxa"/>
            <w:vMerge w:val="continue"/>
            <w:tcBorders>
              <w:top w:val="nil"/>
            </w:tcBorders>
            <w:vAlign w:val="top"/>
          </w:tcPr>
          <w:p>
            <w:pPr>
              <w:rPr>
                <w:rFonts w:ascii="Arial"/>
                <w:sz w:val="21"/>
              </w:rPr>
            </w:pPr>
          </w:p>
        </w:tc>
      </w:tr>
    </w:tbl>
    <w:p>
      <w:pPr>
        <w:pStyle w:val="5"/>
        <w:spacing w:line="244" w:lineRule="auto"/>
      </w:pP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lang w:eastAsia="zh-CN"/>
        </w:rPr>
        <w:t>（</w:t>
      </w:r>
      <w:r>
        <w:rPr>
          <w:rFonts w:hint="eastAsia" w:ascii="仿宋_GB2312" w:hAnsi="仿宋" w:eastAsia="仿宋_GB2312" w:cs="宋体"/>
          <w:bCs/>
          <w:kern w:val="0"/>
          <w:sz w:val="28"/>
          <w:szCs w:val="28"/>
          <w:lang w:val="en-US" w:eastAsia="zh-CN"/>
        </w:rPr>
        <w:t>二</w:t>
      </w:r>
      <w:r>
        <w:rPr>
          <w:rFonts w:hint="eastAsia" w:ascii="仿宋_GB2312" w:hAnsi="仿宋" w:eastAsia="仿宋_GB2312" w:cs="宋体"/>
          <w:bCs/>
          <w:kern w:val="0"/>
          <w:sz w:val="28"/>
          <w:szCs w:val="28"/>
          <w:lang w:eastAsia="zh-CN"/>
        </w:rPr>
        <w:t>）</w:t>
      </w:r>
      <w:r>
        <w:rPr>
          <w:rFonts w:hint="eastAsia" w:ascii="仿宋_GB2312" w:hAnsi="仿宋" w:eastAsia="仿宋_GB2312" w:cs="宋体"/>
          <w:bCs/>
          <w:kern w:val="0"/>
          <w:sz w:val="28"/>
          <w:szCs w:val="28"/>
        </w:rPr>
        <w:t>评分方式</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本赛项所有模块均采用人工评分方法，由裁判长、各裁判共同组成执裁组进行分数评判。</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1.裁判组成和工作职责</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(1）裁判组成。大赛组委会任命裁判长并成立及任命裁判组进行分数评判。全体裁判接受大赛执委会的领导，并负责大赛该项目所有技术事项。</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(2）裁判职责。裁判员应服从裁判长的管理，裁判员的工作安排由裁判长指派或抽签决定。裁判员的工作分为现场执裁、检入监督、安全管理、试题评分等。</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2</w:t>
      </w:r>
      <w:r>
        <w:rPr>
          <w:rFonts w:hint="eastAsia" w:ascii="仿宋_GB2312" w:hAnsi="仿宋" w:eastAsia="仿宋_GB2312" w:cs="宋体"/>
          <w:bCs/>
          <w:kern w:val="0"/>
          <w:sz w:val="28"/>
          <w:szCs w:val="28"/>
          <w:lang w:eastAsia="zh-CN"/>
        </w:rPr>
        <w:t>.</w:t>
      </w:r>
      <w:r>
        <w:rPr>
          <w:rFonts w:hint="eastAsia" w:ascii="仿宋_GB2312" w:hAnsi="仿宋" w:eastAsia="仿宋_GB2312" w:cs="宋体"/>
          <w:bCs/>
          <w:kern w:val="0"/>
          <w:sz w:val="28"/>
          <w:szCs w:val="28"/>
        </w:rPr>
        <w:t>成绩产生方法</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(1）本次评分规则参照</w:t>
      </w:r>
      <w:r>
        <w:rPr>
          <w:rFonts w:hint="eastAsia" w:ascii="仿宋_GB2312" w:hAnsi="仿宋" w:eastAsia="仿宋_GB2312" w:cs="宋体"/>
          <w:bCs/>
          <w:kern w:val="0"/>
          <w:sz w:val="28"/>
          <w:szCs w:val="28"/>
          <w:lang w:val="en-US" w:eastAsia="zh-CN"/>
        </w:rPr>
        <w:t>国赛建筑信息模型建模赛项</w:t>
      </w:r>
      <w:r>
        <w:rPr>
          <w:rFonts w:hint="eastAsia" w:ascii="仿宋_GB2312" w:hAnsi="仿宋" w:eastAsia="仿宋_GB2312" w:cs="宋体"/>
          <w:bCs/>
          <w:kern w:val="0"/>
          <w:sz w:val="28"/>
          <w:szCs w:val="28"/>
        </w:rPr>
        <w:t>进行制定。采用人工评分，主要评判 BIM 模型各个构件的坐标位置是否准确，构件布置是否完整，构件尺寸是否准确，构件位置关系是否准确，构件名称是否正确，导出模型成果是否争取，对模型成果相应展示是否符合要求等。</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w:t>
      </w:r>
      <w:r>
        <w:rPr>
          <w:rFonts w:hint="eastAsia" w:ascii="仿宋_GB2312" w:hAnsi="仿宋" w:eastAsia="仿宋_GB2312" w:cs="宋体"/>
          <w:bCs/>
          <w:kern w:val="0"/>
          <w:sz w:val="28"/>
          <w:szCs w:val="28"/>
          <w:lang w:val="en-US" w:eastAsia="zh-CN"/>
        </w:rPr>
        <w:t>2</w:t>
      </w:r>
      <w:r>
        <w:rPr>
          <w:rFonts w:hint="eastAsia" w:ascii="仿宋_GB2312" w:hAnsi="仿宋" w:eastAsia="仿宋_GB2312" w:cs="宋体"/>
          <w:bCs/>
          <w:kern w:val="0"/>
          <w:sz w:val="28"/>
          <w:szCs w:val="28"/>
        </w:rPr>
        <w:t>）比赛结束后，裁判组在竞赛结束24 小时内提交评分结果，经复核无误，由裁判长、监督人员和仲裁人员签字确认。</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w:t>
      </w:r>
      <w:r>
        <w:rPr>
          <w:rFonts w:hint="eastAsia" w:ascii="仿宋_GB2312" w:hAnsi="仿宋" w:eastAsia="仿宋_GB2312" w:cs="宋体"/>
          <w:bCs/>
          <w:kern w:val="0"/>
          <w:sz w:val="28"/>
          <w:szCs w:val="28"/>
          <w:lang w:val="en-US" w:eastAsia="zh-CN"/>
        </w:rPr>
        <w:t>3</w:t>
      </w:r>
      <w:r>
        <w:rPr>
          <w:rFonts w:hint="eastAsia" w:ascii="仿宋_GB2312" w:hAnsi="仿宋" w:eastAsia="仿宋_GB2312" w:cs="宋体"/>
          <w:bCs/>
          <w:kern w:val="0"/>
          <w:sz w:val="28"/>
          <w:szCs w:val="28"/>
        </w:rPr>
        <w:t>）所有原始评分表和纸质文件均交由裁判长妥善保存。</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w:t>
      </w:r>
      <w:r>
        <w:rPr>
          <w:rFonts w:hint="eastAsia" w:ascii="仿宋_GB2312" w:hAnsi="仿宋" w:eastAsia="仿宋_GB2312" w:cs="宋体"/>
          <w:bCs/>
          <w:kern w:val="0"/>
          <w:sz w:val="28"/>
          <w:szCs w:val="28"/>
          <w:lang w:val="en-US" w:eastAsia="zh-CN"/>
        </w:rPr>
        <w:t>4</w:t>
      </w:r>
      <w:r>
        <w:rPr>
          <w:rFonts w:hint="eastAsia" w:ascii="仿宋_GB2312" w:hAnsi="仿宋" w:eastAsia="仿宋_GB2312" w:cs="宋体"/>
          <w:bCs/>
          <w:kern w:val="0"/>
          <w:sz w:val="28"/>
          <w:szCs w:val="28"/>
        </w:rPr>
        <w:t>）如竞赛现场出现赛项技术规程及评分标准以外的其它特殊情况，由裁判长组织全体裁判员现场投票表决，以2/3以上裁判意见形成最终决议。</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3.成绩排名方式</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按照得分从高到低的顺序确定</w:t>
      </w:r>
      <w:r>
        <w:rPr>
          <w:rFonts w:hint="eastAsia" w:ascii="仿宋_GB2312" w:hAnsi="仿宋" w:eastAsia="仿宋_GB2312" w:cs="宋体"/>
          <w:bCs/>
          <w:kern w:val="0"/>
          <w:sz w:val="28"/>
          <w:szCs w:val="28"/>
          <w:lang w:val="en-US" w:eastAsia="zh-CN"/>
        </w:rPr>
        <w:t>各组</w:t>
      </w:r>
      <w:r>
        <w:rPr>
          <w:rFonts w:hint="eastAsia" w:ascii="仿宋_GB2312" w:hAnsi="仿宋" w:eastAsia="仿宋_GB2312" w:cs="宋体"/>
          <w:bCs/>
          <w:kern w:val="0"/>
          <w:sz w:val="28"/>
          <w:szCs w:val="28"/>
        </w:rPr>
        <w:t>排名，</w:t>
      </w:r>
      <w:r>
        <w:rPr>
          <w:rFonts w:hint="eastAsia" w:ascii="仿宋_GB2312" w:hAnsi="仿宋" w:eastAsia="仿宋_GB2312" w:cs="宋体"/>
          <w:bCs/>
          <w:kern w:val="0"/>
          <w:sz w:val="28"/>
          <w:szCs w:val="28"/>
          <w:lang w:val="en-US" w:eastAsia="zh-CN"/>
        </w:rPr>
        <w:t>组内三名参赛选手共同完成一套试题任务</w:t>
      </w:r>
      <w:r>
        <w:rPr>
          <w:rFonts w:hint="eastAsia" w:ascii="仿宋_GB2312" w:hAnsi="仿宋" w:eastAsia="仿宋_GB2312" w:cs="宋体"/>
          <w:bCs/>
          <w:kern w:val="0"/>
          <w:sz w:val="28"/>
          <w:szCs w:val="28"/>
        </w:rPr>
        <w:t>。</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4.成绩审核方法</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(1）为保障成绩评判的准确性，监督组对赛项总成绩排名前30%的所有参赛选手成绩进行审核；对其余成绩进行抽检复核，抽检覆盖率不低于15%。</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(2）监督组需将审核中发现的错误以书面方式及时告知裁判长，由裁判长更正成绩并签字确认。</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(3）审核、抽检错误率超过5%的，则认定为非小概率事件，裁判组需对所有成绩进行审核。</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lang w:val="en-US" w:eastAsia="zh-CN"/>
        </w:rPr>
        <w:t>5.</w:t>
      </w:r>
      <w:r>
        <w:rPr>
          <w:rFonts w:hint="eastAsia" w:ascii="仿宋_GB2312" w:hAnsi="仿宋" w:eastAsia="仿宋_GB2312" w:cs="宋体"/>
          <w:bCs/>
          <w:kern w:val="0"/>
          <w:sz w:val="28"/>
          <w:szCs w:val="28"/>
        </w:rPr>
        <w:t>成绩公布</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汇总成最终成绩，经裁判长、监督组签字后进行公示，公示时间为2小时。成绩公示无异议后，由全体裁判员在成绩单上签字，由大赛组委会办公室统一公布。</w:t>
      </w:r>
    </w:p>
    <w:p>
      <w:pPr>
        <w:pStyle w:val="2"/>
        <w:spacing w:before="0" w:after="0" w:line="560" w:lineRule="exact"/>
        <w:ind w:firstLine="562"/>
        <w:rPr>
          <w:rFonts w:hint="eastAsia" w:ascii="宋体" w:hAnsi="宋体" w:cs="宋体"/>
          <w:kern w:val="0"/>
          <w:sz w:val="28"/>
          <w:szCs w:val="28"/>
        </w:rPr>
      </w:pPr>
      <w:bookmarkStart w:id="36" w:name="_Toc2118101"/>
      <w:bookmarkStart w:id="37" w:name="_Toc12456"/>
      <w:bookmarkStart w:id="38" w:name="_Toc2005"/>
      <w:bookmarkStart w:id="39" w:name="_Toc3441"/>
      <w:bookmarkStart w:id="40" w:name="_Toc31207"/>
      <w:bookmarkStart w:id="41" w:name="_Toc2118100"/>
      <w:r>
        <w:rPr>
          <w:rFonts w:hint="eastAsia" w:ascii="宋体" w:hAnsi="宋体" w:cs="宋体"/>
          <w:kern w:val="0"/>
          <w:sz w:val="28"/>
          <w:szCs w:val="28"/>
        </w:rPr>
        <w:t>十二、申诉与仲裁</w:t>
      </w:r>
      <w:bookmarkEnd w:id="36"/>
      <w:bookmarkEnd w:id="37"/>
      <w:bookmarkEnd w:id="38"/>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本赛项在比赛过程中若出现有失公正或有关人员违规等现象，领队可在比赛结束后2小时之内向仲裁组提出书面申诉，超过时效将不予受理。赛项仲裁工作组在接到申诉后的2小时内组织复议，并及时书面反馈复议结果。申诉方对复议结果仍有异议，可向仲裁委员会提出申诉。仲裁委员会的仲裁结果为最终结果。</w:t>
      </w:r>
    </w:p>
    <w:p>
      <w:pPr>
        <w:pStyle w:val="2"/>
        <w:spacing w:before="0" w:after="0" w:line="560" w:lineRule="exact"/>
        <w:ind w:firstLine="562"/>
        <w:rPr>
          <w:rFonts w:hint="eastAsia" w:ascii="宋体" w:hAnsi="宋体" w:cs="宋体"/>
          <w:kern w:val="0"/>
          <w:sz w:val="28"/>
          <w:szCs w:val="28"/>
        </w:rPr>
      </w:pPr>
      <w:r>
        <w:rPr>
          <w:rFonts w:hint="eastAsia" w:ascii="宋体" w:hAnsi="宋体" w:cs="宋体"/>
          <w:kern w:val="0"/>
          <w:sz w:val="28"/>
          <w:szCs w:val="28"/>
        </w:rPr>
        <w:t>十三、竞赛须知</w:t>
      </w:r>
      <w:bookmarkEnd w:id="39"/>
      <w:bookmarkEnd w:id="40"/>
      <w:bookmarkEnd w:id="41"/>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 xml:space="preserve"> </w:t>
      </w:r>
      <w:r>
        <w:rPr>
          <w:rFonts w:hint="eastAsia" w:ascii="仿宋_GB2312" w:hAnsi="仿宋" w:eastAsia="仿宋_GB2312" w:cs="宋体"/>
          <w:bCs/>
          <w:kern w:val="0"/>
          <w:sz w:val="28"/>
          <w:szCs w:val="28"/>
          <w:lang w:eastAsia="zh-CN"/>
        </w:rPr>
        <w:t>（</w:t>
      </w:r>
      <w:r>
        <w:rPr>
          <w:rFonts w:hint="eastAsia" w:ascii="仿宋_GB2312" w:hAnsi="仿宋" w:eastAsia="仿宋_GB2312" w:cs="宋体"/>
          <w:bCs/>
          <w:kern w:val="0"/>
          <w:sz w:val="28"/>
          <w:szCs w:val="28"/>
          <w:lang w:val="en-US" w:eastAsia="zh-CN"/>
        </w:rPr>
        <w:t>一</w:t>
      </w:r>
      <w:r>
        <w:rPr>
          <w:rFonts w:hint="eastAsia" w:ascii="仿宋_GB2312" w:hAnsi="仿宋" w:eastAsia="仿宋_GB2312" w:cs="宋体"/>
          <w:bCs/>
          <w:kern w:val="0"/>
          <w:sz w:val="28"/>
          <w:szCs w:val="28"/>
          <w:lang w:eastAsia="zh-CN"/>
        </w:rPr>
        <w:t>）</w:t>
      </w:r>
      <w:r>
        <w:rPr>
          <w:rFonts w:hint="eastAsia" w:ascii="仿宋_GB2312" w:hAnsi="仿宋" w:eastAsia="仿宋_GB2312" w:cs="宋体"/>
          <w:bCs/>
          <w:kern w:val="0"/>
          <w:sz w:val="28"/>
          <w:szCs w:val="28"/>
        </w:rPr>
        <w:t>参赛队须知</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(1）参赛学校须于竞赛规定日期报到，并在安排的时间参加赛项规定的各项赛事活动。</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(2）在赛事期间，领队及参赛队其他成员不得私自接触裁判，凡发现有弄虚作假者，取消其参赛资格，成绩无效。</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(3）所有参赛人员须按照赛项规程要求，完成赛项评价工作。</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(4）对于有碍比赛公正和比赛正常进行的参赛队，视其情节轻重给予警告、取消比赛成绩、通报批评等处理。</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lang w:eastAsia="zh-CN"/>
        </w:rPr>
        <w:t>（</w:t>
      </w:r>
      <w:r>
        <w:rPr>
          <w:rFonts w:hint="eastAsia" w:ascii="仿宋_GB2312" w:hAnsi="仿宋" w:eastAsia="仿宋_GB2312" w:cs="宋体"/>
          <w:bCs/>
          <w:kern w:val="0"/>
          <w:sz w:val="28"/>
          <w:szCs w:val="28"/>
          <w:lang w:val="en-US" w:eastAsia="zh-CN"/>
        </w:rPr>
        <w:t>二</w:t>
      </w:r>
      <w:r>
        <w:rPr>
          <w:rFonts w:hint="eastAsia" w:ascii="仿宋_GB2312" w:hAnsi="仿宋" w:eastAsia="仿宋_GB2312" w:cs="宋体"/>
          <w:bCs/>
          <w:kern w:val="0"/>
          <w:sz w:val="28"/>
          <w:szCs w:val="28"/>
          <w:lang w:eastAsia="zh-CN"/>
        </w:rPr>
        <w:t>）</w:t>
      </w:r>
      <w:r>
        <w:rPr>
          <w:rFonts w:hint="eastAsia" w:ascii="仿宋_GB2312" w:hAnsi="仿宋" w:eastAsia="仿宋_GB2312" w:cs="宋体"/>
          <w:bCs/>
          <w:kern w:val="0"/>
          <w:sz w:val="28"/>
          <w:szCs w:val="28"/>
        </w:rPr>
        <w:t>指导教师须知</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(1）指导教师应该根据专业教学计划和赛项规程合理制定训练方案，认真指导选手训练，培养选手的综合职业能力和良好的职业素养，克服功利化思想，避免为赛而学、以赛代学。</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(2）提醒本校选手注意事项，指导本校选手办理各项参赛手续。</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(3）指导老师应及时查看大赛有关赛项的通知和内容，认真研究和掌握本赛项竞赛的规程、技术规范和赛场要求，指导选手做好赛前的一切技术准备和竞赛准备。</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(4）指导教师应积极做好选手的安全教育。</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(5）热心指导本校选手赛前训练，思想工作常抓不懈，积极传递正能量，不做挂名教练。</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(6）负责本校选手的饮食起居、出行安全的具体管理，为选手提供优质服务。</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(7）根据本队选手体质情况，配备居家常用药品。</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(8）指导教师不得违反赛项规定进入赛场，干扰比赛正常进行。</w:t>
      </w:r>
    </w:p>
    <w:p>
      <w:pPr>
        <w:spacing w:line="560" w:lineRule="exact"/>
        <w:ind w:left="559" w:leftChars="266" w:firstLine="0" w:firstLineChars="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 xml:space="preserve">(9）加强交流，虚心学习其他学校代表队好的经验做法，共同进步。(三) </w:t>
      </w:r>
      <w:r>
        <w:rPr>
          <w:rFonts w:hint="eastAsia" w:ascii="仿宋_GB2312" w:hAnsi="仿宋" w:eastAsia="仿宋_GB2312" w:cs="宋体"/>
          <w:bCs/>
          <w:kern w:val="0"/>
          <w:sz w:val="28"/>
          <w:szCs w:val="28"/>
          <w:lang w:eastAsia="zh-CN"/>
        </w:rPr>
        <w:t>（</w:t>
      </w:r>
      <w:r>
        <w:rPr>
          <w:rFonts w:hint="eastAsia" w:ascii="仿宋_GB2312" w:hAnsi="仿宋" w:eastAsia="仿宋_GB2312" w:cs="宋体"/>
          <w:bCs/>
          <w:kern w:val="0"/>
          <w:sz w:val="28"/>
          <w:szCs w:val="28"/>
          <w:lang w:val="en-US" w:eastAsia="zh-CN"/>
        </w:rPr>
        <w:t>三</w:t>
      </w:r>
      <w:r>
        <w:rPr>
          <w:rFonts w:hint="eastAsia" w:ascii="仿宋_GB2312" w:hAnsi="仿宋" w:eastAsia="仿宋_GB2312" w:cs="宋体"/>
          <w:bCs/>
          <w:kern w:val="0"/>
          <w:sz w:val="28"/>
          <w:szCs w:val="28"/>
          <w:lang w:eastAsia="zh-CN"/>
        </w:rPr>
        <w:t>）</w:t>
      </w:r>
      <w:r>
        <w:rPr>
          <w:rFonts w:hint="eastAsia" w:ascii="仿宋_GB2312" w:hAnsi="仿宋" w:eastAsia="仿宋_GB2312" w:cs="宋体"/>
          <w:bCs/>
          <w:kern w:val="0"/>
          <w:sz w:val="28"/>
          <w:szCs w:val="28"/>
        </w:rPr>
        <w:t>参赛选手须知</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(1）参赛选手须为中等职业学校全日制在籍学生（以报名时的学籍信息为准）。参赛报名确认后，原则上不得更换。如在备赛过程中参赛选手因故无法参赛，须由参赛学校出具书面说明，经竞赛组委会秘书处核实后予以替换；参赛选手报到后，不再更换。</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(2）各参赛选手要发扬良好道德风尚，听从指挥，服从裁判，不弄虚作假。如发现弄虚作假者，取消参赛资格，名次无效。</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(3）参赛选手应按有关要求如实填报个人信息，否则取消竞赛资格。</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(4）参赛选手应按照规定时间抵达赛场，凭统一印制的参赛证、有效身份证件检录，按要求入场，不得迟到早退，不得携带任何电子设备及其他资料、用品进入赛场。</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(5）参加选手应认真学习领会本次竞赛相关文件，自觉遵守大赛纪律，服从指挥，听从安排，文明参赛。</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(6）参赛选手应增强角色意识，科学合理做好时间分配。</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(7）参赛选手应按有关要求在指定位置就座。</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(8）参赛选手须在确认竞赛内容和现场设备等无误后开始竞赛。</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在竞赛过程中，确因计算机软件或硬件故障，致使操作无法继续的，经项目裁判长确认，予以启用备用计算机。</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（9）各参赛选手必须按规范要求操作竞赛设备。一旦出现较严重的安全事故，经总裁判长批准后将立即取消其参赛资格。</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（10）参赛选手需详细阅读赛题中竞赛文档命名的要求，不得在提交的竞赛文档中标识出任何关于参赛选手地名、校名、姓名、参赛编号等信息，否则取消竞赛成绩。</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(11）竞赛时间终了，选手应全体起立，结束操作，待工作人员将成果备份后，选手签字确认方可离开赛场。离开赛场时不得带走任何资料。</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(12）在竞赛期间，未经批准，参赛选手不得接受其他单位和个人进行的与竞赛内容相关的采访。参赛选手不得将竞赛的相关信息私自公布。</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lang w:eastAsia="zh-CN"/>
        </w:rPr>
        <w:t>（</w:t>
      </w:r>
      <w:r>
        <w:rPr>
          <w:rFonts w:hint="eastAsia" w:ascii="仿宋_GB2312" w:hAnsi="仿宋" w:eastAsia="仿宋_GB2312" w:cs="宋体"/>
          <w:bCs/>
          <w:kern w:val="0"/>
          <w:sz w:val="28"/>
          <w:szCs w:val="28"/>
          <w:lang w:val="en-US" w:eastAsia="zh-CN"/>
        </w:rPr>
        <w:t>四</w:t>
      </w:r>
      <w:r>
        <w:rPr>
          <w:rFonts w:hint="eastAsia" w:ascii="仿宋_GB2312" w:hAnsi="仿宋" w:eastAsia="仿宋_GB2312" w:cs="宋体"/>
          <w:bCs/>
          <w:kern w:val="0"/>
          <w:sz w:val="28"/>
          <w:szCs w:val="28"/>
          <w:lang w:eastAsia="zh-CN"/>
        </w:rPr>
        <w:t>）</w:t>
      </w:r>
      <w:r>
        <w:rPr>
          <w:rFonts w:hint="eastAsia" w:ascii="仿宋_GB2312" w:hAnsi="仿宋" w:eastAsia="仿宋_GB2312" w:cs="宋体"/>
          <w:bCs/>
          <w:kern w:val="0"/>
          <w:sz w:val="28"/>
          <w:szCs w:val="28"/>
        </w:rPr>
        <w:t>工作人员须知</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(1）树立服务观念，一切为选手着想，以高度负责的精神、严肃认真的态度和严谨细致的作风，按照各自职责分工和要求认真做好岗位工作。</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(2）所有工作人员必须佩带证件，忠于职守，秉公办理，保守秘密。</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(3）注意文明礼貌，保持良好形象，熟悉赛项指南。</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(4） 自觉遵守赛项纪律和规则，服从调配和分工，确保竞赛工作的顺利进行。</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(5）提前30分钟到达赛场，严守工作岗位，不迟到，不早退，不得无故离岗，特殊情况需向工作组组长请假。</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(6）熟悉竞赛规程，严格按照工作程序和有关规定办事，遇突发事件，按照应急预案，组织指挥人员疏散，确保人员安全。</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(7）工作人员在竞赛中若有舞弊行为，立即撤销其工作资格，并严肃处理。</w:t>
      </w:r>
    </w:p>
    <w:p>
      <w:pPr>
        <w:spacing w:line="560" w:lineRule="exact"/>
        <w:ind w:firstLine="560"/>
        <w:rPr>
          <w:rFonts w:hint="eastAsia" w:ascii="仿宋_GB2312" w:hAnsi="仿宋" w:eastAsia="仿宋_GB2312" w:cs="宋体"/>
          <w:bCs/>
          <w:kern w:val="0"/>
          <w:sz w:val="28"/>
          <w:szCs w:val="28"/>
        </w:rPr>
      </w:pPr>
      <w:r>
        <w:rPr>
          <w:rFonts w:hint="eastAsia" w:ascii="仿宋_GB2312" w:hAnsi="仿宋" w:eastAsia="仿宋_GB2312" w:cs="宋体"/>
          <w:bCs/>
          <w:kern w:val="0"/>
          <w:sz w:val="28"/>
          <w:szCs w:val="28"/>
        </w:rPr>
        <w:t>(8）保持通讯畅通，服从统一领导，严格遵守竞赛纪律，加强协作配合，提高工作效率。</w:t>
      </w:r>
    </w:p>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1418" w:right="1418" w:bottom="1418" w:left="1418" w:header="851" w:footer="992" w:gutter="0"/>
      <w:pgBorders>
        <w:top w:val="none" w:sz="0" w:space="0"/>
        <w:left w:val="none" w:sz="0" w:space="0"/>
        <w:bottom w:val="none" w:sz="0" w:space="0"/>
        <w:right w:val="none" w:sz="0" w:space="0"/>
      </w:pgBorders>
      <w:pgNumType w:start="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p>
  </w:endnote>
  <w:endnote w:type="continuationSeparator" w:id="1">
    <w:p>
      <w:pPr>
        <w:spacing w:line="240" w:lineRule="auto"/>
        <w:ind w:firstLine="4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20"/>
      </w:pPr>
    </w:p>
  </w:footnote>
  <w:footnote w:type="continuationSeparator" w:id="1">
    <w:p>
      <w:pPr>
        <w:spacing w:line="240" w:lineRule="auto"/>
        <w:ind w:firstLine="4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ind w:firstLine="4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4NGJhYmI3ZWE5NDQ3OGRiN2YzNGRhNDQyZDMwMTkifQ=="/>
  </w:docVars>
  <w:rsids>
    <w:rsidRoot w:val="00172A27"/>
    <w:rsid w:val="00000157"/>
    <w:rsid w:val="00002031"/>
    <w:rsid w:val="00012283"/>
    <w:rsid w:val="0001394F"/>
    <w:rsid w:val="00015D52"/>
    <w:rsid w:val="000164DD"/>
    <w:rsid w:val="00016812"/>
    <w:rsid w:val="00017A53"/>
    <w:rsid w:val="000228AD"/>
    <w:rsid w:val="00022FDD"/>
    <w:rsid w:val="00025A74"/>
    <w:rsid w:val="000303DA"/>
    <w:rsid w:val="000306FC"/>
    <w:rsid w:val="00031615"/>
    <w:rsid w:val="00034093"/>
    <w:rsid w:val="000361A5"/>
    <w:rsid w:val="000367CC"/>
    <w:rsid w:val="00046E63"/>
    <w:rsid w:val="00047573"/>
    <w:rsid w:val="00047748"/>
    <w:rsid w:val="00047858"/>
    <w:rsid w:val="000514AC"/>
    <w:rsid w:val="000527CE"/>
    <w:rsid w:val="0005401E"/>
    <w:rsid w:val="000541D4"/>
    <w:rsid w:val="0006065E"/>
    <w:rsid w:val="00063B2D"/>
    <w:rsid w:val="00067611"/>
    <w:rsid w:val="00067D02"/>
    <w:rsid w:val="000767AB"/>
    <w:rsid w:val="00080159"/>
    <w:rsid w:val="000812F8"/>
    <w:rsid w:val="00087204"/>
    <w:rsid w:val="00091AA0"/>
    <w:rsid w:val="00095EEE"/>
    <w:rsid w:val="000A0FEE"/>
    <w:rsid w:val="000A22CE"/>
    <w:rsid w:val="000A3211"/>
    <w:rsid w:val="000A33F4"/>
    <w:rsid w:val="000B1584"/>
    <w:rsid w:val="000C6127"/>
    <w:rsid w:val="000C6F89"/>
    <w:rsid w:val="000D0F87"/>
    <w:rsid w:val="000D1DFC"/>
    <w:rsid w:val="000D73C4"/>
    <w:rsid w:val="000E1866"/>
    <w:rsid w:val="000E2933"/>
    <w:rsid w:val="000E3C9A"/>
    <w:rsid w:val="000E55E0"/>
    <w:rsid w:val="000E67B8"/>
    <w:rsid w:val="000F0B30"/>
    <w:rsid w:val="000F14A2"/>
    <w:rsid w:val="000F31F3"/>
    <w:rsid w:val="000F6D36"/>
    <w:rsid w:val="000F7DA0"/>
    <w:rsid w:val="00100902"/>
    <w:rsid w:val="0010179B"/>
    <w:rsid w:val="0010405B"/>
    <w:rsid w:val="00104330"/>
    <w:rsid w:val="001046EF"/>
    <w:rsid w:val="0010499B"/>
    <w:rsid w:val="001062D0"/>
    <w:rsid w:val="001111A7"/>
    <w:rsid w:val="00114E6D"/>
    <w:rsid w:val="00117207"/>
    <w:rsid w:val="00120A1E"/>
    <w:rsid w:val="001219E6"/>
    <w:rsid w:val="0013132D"/>
    <w:rsid w:val="00133154"/>
    <w:rsid w:val="00140BF9"/>
    <w:rsid w:val="00141158"/>
    <w:rsid w:val="00142CA8"/>
    <w:rsid w:val="00144A99"/>
    <w:rsid w:val="001463DD"/>
    <w:rsid w:val="00150842"/>
    <w:rsid w:val="00151130"/>
    <w:rsid w:val="00152E6D"/>
    <w:rsid w:val="00162738"/>
    <w:rsid w:val="00163EC2"/>
    <w:rsid w:val="001650A5"/>
    <w:rsid w:val="00165D1F"/>
    <w:rsid w:val="00166FA6"/>
    <w:rsid w:val="001700AB"/>
    <w:rsid w:val="00170109"/>
    <w:rsid w:val="00172A27"/>
    <w:rsid w:val="001730C7"/>
    <w:rsid w:val="00174CA0"/>
    <w:rsid w:val="00175D86"/>
    <w:rsid w:val="001760A3"/>
    <w:rsid w:val="00176FCB"/>
    <w:rsid w:val="00185450"/>
    <w:rsid w:val="00185602"/>
    <w:rsid w:val="00186722"/>
    <w:rsid w:val="001875C9"/>
    <w:rsid w:val="00192824"/>
    <w:rsid w:val="00196A59"/>
    <w:rsid w:val="001A2FEE"/>
    <w:rsid w:val="001A4ECF"/>
    <w:rsid w:val="001A691E"/>
    <w:rsid w:val="001B1F26"/>
    <w:rsid w:val="001B2A66"/>
    <w:rsid w:val="001B3F5D"/>
    <w:rsid w:val="001B4989"/>
    <w:rsid w:val="001B70DC"/>
    <w:rsid w:val="001C26A7"/>
    <w:rsid w:val="001C45EF"/>
    <w:rsid w:val="001C5E03"/>
    <w:rsid w:val="001C618E"/>
    <w:rsid w:val="001C6E70"/>
    <w:rsid w:val="001D0B06"/>
    <w:rsid w:val="001D1A2B"/>
    <w:rsid w:val="001D23B7"/>
    <w:rsid w:val="001D4AC0"/>
    <w:rsid w:val="001D62E8"/>
    <w:rsid w:val="001D7706"/>
    <w:rsid w:val="001E06A2"/>
    <w:rsid w:val="001E3E2B"/>
    <w:rsid w:val="001E6450"/>
    <w:rsid w:val="001F24B6"/>
    <w:rsid w:val="001F3D25"/>
    <w:rsid w:val="001F73F8"/>
    <w:rsid w:val="002014F4"/>
    <w:rsid w:val="002019D4"/>
    <w:rsid w:val="00203CB7"/>
    <w:rsid w:val="00205AD7"/>
    <w:rsid w:val="00206939"/>
    <w:rsid w:val="00207CE1"/>
    <w:rsid w:val="002100C4"/>
    <w:rsid w:val="0021086C"/>
    <w:rsid w:val="0021384E"/>
    <w:rsid w:val="00236AF9"/>
    <w:rsid w:val="0024255A"/>
    <w:rsid w:val="00242CD4"/>
    <w:rsid w:val="00243224"/>
    <w:rsid w:val="0024412A"/>
    <w:rsid w:val="0024517B"/>
    <w:rsid w:val="00250982"/>
    <w:rsid w:val="00252AE9"/>
    <w:rsid w:val="002547AE"/>
    <w:rsid w:val="002576E2"/>
    <w:rsid w:val="00261839"/>
    <w:rsid w:val="00266AA7"/>
    <w:rsid w:val="00270FDD"/>
    <w:rsid w:val="00271D6A"/>
    <w:rsid w:val="00272F6E"/>
    <w:rsid w:val="002741B1"/>
    <w:rsid w:val="00277506"/>
    <w:rsid w:val="00282A52"/>
    <w:rsid w:val="002834DB"/>
    <w:rsid w:val="0028474A"/>
    <w:rsid w:val="00286DB2"/>
    <w:rsid w:val="0029059A"/>
    <w:rsid w:val="002923B5"/>
    <w:rsid w:val="0029254E"/>
    <w:rsid w:val="0029703D"/>
    <w:rsid w:val="002A151E"/>
    <w:rsid w:val="002A4C51"/>
    <w:rsid w:val="002A6DB2"/>
    <w:rsid w:val="002B1093"/>
    <w:rsid w:val="002B2156"/>
    <w:rsid w:val="002B2479"/>
    <w:rsid w:val="002B2AA2"/>
    <w:rsid w:val="002B4F28"/>
    <w:rsid w:val="002B785C"/>
    <w:rsid w:val="002C00BA"/>
    <w:rsid w:val="002C0143"/>
    <w:rsid w:val="002C1382"/>
    <w:rsid w:val="002C249D"/>
    <w:rsid w:val="002C35F5"/>
    <w:rsid w:val="002C6D5E"/>
    <w:rsid w:val="002D5E2A"/>
    <w:rsid w:val="002D7D88"/>
    <w:rsid w:val="002E0630"/>
    <w:rsid w:val="002E093C"/>
    <w:rsid w:val="002E1435"/>
    <w:rsid w:val="002E1F84"/>
    <w:rsid w:val="002F09F1"/>
    <w:rsid w:val="002F4FE4"/>
    <w:rsid w:val="002F564E"/>
    <w:rsid w:val="002F635B"/>
    <w:rsid w:val="00300487"/>
    <w:rsid w:val="0030292E"/>
    <w:rsid w:val="00306971"/>
    <w:rsid w:val="00324ED1"/>
    <w:rsid w:val="00331292"/>
    <w:rsid w:val="00336429"/>
    <w:rsid w:val="00341A99"/>
    <w:rsid w:val="0034564C"/>
    <w:rsid w:val="003473CD"/>
    <w:rsid w:val="003522C5"/>
    <w:rsid w:val="00352B97"/>
    <w:rsid w:val="003549EC"/>
    <w:rsid w:val="00356B24"/>
    <w:rsid w:val="00356C4E"/>
    <w:rsid w:val="00360413"/>
    <w:rsid w:val="0036300F"/>
    <w:rsid w:val="00363482"/>
    <w:rsid w:val="00365CEA"/>
    <w:rsid w:val="003717EE"/>
    <w:rsid w:val="00374292"/>
    <w:rsid w:val="00375E53"/>
    <w:rsid w:val="0037678A"/>
    <w:rsid w:val="00376EFC"/>
    <w:rsid w:val="00381131"/>
    <w:rsid w:val="0038271B"/>
    <w:rsid w:val="003834E1"/>
    <w:rsid w:val="00387EF4"/>
    <w:rsid w:val="00391852"/>
    <w:rsid w:val="00394D36"/>
    <w:rsid w:val="003A0D7C"/>
    <w:rsid w:val="003B2578"/>
    <w:rsid w:val="003B4213"/>
    <w:rsid w:val="003B619E"/>
    <w:rsid w:val="003B7C8F"/>
    <w:rsid w:val="003C17DE"/>
    <w:rsid w:val="003C295E"/>
    <w:rsid w:val="003C7BE7"/>
    <w:rsid w:val="003D158D"/>
    <w:rsid w:val="003D2070"/>
    <w:rsid w:val="003D6314"/>
    <w:rsid w:val="003D73A6"/>
    <w:rsid w:val="003E3D3A"/>
    <w:rsid w:val="003E4ECB"/>
    <w:rsid w:val="003F28F9"/>
    <w:rsid w:val="003F3ECA"/>
    <w:rsid w:val="003F5333"/>
    <w:rsid w:val="003F76B9"/>
    <w:rsid w:val="00400515"/>
    <w:rsid w:val="00401633"/>
    <w:rsid w:val="004030EC"/>
    <w:rsid w:val="00405650"/>
    <w:rsid w:val="00406830"/>
    <w:rsid w:val="00414198"/>
    <w:rsid w:val="00414A9C"/>
    <w:rsid w:val="0042068A"/>
    <w:rsid w:val="004265E0"/>
    <w:rsid w:val="00430B83"/>
    <w:rsid w:val="00433ADD"/>
    <w:rsid w:val="00435948"/>
    <w:rsid w:val="00441733"/>
    <w:rsid w:val="004418C7"/>
    <w:rsid w:val="00441CB9"/>
    <w:rsid w:val="0044208A"/>
    <w:rsid w:val="0044368B"/>
    <w:rsid w:val="00450056"/>
    <w:rsid w:val="00455EC2"/>
    <w:rsid w:val="00456668"/>
    <w:rsid w:val="004609A0"/>
    <w:rsid w:val="0046435C"/>
    <w:rsid w:val="00465AA3"/>
    <w:rsid w:val="004709DF"/>
    <w:rsid w:val="00473BB7"/>
    <w:rsid w:val="0047764A"/>
    <w:rsid w:val="004822F8"/>
    <w:rsid w:val="0048415F"/>
    <w:rsid w:val="0048446B"/>
    <w:rsid w:val="00484A76"/>
    <w:rsid w:val="00491648"/>
    <w:rsid w:val="00493E55"/>
    <w:rsid w:val="00494B5D"/>
    <w:rsid w:val="00495CB5"/>
    <w:rsid w:val="00496362"/>
    <w:rsid w:val="004A11D5"/>
    <w:rsid w:val="004A40FA"/>
    <w:rsid w:val="004A43B1"/>
    <w:rsid w:val="004A45D2"/>
    <w:rsid w:val="004A461D"/>
    <w:rsid w:val="004A5043"/>
    <w:rsid w:val="004A5802"/>
    <w:rsid w:val="004B431A"/>
    <w:rsid w:val="004B717C"/>
    <w:rsid w:val="004C2718"/>
    <w:rsid w:val="004C58CD"/>
    <w:rsid w:val="004D023B"/>
    <w:rsid w:val="004D1200"/>
    <w:rsid w:val="004E0971"/>
    <w:rsid w:val="004E222D"/>
    <w:rsid w:val="004E5E53"/>
    <w:rsid w:val="004E634A"/>
    <w:rsid w:val="004E704F"/>
    <w:rsid w:val="004E7A01"/>
    <w:rsid w:val="004F06F4"/>
    <w:rsid w:val="004F0AB5"/>
    <w:rsid w:val="004F55DA"/>
    <w:rsid w:val="00500A5C"/>
    <w:rsid w:val="005022AA"/>
    <w:rsid w:val="005101CC"/>
    <w:rsid w:val="00511AC7"/>
    <w:rsid w:val="00512E69"/>
    <w:rsid w:val="00514B19"/>
    <w:rsid w:val="00514D2F"/>
    <w:rsid w:val="00515892"/>
    <w:rsid w:val="00515AD7"/>
    <w:rsid w:val="005167CB"/>
    <w:rsid w:val="00516CE2"/>
    <w:rsid w:val="005206A1"/>
    <w:rsid w:val="00522252"/>
    <w:rsid w:val="00523A12"/>
    <w:rsid w:val="00530588"/>
    <w:rsid w:val="00532069"/>
    <w:rsid w:val="00543A73"/>
    <w:rsid w:val="00543E88"/>
    <w:rsid w:val="0054677C"/>
    <w:rsid w:val="00546E45"/>
    <w:rsid w:val="00547C55"/>
    <w:rsid w:val="005514A9"/>
    <w:rsid w:val="00552805"/>
    <w:rsid w:val="00553D9B"/>
    <w:rsid w:val="00554FA8"/>
    <w:rsid w:val="0056043B"/>
    <w:rsid w:val="00563820"/>
    <w:rsid w:val="00565AE4"/>
    <w:rsid w:val="005667F5"/>
    <w:rsid w:val="0057314C"/>
    <w:rsid w:val="00573DBE"/>
    <w:rsid w:val="005747DD"/>
    <w:rsid w:val="00580C8D"/>
    <w:rsid w:val="00581C18"/>
    <w:rsid w:val="0058606B"/>
    <w:rsid w:val="005865BD"/>
    <w:rsid w:val="00591E1A"/>
    <w:rsid w:val="00592CB3"/>
    <w:rsid w:val="00592CF5"/>
    <w:rsid w:val="005946A6"/>
    <w:rsid w:val="00595C16"/>
    <w:rsid w:val="00597F7C"/>
    <w:rsid w:val="005A1AE0"/>
    <w:rsid w:val="005A5034"/>
    <w:rsid w:val="005A79A5"/>
    <w:rsid w:val="005B1E41"/>
    <w:rsid w:val="005B2BEE"/>
    <w:rsid w:val="005B4EB9"/>
    <w:rsid w:val="005B66D0"/>
    <w:rsid w:val="005B691F"/>
    <w:rsid w:val="005C1335"/>
    <w:rsid w:val="005C472E"/>
    <w:rsid w:val="005C5510"/>
    <w:rsid w:val="005D003D"/>
    <w:rsid w:val="005D6769"/>
    <w:rsid w:val="005D6DCD"/>
    <w:rsid w:val="005E0D11"/>
    <w:rsid w:val="005E12C5"/>
    <w:rsid w:val="005E55ED"/>
    <w:rsid w:val="005E602B"/>
    <w:rsid w:val="005E66A8"/>
    <w:rsid w:val="005E756B"/>
    <w:rsid w:val="005F0CD7"/>
    <w:rsid w:val="005F0FB1"/>
    <w:rsid w:val="005F2B41"/>
    <w:rsid w:val="00604003"/>
    <w:rsid w:val="00606F1A"/>
    <w:rsid w:val="00611A63"/>
    <w:rsid w:val="0061296A"/>
    <w:rsid w:val="00616591"/>
    <w:rsid w:val="006171FD"/>
    <w:rsid w:val="00644721"/>
    <w:rsid w:val="0065239E"/>
    <w:rsid w:val="00652727"/>
    <w:rsid w:val="0065427D"/>
    <w:rsid w:val="0066234F"/>
    <w:rsid w:val="006659E4"/>
    <w:rsid w:val="00670853"/>
    <w:rsid w:val="006725F4"/>
    <w:rsid w:val="00672A68"/>
    <w:rsid w:val="00674BE5"/>
    <w:rsid w:val="0067504F"/>
    <w:rsid w:val="00676806"/>
    <w:rsid w:val="00683BB0"/>
    <w:rsid w:val="00683BBF"/>
    <w:rsid w:val="00683DEF"/>
    <w:rsid w:val="0068421E"/>
    <w:rsid w:val="00684309"/>
    <w:rsid w:val="00693D29"/>
    <w:rsid w:val="0069444B"/>
    <w:rsid w:val="006955F4"/>
    <w:rsid w:val="00695724"/>
    <w:rsid w:val="00696CC3"/>
    <w:rsid w:val="006A014A"/>
    <w:rsid w:val="006A25BD"/>
    <w:rsid w:val="006A32F0"/>
    <w:rsid w:val="006A5E30"/>
    <w:rsid w:val="006A5E9B"/>
    <w:rsid w:val="006B1662"/>
    <w:rsid w:val="006B1DA5"/>
    <w:rsid w:val="006B2050"/>
    <w:rsid w:val="006B25EF"/>
    <w:rsid w:val="006B37D6"/>
    <w:rsid w:val="006B3E49"/>
    <w:rsid w:val="006B42E7"/>
    <w:rsid w:val="006B6075"/>
    <w:rsid w:val="006B6DBF"/>
    <w:rsid w:val="006C01A0"/>
    <w:rsid w:val="006D06D7"/>
    <w:rsid w:val="006D1352"/>
    <w:rsid w:val="006D4B80"/>
    <w:rsid w:val="006D6A14"/>
    <w:rsid w:val="006E0CE4"/>
    <w:rsid w:val="006E4E94"/>
    <w:rsid w:val="006E56EC"/>
    <w:rsid w:val="006E57FE"/>
    <w:rsid w:val="006E5EDA"/>
    <w:rsid w:val="006E6AF8"/>
    <w:rsid w:val="006F1F63"/>
    <w:rsid w:val="007013D8"/>
    <w:rsid w:val="00701DC8"/>
    <w:rsid w:val="0070495E"/>
    <w:rsid w:val="00705EB3"/>
    <w:rsid w:val="0070615C"/>
    <w:rsid w:val="00710224"/>
    <w:rsid w:val="00711452"/>
    <w:rsid w:val="00713144"/>
    <w:rsid w:val="00717708"/>
    <w:rsid w:val="0072027D"/>
    <w:rsid w:val="0072106F"/>
    <w:rsid w:val="0072185A"/>
    <w:rsid w:val="00721969"/>
    <w:rsid w:val="007219D5"/>
    <w:rsid w:val="00724518"/>
    <w:rsid w:val="00724E66"/>
    <w:rsid w:val="007314E5"/>
    <w:rsid w:val="0073415E"/>
    <w:rsid w:val="00734E55"/>
    <w:rsid w:val="00736856"/>
    <w:rsid w:val="0073702E"/>
    <w:rsid w:val="007378C0"/>
    <w:rsid w:val="00737FD5"/>
    <w:rsid w:val="00741A40"/>
    <w:rsid w:val="007457FF"/>
    <w:rsid w:val="00745F30"/>
    <w:rsid w:val="00746437"/>
    <w:rsid w:val="00747733"/>
    <w:rsid w:val="0075038B"/>
    <w:rsid w:val="00750548"/>
    <w:rsid w:val="00750FB1"/>
    <w:rsid w:val="00751D0D"/>
    <w:rsid w:val="007530A0"/>
    <w:rsid w:val="00754283"/>
    <w:rsid w:val="00761405"/>
    <w:rsid w:val="0076279F"/>
    <w:rsid w:val="00764A41"/>
    <w:rsid w:val="00765E84"/>
    <w:rsid w:val="007716C9"/>
    <w:rsid w:val="00776570"/>
    <w:rsid w:val="007825DC"/>
    <w:rsid w:val="00782A50"/>
    <w:rsid w:val="007921D9"/>
    <w:rsid w:val="0079795E"/>
    <w:rsid w:val="007A07F9"/>
    <w:rsid w:val="007A1148"/>
    <w:rsid w:val="007A212E"/>
    <w:rsid w:val="007A24B4"/>
    <w:rsid w:val="007A6BD2"/>
    <w:rsid w:val="007A7207"/>
    <w:rsid w:val="007A7F7E"/>
    <w:rsid w:val="007B4091"/>
    <w:rsid w:val="007C0724"/>
    <w:rsid w:val="007C441B"/>
    <w:rsid w:val="007D0386"/>
    <w:rsid w:val="007D2370"/>
    <w:rsid w:val="007D740A"/>
    <w:rsid w:val="007D79C7"/>
    <w:rsid w:val="007E37CA"/>
    <w:rsid w:val="007E546A"/>
    <w:rsid w:val="007E7190"/>
    <w:rsid w:val="007F30C7"/>
    <w:rsid w:val="007F7C5C"/>
    <w:rsid w:val="008009F3"/>
    <w:rsid w:val="00803F06"/>
    <w:rsid w:val="00804C54"/>
    <w:rsid w:val="00811966"/>
    <w:rsid w:val="008124BF"/>
    <w:rsid w:val="008136EE"/>
    <w:rsid w:val="00813703"/>
    <w:rsid w:val="008171CD"/>
    <w:rsid w:val="00830C1D"/>
    <w:rsid w:val="00833481"/>
    <w:rsid w:val="0083567A"/>
    <w:rsid w:val="00835881"/>
    <w:rsid w:val="008404C9"/>
    <w:rsid w:val="00840CEB"/>
    <w:rsid w:val="00845EF4"/>
    <w:rsid w:val="00850B85"/>
    <w:rsid w:val="00851D62"/>
    <w:rsid w:val="008567ED"/>
    <w:rsid w:val="008572CE"/>
    <w:rsid w:val="0086181A"/>
    <w:rsid w:val="00861DCF"/>
    <w:rsid w:val="00862CE7"/>
    <w:rsid w:val="008662C2"/>
    <w:rsid w:val="00872974"/>
    <w:rsid w:val="00876123"/>
    <w:rsid w:val="00882C6F"/>
    <w:rsid w:val="0088553F"/>
    <w:rsid w:val="00885A73"/>
    <w:rsid w:val="00887C6B"/>
    <w:rsid w:val="00890006"/>
    <w:rsid w:val="008969C9"/>
    <w:rsid w:val="008A1D5F"/>
    <w:rsid w:val="008B6326"/>
    <w:rsid w:val="008B6474"/>
    <w:rsid w:val="008C13C2"/>
    <w:rsid w:val="008C15BE"/>
    <w:rsid w:val="008C241E"/>
    <w:rsid w:val="008C311D"/>
    <w:rsid w:val="008C3800"/>
    <w:rsid w:val="008C381D"/>
    <w:rsid w:val="008C6AA3"/>
    <w:rsid w:val="008D6361"/>
    <w:rsid w:val="008D668F"/>
    <w:rsid w:val="008E35BC"/>
    <w:rsid w:val="008E5786"/>
    <w:rsid w:val="008E750B"/>
    <w:rsid w:val="008E794E"/>
    <w:rsid w:val="008F2233"/>
    <w:rsid w:val="008F389C"/>
    <w:rsid w:val="008F4175"/>
    <w:rsid w:val="008F79DD"/>
    <w:rsid w:val="0090198D"/>
    <w:rsid w:val="00901C7F"/>
    <w:rsid w:val="00905995"/>
    <w:rsid w:val="00910DA7"/>
    <w:rsid w:val="00911810"/>
    <w:rsid w:val="00912787"/>
    <w:rsid w:val="0091386D"/>
    <w:rsid w:val="00914A13"/>
    <w:rsid w:val="00923918"/>
    <w:rsid w:val="009274B4"/>
    <w:rsid w:val="00927CCC"/>
    <w:rsid w:val="009310F2"/>
    <w:rsid w:val="00944C96"/>
    <w:rsid w:val="00945DCD"/>
    <w:rsid w:val="00947398"/>
    <w:rsid w:val="009476D0"/>
    <w:rsid w:val="0095056E"/>
    <w:rsid w:val="00961C1E"/>
    <w:rsid w:val="0096206A"/>
    <w:rsid w:val="0097266A"/>
    <w:rsid w:val="009739A2"/>
    <w:rsid w:val="009744D2"/>
    <w:rsid w:val="0097589A"/>
    <w:rsid w:val="00975FA1"/>
    <w:rsid w:val="009765B6"/>
    <w:rsid w:val="009810D5"/>
    <w:rsid w:val="009852D2"/>
    <w:rsid w:val="00992258"/>
    <w:rsid w:val="0099741F"/>
    <w:rsid w:val="009A1797"/>
    <w:rsid w:val="009A28C8"/>
    <w:rsid w:val="009A2C45"/>
    <w:rsid w:val="009A46EE"/>
    <w:rsid w:val="009B25A9"/>
    <w:rsid w:val="009B3E57"/>
    <w:rsid w:val="009B6180"/>
    <w:rsid w:val="009B6AC2"/>
    <w:rsid w:val="009C0F2F"/>
    <w:rsid w:val="009C1128"/>
    <w:rsid w:val="009C2315"/>
    <w:rsid w:val="009C31C1"/>
    <w:rsid w:val="009C41FC"/>
    <w:rsid w:val="009C5928"/>
    <w:rsid w:val="009C5EF4"/>
    <w:rsid w:val="009C76EC"/>
    <w:rsid w:val="009D0275"/>
    <w:rsid w:val="009D07F5"/>
    <w:rsid w:val="009D0C78"/>
    <w:rsid w:val="009D5D81"/>
    <w:rsid w:val="009D6585"/>
    <w:rsid w:val="009E6C06"/>
    <w:rsid w:val="009F44DF"/>
    <w:rsid w:val="00A00D4C"/>
    <w:rsid w:val="00A03759"/>
    <w:rsid w:val="00A03EE8"/>
    <w:rsid w:val="00A060A4"/>
    <w:rsid w:val="00A06580"/>
    <w:rsid w:val="00A1124D"/>
    <w:rsid w:val="00A1363A"/>
    <w:rsid w:val="00A303CF"/>
    <w:rsid w:val="00A43C07"/>
    <w:rsid w:val="00A5174C"/>
    <w:rsid w:val="00A56694"/>
    <w:rsid w:val="00A578EC"/>
    <w:rsid w:val="00A61AB0"/>
    <w:rsid w:val="00A63202"/>
    <w:rsid w:val="00A65487"/>
    <w:rsid w:val="00A748A9"/>
    <w:rsid w:val="00A803ED"/>
    <w:rsid w:val="00A82F3D"/>
    <w:rsid w:val="00A84F62"/>
    <w:rsid w:val="00A8621D"/>
    <w:rsid w:val="00A91B84"/>
    <w:rsid w:val="00A924C4"/>
    <w:rsid w:val="00A93BF3"/>
    <w:rsid w:val="00A942E6"/>
    <w:rsid w:val="00AA0447"/>
    <w:rsid w:val="00AA1B3A"/>
    <w:rsid w:val="00AA1EBC"/>
    <w:rsid w:val="00AA2E83"/>
    <w:rsid w:val="00AA37A9"/>
    <w:rsid w:val="00AA3A90"/>
    <w:rsid w:val="00AA580E"/>
    <w:rsid w:val="00AA5F8B"/>
    <w:rsid w:val="00AB0793"/>
    <w:rsid w:val="00AB6CC8"/>
    <w:rsid w:val="00AB74D3"/>
    <w:rsid w:val="00AB7AD7"/>
    <w:rsid w:val="00AC02C2"/>
    <w:rsid w:val="00AC1534"/>
    <w:rsid w:val="00AC2B86"/>
    <w:rsid w:val="00AD00AE"/>
    <w:rsid w:val="00AD221D"/>
    <w:rsid w:val="00AD4041"/>
    <w:rsid w:val="00AD5620"/>
    <w:rsid w:val="00AD760A"/>
    <w:rsid w:val="00AE03B8"/>
    <w:rsid w:val="00AE3B6F"/>
    <w:rsid w:val="00AE4C5D"/>
    <w:rsid w:val="00AE7148"/>
    <w:rsid w:val="00AF07DF"/>
    <w:rsid w:val="00AF1DBA"/>
    <w:rsid w:val="00AF5641"/>
    <w:rsid w:val="00B00FFC"/>
    <w:rsid w:val="00B01E17"/>
    <w:rsid w:val="00B02CF8"/>
    <w:rsid w:val="00B02E8B"/>
    <w:rsid w:val="00B056C9"/>
    <w:rsid w:val="00B1125D"/>
    <w:rsid w:val="00B117A0"/>
    <w:rsid w:val="00B12A79"/>
    <w:rsid w:val="00B2368B"/>
    <w:rsid w:val="00B25ED6"/>
    <w:rsid w:val="00B2601A"/>
    <w:rsid w:val="00B31516"/>
    <w:rsid w:val="00B31633"/>
    <w:rsid w:val="00B3230D"/>
    <w:rsid w:val="00B33172"/>
    <w:rsid w:val="00B36788"/>
    <w:rsid w:val="00B45638"/>
    <w:rsid w:val="00B45E5E"/>
    <w:rsid w:val="00B51411"/>
    <w:rsid w:val="00B517EB"/>
    <w:rsid w:val="00B5283D"/>
    <w:rsid w:val="00B53212"/>
    <w:rsid w:val="00B60937"/>
    <w:rsid w:val="00B60D13"/>
    <w:rsid w:val="00B625CF"/>
    <w:rsid w:val="00B637FE"/>
    <w:rsid w:val="00B64B8E"/>
    <w:rsid w:val="00B65EE5"/>
    <w:rsid w:val="00B71D05"/>
    <w:rsid w:val="00B72768"/>
    <w:rsid w:val="00B73033"/>
    <w:rsid w:val="00B74B54"/>
    <w:rsid w:val="00B7643B"/>
    <w:rsid w:val="00B775FD"/>
    <w:rsid w:val="00B82D06"/>
    <w:rsid w:val="00B839A2"/>
    <w:rsid w:val="00B84980"/>
    <w:rsid w:val="00B90C2F"/>
    <w:rsid w:val="00B90CA1"/>
    <w:rsid w:val="00B932AA"/>
    <w:rsid w:val="00B953FC"/>
    <w:rsid w:val="00B97733"/>
    <w:rsid w:val="00BA0A18"/>
    <w:rsid w:val="00BA1560"/>
    <w:rsid w:val="00BA28E3"/>
    <w:rsid w:val="00BB13A3"/>
    <w:rsid w:val="00BB160E"/>
    <w:rsid w:val="00BB2BF8"/>
    <w:rsid w:val="00BC222B"/>
    <w:rsid w:val="00BC4F0F"/>
    <w:rsid w:val="00BC7849"/>
    <w:rsid w:val="00BD062E"/>
    <w:rsid w:val="00BD1A3E"/>
    <w:rsid w:val="00BD301C"/>
    <w:rsid w:val="00BD6555"/>
    <w:rsid w:val="00BE09E7"/>
    <w:rsid w:val="00BE0EC1"/>
    <w:rsid w:val="00BE3003"/>
    <w:rsid w:val="00BE5810"/>
    <w:rsid w:val="00BE7B9F"/>
    <w:rsid w:val="00BF0461"/>
    <w:rsid w:val="00BF2EF8"/>
    <w:rsid w:val="00BF7E0F"/>
    <w:rsid w:val="00C02E48"/>
    <w:rsid w:val="00C05AAE"/>
    <w:rsid w:val="00C12057"/>
    <w:rsid w:val="00C12093"/>
    <w:rsid w:val="00C153EC"/>
    <w:rsid w:val="00C170ED"/>
    <w:rsid w:val="00C203CB"/>
    <w:rsid w:val="00C232E9"/>
    <w:rsid w:val="00C24980"/>
    <w:rsid w:val="00C33D72"/>
    <w:rsid w:val="00C36C04"/>
    <w:rsid w:val="00C40638"/>
    <w:rsid w:val="00C4139D"/>
    <w:rsid w:val="00C473DC"/>
    <w:rsid w:val="00C53B39"/>
    <w:rsid w:val="00C54D69"/>
    <w:rsid w:val="00C57189"/>
    <w:rsid w:val="00C636CD"/>
    <w:rsid w:val="00C65A06"/>
    <w:rsid w:val="00C71A3E"/>
    <w:rsid w:val="00C72941"/>
    <w:rsid w:val="00C747BA"/>
    <w:rsid w:val="00C76A65"/>
    <w:rsid w:val="00C80919"/>
    <w:rsid w:val="00C80A39"/>
    <w:rsid w:val="00C8293D"/>
    <w:rsid w:val="00C83CF9"/>
    <w:rsid w:val="00C8531F"/>
    <w:rsid w:val="00C85889"/>
    <w:rsid w:val="00C85A84"/>
    <w:rsid w:val="00C86DA7"/>
    <w:rsid w:val="00C92539"/>
    <w:rsid w:val="00C94453"/>
    <w:rsid w:val="00C951E2"/>
    <w:rsid w:val="00C95B8F"/>
    <w:rsid w:val="00C9676A"/>
    <w:rsid w:val="00C9745B"/>
    <w:rsid w:val="00C9777B"/>
    <w:rsid w:val="00CA0F28"/>
    <w:rsid w:val="00CB4C36"/>
    <w:rsid w:val="00CB5EB3"/>
    <w:rsid w:val="00CC3465"/>
    <w:rsid w:val="00CC6EC8"/>
    <w:rsid w:val="00CD05F0"/>
    <w:rsid w:val="00CD361A"/>
    <w:rsid w:val="00CD7659"/>
    <w:rsid w:val="00CE3AAA"/>
    <w:rsid w:val="00CE5566"/>
    <w:rsid w:val="00CF01A2"/>
    <w:rsid w:val="00CF2658"/>
    <w:rsid w:val="00CF30F0"/>
    <w:rsid w:val="00CF5B67"/>
    <w:rsid w:val="00CF5DC2"/>
    <w:rsid w:val="00D01132"/>
    <w:rsid w:val="00D06F02"/>
    <w:rsid w:val="00D1753F"/>
    <w:rsid w:val="00D2416B"/>
    <w:rsid w:val="00D25577"/>
    <w:rsid w:val="00D44529"/>
    <w:rsid w:val="00D52D24"/>
    <w:rsid w:val="00D5300F"/>
    <w:rsid w:val="00D55DFC"/>
    <w:rsid w:val="00D55E09"/>
    <w:rsid w:val="00D57594"/>
    <w:rsid w:val="00D61838"/>
    <w:rsid w:val="00D620EE"/>
    <w:rsid w:val="00D70CFD"/>
    <w:rsid w:val="00D741CE"/>
    <w:rsid w:val="00D76BCC"/>
    <w:rsid w:val="00D80702"/>
    <w:rsid w:val="00D82311"/>
    <w:rsid w:val="00D85467"/>
    <w:rsid w:val="00D87393"/>
    <w:rsid w:val="00D87B3D"/>
    <w:rsid w:val="00D9332F"/>
    <w:rsid w:val="00D973B4"/>
    <w:rsid w:val="00D97786"/>
    <w:rsid w:val="00DA37AB"/>
    <w:rsid w:val="00DB4F34"/>
    <w:rsid w:val="00DB5231"/>
    <w:rsid w:val="00DB55FB"/>
    <w:rsid w:val="00DB56F2"/>
    <w:rsid w:val="00DB5E5D"/>
    <w:rsid w:val="00DC0250"/>
    <w:rsid w:val="00DC1E31"/>
    <w:rsid w:val="00DC6317"/>
    <w:rsid w:val="00DD56A1"/>
    <w:rsid w:val="00DE04D0"/>
    <w:rsid w:val="00DE0741"/>
    <w:rsid w:val="00DE1900"/>
    <w:rsid w:val="00DE1FE5"/>
    <w:rsid w:val="00DE5EBE"/>
    <w:rsid w:val="00DE6F96"/>
    <w:rsid w:val="00DF04D6"/>
    <w:rsid w:val="00DF4543"/>
    <w:rsid w:val="00E02330"/>
    <w:rsid w:val="00E02A2D"/>
    <w:rsid w:val="00E04401"/>
    <w:rsid w:val="00E04FFD"/>
    <w:rsid w:val="00E0523E"/>
    <w:rsid w:val="00E06637"/>
    <w:rsid w:val="00E06C67"/>
    <w:rsid w:val="00E12527"/>
    <w:rsid w:val="00E12541"/>
    <w:rsid w:val="00E12769"/>
    <w:rsid w:val="00E22304"/>
    <w:rsid w:val="00E234E3"/>
    <w:rsid w:val="00E25E25"/>
    <w:rsid w:val="00E3009E"/>
    <w:rsid w:val="00E33D76"/>
    <w:rsid w:val="00E34868"/>
    <w:rsid w:val="00E41BA7"/>
    <w:rsid w:val="00E439E4"/>
    <w:rsid w:val="00E43E4E"/>
    <w:rsid w:val="00E45C4E"/>
    <w:rsid w:val="00E45FA4"/>
    <w:rsid w:val="00E50CB5"/>
    <w:rsid w:val="00E5134F"/>
    <w:rsid w:val="00E51733"/>
    <w:rsid w:val="00E5262C"/>
    <w:rsid w:val="00E5574F"/>
    <w:rsid w:val="00E6447E"/>
    <w:rsid w:val="00E65A38"/>
    <w:rsid w:val="00E67E80"/>
    <w:rsid w:val="00E72E94"/>
    <w:rsid w:val="00E77C89"/>
    <w:rsid w:val="00E824C2"/>
    <w:rsid w:val="00E82504"/>
    <w:rsid w:val="00E913C5"/>
    <w:rsid w:val="00E92E22"/>
    <w:rsid w:val="00EA305D"/>
    <w:rsid w:val="00EA557E"/>
    <w:rsid w:val="00EA644B"/>
    <w:rsid w:val="00EB0B79"/>
    <w:rsid w:val="00EB1249"/>
    <w:rsid w:val="00EB4A24"/>
    <w:rsid w:val="00EB4C2D"/>
    <w:rsid w:val="00EC487C"/>
    <w:rsid w:val="00ED12C8"/>
    <w:rsid w:val="00ED1E8C"/>
    <w:rsid w:val="00ED5049"/>
    <w:rsid w:val="00ED5C05"/>
    <w:rsid w:val="00EE36AA"/>
    <w:rsid w:val="00EE6F02"/>
    <w:rsid w:val="00EF1B93"/>
    <w:rsid w:val="00EF357E"/>
    <w:rsid w:val="00EF4086"/>
    <w:rsid w:val="00EF627F"/>
    <w:rsid w:val="00F10547"/>
    <w:rsid w:val="00F12696"/>
    <w:rsid w:val="00F12FDF"/>
    <w:rsid w:val="00F138B0"/>
    <w:rsid w:val="00F16C71"/>
    <w:rsid w:val="00F17E75"/>
    <w:rsid w:val="00F206EF"/>
    <w:rsid w:val="00F21555"/>
    <w:rsid w:val="00F21F0D"/>
    <w:rsid w:val="00F226FF"/>
    <w:rsid w:val="00F23714"/>
    <w:rsid w:val="00F24629"/>
    <w:rsid w:val="00F321B4"/>
    <w:rsid w:val="00F33CBA"/>
    <w:rsid w:val="00F34B86"/>
    <w:rsid w:val="00F372EE"/>
    <w:rsid w:val="00F40244"/>
    <w:rsid w:val="00F40D98"/>
    <w:rsid w:val="00F424E3"/>
    <w:rsid w:val="00F46073"/>
    <w:rsid w:val="00F52094"/>
    <w:rsid w:val="00F5487B"/>
    <w:rsid w:val="00F5583F"/>
    <w:rsid w:val="00F577CB"/>
    <w:rsid w:val="00F5783A"/>
    <w:rsid w:val="00F66301"/>
    <w:rsid w:val="00F6682E"/>
    <w:rsid w:val="00F6785E"/>
    <w:rsid w:val="00F67B2F"/>
    <w:rsid w:val="00F705F9"/>
    <w:rsid w:val="00F711B8"/>
    <w:rsid w:val="00F74DCB"/>
    <w:rsid w:val="00F75A98"/>
    <w:rsid w:val="00F80FCE"/>
    <w:rsid w:val="00F83F66"/>
    <w:rsid w:val="00F8424A"/>
    <w:rsid w:val="00F843EE"/>
    <w:rsid w:val="00F86BB6"/>
    <w:rsid w:val="00F930F8"/>
    <w:rsid w:val="00F96454"/>
    <w:rsid w:val="00FA2971"/>
    <w:rsid w:val="00FA5E87"/>
    <w:rsid w:val="00FA7629"/>
    <w:rsid w:val="00FB123F"/>
    <w:rsid w:val="00FB13FC"/>
    <w:rsid w:val="00FB1B5B"/>
    <w:rsid w:val="00FB3455"/>
    <w:rsid w:val="00FB3607"/>
    <w:rsid w:val="00FB4DE3"/>
    <w:rsid w:val="00FC49CF"/>
    <w:rsid w:val="00FC4C6F"/>
    <w:rsid w:val="00FC4F6B"/>
    <w:rsid w:val="00FC59FD"/>
    <w:rsid w:val="00FC65CC"/>
    <w:rsid w:val="00FC6D37"/>
    <w:rsid w:val="00FD0969"/>
    <w:rsid w:val="00FD39E0"/>
    <w:rsid w:val="00FD47AD"/>
    <w:rsid w:val="00FD4B1A"/>
    <w:rsid w:val="00FD6838"/>
    <w:rsid w:val="00FD7B16"/>
    <w:rsid w:val="00FE2B34"/>
    <w:rsid w:val="00FE6C04"/>
    <w:rsid w:val="00FF1188"/>
    <w:rsid w:val="00FF3FC8"/>
    <w:rsid w:val="00FF41E9"/>
    <w:rsid w:val="00FF4FB3"/>
    <w:rsid w:val="00FF5206"/>
    <w:rsid w:val="011B5C93"/>
    <w:rsid w:val="01EE1553"/>
    <w:rsid w:val="033B4C32"/>
    <w:rsid w:val="05DF1F3B"/>
    <w:rsid w:val="06646F9D"/>
    <w:rsid w:val="07491C20"/>
    <w:rsid w:val="079311C8"/>
    <w:rsid w:val="07C725EB"/>
    <w:rsid w:val="083D555D"/>
    <w:rsid w:val="0A4575F6"/>
    <w:rsid w:val="0A4E0677"/>
    <w:rsid w:val="0A5615D1"/>
    <w:rsid w:val="0A594AD0"/>
    <w:rsid w:val="0B144FF9"/>
    <w:rsid w:val="0C157B84"/>
    <w:rsid w:val="0CA52DF6"/>
    <w:rsid w:val="0D1D7575"/>
    <w:rsid w:val="0DC11415"/>
    <w:rsid w:val="0E775849"/>
    <w:rsid w:val="0FE035AE"/>
    <w:rsid w:val="10A841F0"/>
    <w:rsid w:val="10A9322F"/>
    <w:rsid w:val="11BC7B82"/>
    <w:rsid w:val="12A6527A"/>
    <w:rsid w:val="146007C2"/>
    <w:rsid w:val="14C73666"/>
    <w:rsid w:val="14C94593"/>
    <w:rsid w:val="156A6A32"/>
    <w:rsid w:val="1675193A"/>
    <w:rsid w:val="170C4AE4"/>
    <w:rsid w:val="17270CEB"/>
    <w:rsid w:val="17316B69"/>
    <w:rsid w:val="175620DA"/>
    <w:rsid w:val="19380EC5"/>
    <w:rsid w:val="198F64C5"/>
    <w:rsid w:val="1B5F63C4"/>
    <w:rsid w:val="1B7A1D66"/>
    <w:rsid w:val="1BE03F59"/>
    <w:rsid w:val="1C277674"/>
    <w:rsid w:val="1C780668"/>
    <w:rsid w:val="1D3E7662"/>
    <w:rsid w:val="1EA76AE1"/>
    <w:rsid w:val="1EDA3DCF"/>
    <w:rsid w:val="1F3E3C38"/>
    <w:rsid w:val="21450E06"/>
    <w:rsid w:val="214C7CA9"/>
    <w:rsid w:val="21737BF8"/>
    <w:rsid w:val="22290F50"/>
    <w:rsid w:val="22C33D7B"/>
    <w:rsid w:val="23B66B24"/>
    <w:rsid w:val="248B4473"/>
    <w:rsid w:val="24C154B2"/>
    <w:rsid w:val="26C211BF"/>
    <w:rsid w:val="26C2241C"/>
    <w:rsid w:val="270B04E8"/>
    <w:rsid w:val="27AE5B90"/>
    <w:rsid w:val="28383AB2"/>
    <w:rsid w:val="28C53E1F"/>
    <w:rsid w:val="28E336D5"/>
    <w:rsid w:val="2B140537"/>
    <w:rsid w:val="2D4B1D14"/>
    <w:rsid w:val="2D8F6E14"/>
    <w:rsid w:val="2D925FD9"/>
    <w:rsid w:val="2D947BDC"/>
    <w:rsid w:val="2E5E7B94"/>
    <w:rsid w:val="2E8C2539"/>
    <w:rsid w:val="30E42B0D"/>
    <w:rsid w:val="30F11EB4"/>
    <w:rsid w:val="32D9726B"/>
    <w:rsid w:val="338165CB"/>
    <w:rsid w:val="339C7772"/>
    <w:rsid w:val="33A25B5C"/>
    <w:rsid w:val="348B3A38"/>
    <w:rsid w:val="35B75F2D"/>
    <w:rsid w:val="36936ECA"/>
    <w:rsid w:val="36DD0096"/>
    <w:rsid w:val="36DF3F8C"/>
    <w:rsid w:val="37176947"/>
    <w:rsid w:val="37AA71C6"/>
    <w:rsid w:val="3804165D"/>
    <w:rsid w:val="38191F69"/>
    <w:rsid w:val="38696114"/>
    <w:rsid w:val="39912A80"/>
    <w:rsid w:val="3AAE3645"/>
    <w:rsid w:val="3C0968BF"/>
    <w:rsid w:val="3C86036C"/>
    <w:rsid w:val="3D15018D"/>
    <w:rsid w:val="3D527ED6"/>
    <w:rsid w:val="3EC973E5"/>
    <w:rsid w:val="3EF50804"/>
    <w:rsid w:val="3F87085D"/>
    <w:rsid w:val="401119B8"/>
    <w:rsid w:val="40993D34"/>
    <w:rsid w:val="424B3B2F"/>
    <w:rsid w:val="432A6073"/>
    <w:rsid w:val="43F31F0C"/>
    <w:rsid w:val="442B6AE0"/>
    <w:rsid w:val="44D112D7"/>
    <w:rsid w:val="46357C84"/>
    <w:rsid w:val="464F38BB"/>
    <w:rsid w:val="46624153"/>
    <w:rsid w:val="47165104"/>
    <w:rsid w:val="47831D0A"/>
    <w:rsid w:val="47DE1A5B"/>
    <w:rsid w:val="48436FB5"/>
    <w:rsid w:val="4ABB72AD"/>
    <w:rsid w:val="4B2169BB"/>
    <w:rsid w:val="4BF445FC"/>
    <w:rsid w:val="4BF62E49"/>
    <w:rsid w:val="4CCF0CB8"/>
    <w:rsid w:val="4D3A633D"/>
    <w:rsid w:val="4D5428F9"/>
    <w:rsid w:val="4E773651"/>
    <w:rsid w:val="4F11481C"/>
    <w:rsid w:val="503F2F8C"/>
    <w:rsid w:val="5071451B"/>
    <w:rsid w:val="57334485"/>
    <w:rsid w:val="574C7D11"/>
    <w:rsid w:val="584B19BC"/>
    <w:rsid w:val="585A15A8"/>
    <w:rsid w:val="59FD2E39"/>
    <w:rsid w:val="5AE90A32"/>
    <w:rsid w:val="5B0E7F9A"/>
    <w:rsid w:val="5C3E2597"/>
    <w:rsid w:val="5D0211EA"/>
    <w:rsid w:val="5E127B3B"/>
    <w:rsid w:val="616D739E"/>
    <w:rsid w:val="630A5E72"/>
    <w:rsid w:val="635B5BD2"/>
    <w:rsid w:val="65EF38AC"/>
    <w:rsid w:val="66174521"/>
    <w:rsid w:val="6625423A"/>
    <w:rsid w:val="672D6A57"/>
    <w:rsid w:val="67407C01"/>
    <w:rsid w:val="683F1384"/>
    <w:rsid w:val="68722B6C"/>
    <w:rsid w:val="68BD28C2"/>
    <w:rsid w:val="69AE7E26"/>
    <w:rsid w:val="6A502AF1"/>
    <w:rsid w:val="6AD72B8D"/>
    <w:rsid w:val="6BBF6F89"/>
    <w:rsid w:val="6C5E5785"/>
    <w:rsid w:val="6C8661E2"/>
    <w:rsid w:val="6CF90C27"/>
    <w:rsid w:val="6DD95BF7"/>
    <w:rsid w:val="6E1123C0"/>
    <w:rsid w:val="709F3D0E"/>
    <w:rsid w:val="716A0023"/>
    <w:rsid w:val="73116B9E"/>
    <w:rsid w:val="738D2A70"/>
    <w:rsid w:val="73B327AE"/>
    <w:rsid w:val="755C4384"/>
    <w:rsid w:val="75B24CDF"/>
    <w:rsid w:val="75BA28C1"/>
    <w:rsid w:val="75E12667"/>
    <w:rsid w:val="77037E04"/>
    <w:rsid w:val="77190042"/>
    <w:rsid w:val="778E47F8"/>
    <w:rsid w:val="77AE338B"/>
    <w:rsid w:val="77B34D86"/>
    <w:rsid w:val="78271411"/>
    <w:rsid w:val="79221F3D"/>
    <w:rsid w:val="792F568D"/>
    <w:rsid w:val="79F363C3"/>
    <w:rsid w:val="7A305E1F"/>
    <w:rsid w:val="7A9B2726"/>
    <w:rsid w:val="7AA75FD5"/>
    <w:rsid w:val="7AB3261D"/>
    <w:rsid w:val="7B4A3080"/>
    <w:rsid w:val="7BDC0827"/>
    <w:rsid w:val="7CAB74C0"/>
    <w:rsid w:val="7E6D5721"/>
    <w:rsid w:val="7EFD4CFE"/>
    <w:rsid w:val="7FCA78A4"/>
    <w:rsid w:val="7FCD1D1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80" w:lineRule="exact"/>
      <w:ind w:firstLine="200" w:firstLineChars="20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0"/>
    <w:pPr>
      <w:keepNext/>
      <w:keepLines/>
      <w:spacing w:before="340" w:after="330" w:line="578" w:lineRule="atLeast"/>
      <w:outlineLvl w:val="0"/>
    </w:pPr>
    <w:rPr>
      <w:b/>
      <w:bCs/>
      <w:kern w:val="44"/>
      <w:sz w:val="44"/>
      <w:szCs w:val="44"/>
    </w:rPr>
  </w:style>
  <w:style w:type="paragraph" w:styleId="3">
    <w:name w:val="heading 3"/>
    <w:basedOn w:val="1"/>
    <w:next w:val="1"/>
    <w:qFormat/>
    <w:uiPriority w:val="0"/>
    <w:pPr>
      <w:adjustRightInd w:val="0"/>
      <w:snapToGrid w:val="0"/>
      <w:spacing w:before="50" w:beforeLines="50" w:after="50" w:afterLines="50" w:line="560" w:lineRule="exact"/>
      <w:outlineLvl w:val="2"/>
    </w:pPr>
    <w:rPr>
      <w:rFonts w:ascii="仿宋_GB2312" w:hAnsi="仿宋" w:eastAsia="仿宋_GB2312" w:cs="宋体"/>
      <w:b/>
      <w:bCs/>
      <w:kern w:val="0"/>
      <w:sz w:val="28"/>
      <w:szCs w:val="28"/>
    </w:rPr>
  </w:style>
  <w:style w:type="character" w:default="1" w:styleId="15">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4">
    <w:name w:val="annotation text"/>
    <w:basedOn w:val="1"/>
    <w:link w:val="20"/>
    <w:qFormat/>
    <w:uiPriority w:val="0"/>
    <w:pPr>
      <w:jc w:val="left"/>
    </w:pPr>
  </w:style>
  <w:style w:type="paragraph" w:styleId="5">
    <w:name w:val="Body Text"/>
    <w:basedOn w:val="1"/>
    <w:semiHidden/>
    <w:qFormat/>
    <w:uiPriority w:val="0"/>
    <w:rPr>
      <w:rFonts w:ascii="Arial" w:hAnsi="Arial" w:eastAsia="Arial" w:cs="Arial"/>
      <w:sz w:val="21"/>
      <w:szCs w:val="21"/>
      <w:lang w:val="en-US" w:eastAsia="en-US" w:bidi="ar-SA"/>
    </w:rPr>
  </w:style>
  <w:style w:type="paragraph" w:styleId="6">
    <w:name w:val="toc 3"/>
    <w:basedOn w:val="1"/>
    <w:next w:val="1"/>
    <w:qFormat/>
    <w:uiPriority w:val="39"/>
    <w:pPr>
      <w:ind w:left="840" w:leftChars="400"/>
    </w:pPr>
    <w:rPr>
      <w:rFonts w:eastAsia="仿宋"/>
      <w:sz w:val="28"/>
    </w:rPr>
  </w:style>
  <w:style w:type="paragraph" w:styleId="7">
    <w:name w:val="Balloon Text"/>
    <w:basedOn w:val="1"/>
    <w:link w:val="21"/>
    <w:qFormat/>
    <w:uiPriority w:val="0"/>
    <w:rPr>
      <w:sz w:val="18"/>
      <w:szCs w:val="18"/>
    </w:rPr>
  </w:style>
  <w:style w:type="paragraph" w:styleId="8">
    <w:name w:val="footer"/>
    <w:basedOn w:val="1"/>
    <w:link w:val="22"/>
    <w:qFormat/>
    <w:uiPriority w:val="99"/>
    <w:pPr>
      <w:tabs>
        <w:tab w:val="center" w:pos="4153"/>
        <w:tab w:val="right" w:pos="8306"/>
      </w:tabs>
      <w:snapToGrid w:val="0"/>
      <w:jc w:val="left"/>
    </w:pPr>
    <w:rPr>
      <w:sz w:val="18"/>
      <w:szCs w:val="18"/>
    </w:rPr>
  </w:style>
  <w:style w:type="paragraph" w:styleId="9">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0"/>
  </w:style>
  <w:style w:type="paragraph" w:styleId="11">
    <w:name w:val="Title"/>
    <w:basedOn w:val="1"/>
    <w:next w:val="1"/>
    <w:link w:val="24"/>
    <w:qFormat/>
    <w:uiPriority w:val="99"/>
    <w:pPr>
      <w:widowControl w:val="0"/>
      <w:snapToGrid w:val="0"/>
      <w:spacing w:line="540" w:lineRule="exact"/>
      <w:ind w:firstLine="0" w:firstLineChars="0"/>
      <w:jc w:val="center"/>
    </w:pPr>
    <w:rPr>
      <w:rFonts w:ascii="黑体" w:hAnsi="黑体" w:eastAsia="黑体"/>
      <w:b/>
      <w:kern w:val="0"/>
      <w:sz w:val="36"/>
      <w:szCs w:val="36"/>
    </w:rPr>
  </w:style>
  <w:style w:type="paragraph" w:styleId="12">
    <w:name w:val="annotation subject"/>
    <w:basedOn w:val="4"/>
    <w:next w:val="4"/>
    <w:link w:val="25"/>
    <w:qFormat/>
    <w:uiPriority w:val="0"/>
    <w:rPr>
      <w:b/>
      <w:bCs/>
    </w:rPr>
  </w:style>
  <w:style w:type="table" w:styleId="14">
    <w:name w:val="Colorful List Accent 1"/>
    <w:qFormat/>
    <w:uiPriority w:val="34"/>
    <w:pPr>
      <w:ind w:firstLine="420" w:firstLineChars="200"/>
    </w:pPr>
    <w:rPr>
      <w:rFonts w:ascii="Calibri" w:hAnsi="Calibri"/>
      <w:szCs w:val="22"/>
      <w:lang w:val="en-US" w:eastAsia="zh-CN" w:bidi="ar-SA"/>
    </w:rPr>
    <w:tblPr>
      <w:tblCellMar>
        <w:top w:w="0" w:type="dxa"/>
        <w:left w:w="0" w:type="dxa"/>
        <w:bottom w:w="0" w:type="dxa"/>
        <w:right w:w="0" w:type="dxa"/>
      </w:tblCellMar>
    </w:tblPr>
    <w:tcPr>
      <w:shd w:val="clear" w:color="auto" w:fill="EDF2F8"/>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16">
    <w:name w:val="Emphasis"/>
    <w:qFormat/>
    <w:uiPriority w:val="20"/>
    <w:rPr>
      <w:i/>
      <w:iCs/>
    </w:rPr>
  </w:style>
  <w:style w:type="character" w:styleId="17">
    <w:name w:val="Hyperlink"/>
    <w:unhideWhenUsed/>
    <w:qFormat/>
    <w:uiPriority w:val="99"/>
    <w:rPr>
      <w:rFonts w:eastAsia="仿宋"/>
      <w:color w:val="0000FF"/>
      <w:sz w:val="28"/>
      <w:u w:val="single"/>
    </w:rPr>
  </w:style>
  <w:style w:type="character" w:styleId="18">
    <w:name w:val="annotation reference"/>
    <w:qFormat/>
    <w:uiPriority w:val="0"/>
    <w:rPr>
      <w:sz w:val="21"/>
      <w:szCs w:val="21"/>
    </w:rPr>
  </w:style>
  <w:style w:type="character" w:customStyle="1" w:styleId="19">
    <w:name w:val="标题 1 字符"/>
    <w:link w:val="2"/>
    <w:qFormat/>
    <w:uiPriority w:val="0"/>
    <w:rPr>
      <w:b/>
      <w:bCs/>
      <w:kern w:val="44"/>
      <w:sz w:val="44"/>
      <w:szCs w:val="44"/>
    </w:rPr>
  </w:style>
  <w:style w:type="character" w:customStyle="1" w:styleId="20">
    <w:name w:val="批注文字 字符"/>
    <w:link w:val="4"/>
    <w:qFormat/>
    <w:uiPriority w:val="0"/>
    <w:rPr>
      <w:rFonts w:eastAsia="宋体"/>
      <w:kern w:val="2"/>
      <w:sz w:val="21"/>
      <w:szCs w:val="24"/>
      <w:lang w:val="en-US" w:eastAsia="zh-CN" w:bidi="ar-SA"/>
    </w:rPr>
  </w:style>
  <w:style w:type="character" w:customStyle="1" w:styleId="21">
    <w:name w:val="批注框文本 字符"/>
    <w:link w:val="7"/>
    <w:qFormat/>
    <w:uiPriority w:val="0"/>
    <w:rPr>
      <w:kern w:val="2"/>
      <w:sz w:val="18"/>
      <w:szCs w:val="18"/>
    </w:rPr>
  </w:style>
  <w:style w:type="character" w:customStyle="1" w:styleId="22">
    <w:name w:val="页脚 字符"/>
    <w:link w:val="8"/>
    <w:qFormat/>
    <w:uiPriority w:val="99"/>
    <w:rPr>
      <w:kern w:val="2"/>
      <w:sz w:val="18"/>
      <w:szCs w:val="18"/>
    </w:rPr>
  </w:style>
  <w:style w:type="character" w:customStyle="1" w:styleId="23">
    <w:name w:val="页眉 字符"/>
    <w:link w:val="9"/>
    <w:qFormat/>
    <w:uiPriority w:val="0"/>
    <w:rPr>
      <w:kern w:val="2"/>
      <w:sz w:val="18"/>
      <w:szCs w:val="18"/>
    </w:rPr>
  </w:style>
  <w:style w:type="character" w:customStyle="1" w:styleId="24">
    <w:name w:val="标题 字符"/>
    <w:link w:val="11"/>
    <w:qFormat/>
    <w:locked/>
    <w:uiPriority w:val="99"/>
    <w:rPr>
      <w:rFonts w:ascii="黑体" w:hAnsi="黑体" w:eastAsia="黑体" w:cs="宋体"/>
      <w:b/>
      <w:sz w:val="36"/>
      <w:szCs w:val="36"/>
    </w:rPr>
  </w:style>
  <w:style w:type="character" w:customStyle="1" w:styleId="25">
    <w:name w:val="批注主题 字符"/>
    <w:link w:val="12"/>
    <w:qFormat/>
    <w:uiPriority w:val="0"/>
    <w:rPr>
      <w:rFonts w:eastAsia="宋体"/>
      <w:b/>
      <w:bCs/>
      <w:kern w:val="2"/>
      <w:sz w:val="21"/>
      <w:szCs w:val="24"/>
      <w:lang w:val="en-US" w:eastAsia="zh-CN" w:bidi="ar-SA"/>
    </w:rPr>
  </w:style>
  <w:style w:type="character" w:customStyle="1" w:styleId="26">
    <w:name w:val="_Style 24"/>
    <w:qFormat/>
    <w:uiPriority w:val="19"/>
    <w:rPr>
      <w:i/>
      <w:iCs/>
      <w:color w:val="808080"/>
    </w:rPr>
  </w:style>
  <w:style w:type="character" w:customStyle="1" w:styleId="27">
    <w:name w:val="apple-converted-space"/>
    <w:qFormat/>
    <w:uiPriority w:val="0"/>
  </w:style>
  <w:style w:type="character" w:customStyle="1" w:styleId="28">
    <w:name w:val="fontstyle01"/>
    <w:qFormat/>
    <w:uiPriority w:val="0"/>
    <w:rPr>
      <w:rFonts w:hint="eastAsia" w:ascii="仿宋_GB2312" w:eastAsia="仿宋_GB2312"/>
      <w:color w:val="000000"/>
      <w:sz w:val="30"/>
      <w:szCs w:val="30"/>
    </w:rPr>
  </w:style>
  <w:style w:type="character" w:customStyle="1" w:styleId="29">
    <w:name w:val="Char Char2"/>
    <w:qFormat/>
    <w:locked/>
    <w:uiPriority w:val="0"/>
    <w:rPr>
      <w:rFonts w:ascii="宋体" w:hAnsi="宋体" w:eastAsia="宋体"/>
      <w:kern w:val="2"/>
      <w:sz w:val="21"/>
      <w:szCs w:val="24"/>
      <w:lang w:val="en-US" w:eastAsia="zh-CN" w:bidi="ar-SA"/>
    </w:rPr>
  </w:style>
  <w:style w:type="character" w:customStyle="1" w:styleId="30">
    <w:name w:val="标题 Char1"/>
    <w:qFormat/>
    <w:uiPriority w:val="0"/>
    <w:rPr>
      <w:rFonts w:ascii="Cambria" w:hAnsi="Cambria" w:cs="Times New Roman"/>
      <w:b/>
      <w:bCs/>
      <w:kern w:val="2"/>
      <w:sz w:val="32"/>
      <w:szCs w:val="32"/>
    </w:rPr>
  </w:style>
  <w:style w:type="character" w:styleId="31">
    <w:name w:val="Placeholder Text"/>
    <w:semiHidden/>
    <w:qFormat/>
    <w:uiPriority w:val="99"/>
    <w:rPr>
      <w:color w:val="808080"/>
    </w:rPr>
  </w:style>
  <w:style w:type="paragraph" w:customStyle="1" w:styleId="32">
    <w:name w:val="列出段落1"/>
    <w:basedOn w:val="1"/>
    <w:qFormat/>
    <w:uiPriority w:val="0"/>
    <w:pPr>
      <w:ind w:firstLine="420"/>
    </w:pPr>
    <w:rPr>
      <w:rFonts w:ascii="Calibri" w:hAnsi="Calibri"/>
      <w:szCs w:val="22"/>
    </w:rPr>
  </w:style>
  <w:style w:type="paragraph" w:styleId="33">
    <w:name w:val="List Paragraph"/>
    <w:basedOn w:val="1"/>
    <w:qFormat/>
    <w:uiPriority w:val="34"/>
    <w:pPr>
      <w:ind w:firstLine="420"/>
    </w:pPr>
    <w:rPr>
      <w:rFonts w:ascii="Calibri" w:hAnsi="Calibri"/>
      <w:szCs w:val="22"/>
    </w:rPr>
  </w:style>
  <w:style w:type="paragraph" w:customStyle="1" w:styleId="34">
    <w:name w:val="正文文字"/>
    <w:basedOn w:val="1"/>
    <w:qFormat/>
    <w:uiPriority w:val="0"/>
    <w:pPr>
      <w:spacing w:line="440" w:lineRule="exact"/>
    </w:pPr>
    <w:rPr>
      <w:rFonts w:ascii="仿宋_GB2312" w:eastAsia="仿宋_GB2312"/>
      <w:color w:val="000000"/>
      <w:sz w:val="24"/>
    </w:rPr>
  </w:style>
  <w:style w:type="paragraph" w:customStyle="1" w:styleId="35">
    <w:name w:val="WPSOffice手动目录 1"/>
    <w:qFormat/>
    <w:uiPriority w:val="0"/>
    <w:rPr>
      <w:rFonts w:ascii="Times New Roman" w:hAnsi="Times New Roman" w:eastAsia="宋体" w:cs="Times New Roman"/>
      <w:lang w:val="en-US" w:eastAsia="zh-CN" w:bidi="ar-SA"/>
    </w:rPr>
  </w:style>
  <w:style w:type="paragraph" w:customStyle="1" w:styleId="36">
    <w:name w:val="标题一"/>
    <w:basedOn w:val="1"/>
    <w:qFormat/>
    <w:uiPriority w:val="0"/>
    <w:pPr>
      <w:spacing w:line="440" w:lineRule="exact"/>
    </w:pPr>
    <w:rPr>
      <w:rFonts w:ascii="黑体" w:hAnsi="宋体" w:eastAsia="黑体"/>
      <w:b/>
      <w:bCs/>
      <w:color w:val="000000"/>
      <w:sz w:val="32"/>
      <w:szCs w:val="32"/>
    </w:rPr>
  </w:style>
  <w:style w:type="paragraph" w:customStyle="1" w:styleId="37">
    <w:name w:val="_Style 35"/>
    <w:basedOn w:val="2"/>
    <w:next w:val="1"/>
    <w:qFormat/>
    <w:uiPriority w:val="39"/>
    <w:pPr>
      <w:spacing w:before="480" w:after="0" w:line="276" w:lineRule="auto"/>
      <w:ind w:firstLine="0" w:firstLineChars="0"/>
      <w:jc w:val="left"/>
      <w:outlineLvl w:val="9"/>
    </w:pPr>
    <w:rPr>
      <w:rFonts w:ascii="Cambria" w:hAnsi="Cambria" w:eastAsia="宋体" w:cs="Times New Roman"/>
      <w:color w:val="365F91"/>
      <w:kern w:val="0"/>
      <w:sz w:val="28"/>
      <w:szCs w:val="28"/>
    </w:rPr>
  </w:style>
  <w:style w:type="paragraph" w:customStyle="1" w:styleId="38">
    <w:name w:val="_Style 36"/>
    <w:unhideWhenUsed/>
    <w:qFormat/>
    <w:uiPriority w:val="99"/>
    <w:rPr>
      <w:rFonts w:ascii="Times New Roman" w:hAnsi="Times New Roman" w:eastAsia="宋体" w:cs="Times New Roman"/>
      <w:kern w:val="2"/>
      <w:sz w:val="21"/>
      <w:szCs w:val="24"/>
      <w:lang w:val="en-US" w:eastAsia="zh-CN" w:bidi="ar-SA"/>
    </w:rPr>
  </w:style>
  <w:style w:type="paragraph" w:customStyle="1" w:styleId="39">
    <w:name w:val="列出段落2"/>
    <w:basedOn w:val="1"/>
    <w:qFormat/>
    <w:uiPriority w:val="34"/>
    <w:pPr>
      <w:widowControl w:val="0"/>
      <w:spacing w:line="240" w:lineRule="auto"/>
      <w:ind w:firstLine="420"/>
    </w:pPr>
    <w:rPr>
      <w:szCs w:val="20"/>
    </w:rPr>
  </w:style>
  <w:style w:type="paragraph" w:customStyle="1" w:styleId="40">
    <w:name w:val="Body text|1"/>
    <w:basedOn w:val="1"/>
    <w:qFormat/>
    <w:uiPriority w:val="0"/>
    <w:pPr>
      <w:widowControl w:val="0"/>
      <w:shd w:val="clear" w:color="auto" w:fill="auto"/>
      <w:spacing w:line="473" w:lineRule="auto"/>
    </w:pPr>
    <w:rPr>
      <w:rFonts w:ascii="宋体" w:hAnsi="宋体" w:eastAsia="宋体" w:cs="宋体"/>
      <w:sz w:val="20"/>
      <w:szCs w:val="20"/>
      <w:u w:val="none"/>
      <w:shd w:val="clear" w:color="auto" w:fill="auto"/>
      <w:lang w:val="zh-TW" w:eastAsia="zh-TW" w:bidi="zh-TW"/>
    </w:rPr>
  </w:style>
  <w:style w:type="paragraph" w:customStyle="1" w:styleId="41">
    <w:name w:val="Table Text"/>
    <w:basedOn w:val="1"/>
    <w:semiHidden/>
    <w:qFormat/>
    <w:uiPriority w:val="0"/>
    <w:rPr>
      <w:rFonts w:ascii="仿宋" w:hAnsi="仿宋" w:eastAsia="仿宋" w:cs="仿宋"/>
      <w:sz w:val="24"/>
      <w:szCs w:val="24"/>
      <w:lang w:val="en-US" w:eastAsia="en-US" w:bidi="ar-SA"/>
    </w:rPr>
  </w:style>
  <w:style w:type="table" w:customStyle="1" w:styleId="4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784</Words>
  <Characters>4472</Characters>
  <Lines>37</Lines>
  <Paragraphs>10</Paragraphs>
  <TotalTime>3</TotalTime>
  <ScaleCrop>false</ScaleCrop>
  <LinksUpToDate>false</LinksUpToDate>
  <CharactersWithSpaces>5246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2020-05-16T10:22:00Z</dcterms:created>
  <dc:creator>Administrator</dc:creator>
  <cp:lastModifiedBy>四季奶青不要糖（努力工作版）</cp:lastModifiedBy>
  <cp:lastPrinted>2020-05-14T13:12:00Z</cp:lastPrinted>
  <dcterms:modified xsi:type="dcterms:W3CDTF">2023-10-25T08:47:30Z</dcterms:modified>
  <dc:title>2014年全国职业院校技能大赛</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AB34073D7E834233A5A30C04F4BE8535_13</vt:lpwstr>
  </property>
</Properties>
</file>