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ind w:firstLine="0" w:firstLineChars="0"/>
        <w:jc w:val="center"/>
        <w:rPr>
          <w:rFonts w:ascii="黑体" w:hAnsi="黑体" w:eastAsia="黑体" w:cs="黑体"/>
          <w:sz w:val="44"/>
          <w:szCs w:val="44"/>
        </w:rPr>
      </w:pPr>
    </w:p>
    <w:p>
      <w:pPr>
        <w:spacing w:line="240" w:lineRule="auto"/>
        <w:ind w:firstLine="0" w:firstLineChars="0"/>
        <w:jc w:val="center"/>
        <w:rPr>
          <w:rFonts w:ascii="黑体" w:hAnsi="黑体" w:eastAsia="黑体" w:cs="黑体"/>
          <w:sz w:val="44"/>
          <w:szCs w:val="44"/>
        </w:rPr>
      </w:pPr>
    </w:p>
    <w:p>
      <w:pPr>
        <w:widowControl/>
        <w:spacing w:before="100" w:beforeAutospacing="1" w:after="368" w:line="380" w:lineRule="exact"/>
        <w:jc w:val="center"/>
        <w:rPr>
          <w:rFonts w:hint="eastAsia" w:ascii="黑体" w:hAnsi="Verdana" w:eastAsia="黑体" w:cs="宋体"/>
          <w:b/>
          <w:color w:val="000000"/>
          <w:kern w:val="0"/>
          <w:sz w:val="36"/>
          <w:szCs w:val="36"/>
        </w:rPr>
      </w:pPr>
      <w:r>
        <w:rPr>
          <w:rFonts w:hint="eastAsia" w:ascii="黑体" w:hAnsi="Verdana" w:eastAsia="黑体" w:cs="宋体"/>
          <w:b/>
          <w:color w:val="000000"/>
          <w:kern w:val="0"/>
          <w:sz w:val="36"/>
          <w:szCs w:val="36"/>
        </w:rPr>
        <w:t>202</w:t>
      </w:r>
      <w:r>
        <w:rPr>
          <w:rFonts w:hint="eastAsia" w:ascii="黑体" w:hAnsi="Verdana" w:eastAsia="黑体" w:cs="宋体"/>
          <w:b/>
          <w:color w:val="000000"/>
          <w:kern w:val="0"/>
          <w:sz w:val="36"/>
          <w:szCs w:val="36"/>
          <w:lang w:val="en-US" w:eastAsia="zh-CN"/>
        </w:rPr>
        <w:t>4</w:t>
      </w:r>
      <w:r>
        <w:rPr>
          <w:rFonts w:hint="eastAsia" w:ascii="黑体" w:hAnsi="Verdana" w:eastAsia="黑体" w:cs="宋体"/>
          <w:b/>
          <w:color w:val="000000"/>
          <w:kern w:val="0"/>
          <w:sz w:val="36"/>
          <w:szCs w:val="36"/>
        </w:rPr>
        <w:t>年兰州市中</w:t>
      </w:r>
      <w:r>
        <w:rPr>
          <w:rFonts w:hint="eastAsia" w:ascii="黑体" w:hAnsi="Verdana" w:eastAsia="黑体" w:cs="宋体"/>
          <w:b/>
          <w:color w:val="000000"/>
          <w:kern w:val="0"/>
          <w:sz w:val="36"/>
          <w:szCs w:val="36"/>
          <w:lang w:val="en-US" w:eastAsia="zh-CN"/>
        </w:rPr>
        <w:t>等</w:t>
      </w:r>
      <w:r>
        <w:rPr>
          <w:rFonts w:hint="eastAsia" w:ascii="黑体" w:hAnsi="Verdana" w:eastAsia="黑体" w:cs="宋体"/>
          <w:b/>
          <w:color w:val="000000"/>
          <w:kern w:val="0"/>
          <w:sz w:val="36"/>
          <w:szCs w:val="36"/>
        </w:rPr>
        <w:t>职</w:t>
      </w:r>
      <w:r>
        <w:rPr>
          <w:rFonts w:hint="eastAsia" w:ascii="黑体" w:hAnsi="Verdana" w:eastAsia="黑体" w:cs="宋体"/>
          <w:b/>
          <w:color w:val="000000"/>
          <w:kern w:val="0"/>
          <w:sz w:val="36"/>
          <w:szCs w:val="36"/>
          <w:lang w:val="en-US" w:eastAsia="zh-CN"/>
        </w:rPr>
        <w:t>业</w:t>
      </w:r>
      <w:r>
        <w:rPr>
          <w:rFonts w:hint="eastAsia" w:ascii="黑体" w:hAnsi="Verdana" w:eastAsia="黑体" w:cs="宋体"/>
          <w:b/>
          <w:color w:val="000000"/>
          <w:kern w:val="0"/>
          <w:sz w:val="36"/>
          <w:szCs w:val="36"/>
        </w:rPr>
        <w:t>学校技能大赛</w:t>
      </w:r>
    </w:p>
    <w:p>
      <w:pPr>
        <w:spacing w:line="240" w:lineRule="auto"/>
        <w:ind w:firstLine="0" w:firstLineChars="0"/>
        <w:jc w:val="center"/>
        <w:rPr>
          <w:rFonts w:ascii="黑体" w:hAnsi="黑体" w:eastAsia="黑体" w:cs="Times New Roman"/>
          <w:sz w:val="44"/>
          <w:szCs w:val="44"/>
        </w:rPr>
      </w:pPr>
      <w:r>
        <w:rPr>
          <w:rFonts w:hint="eastAsia" w:ascii="黑体" w:hAnsi="Verdana" w:eastAsia="黑体" w:cs="宋体"/>
          <w:b/>
          <w:color w:val="000000"/>
          <w:kern w:val="0"/>
          <w:sz w:val="36"/>
          <w:szCs w:val="36"/>
        </w:rPr>
        <w:t xml:space="preserve"> </w:t>
      </w:r>
      <w:r>
        <w:rPr>
          <w:rFonts w:hint="eastAsia" w:ascii="黑体" w:hAnsi="Verdana" w:eastAsia="黑体" w:cs="宋体"/>
          <w:b/>
          <w:color w:val="000000"/>
          <w:kern w:val="0"/>
          <w:sz w:val="36"/>
          <w:szCs w:val="36"/>
          <w:lang w:val="en-US" w:eastAsia="zh-CN"/>
        </w:rPr>
        <w:t>建筑工程构建制作工艺赛项</w:t>
      </w:r>
    </w:p>
    <w:p>
      <w:pPr>
        <w:spacing w:line="240" w:lineRule="auto"/>
        <w:ind w:firstLine="0" w:firstLineChars="0"/>
        <w:jc w:val="center"/>
        <w:rPr>
          <w:rFonts w:ascii="黑体" w:hAnsi="黑体" w:eastAsia="黑体" w:cs="Times New Roman"/>
          <w:sz w:val="44"/>
          <w:szCs w:val="44"/>
        </w:rPr>
      </w:pPr>
    </w:p>
    <w:p>
      <w:pPr>
        <w:spacing w:line="240" w:lineRule="auto"/>
        <w:ind w:firstLine="0" w:firstLineChars="0"/>
        <w:jc w:val="center"/>
        <w:rPr>
          <w:rFonts w:ascii="黑体" w:hAnsi="黑体" w:eastAsia="黑体" w:cs="Times New Roman"/>
          <w:sz w:val="44"/>
          <w:szCs w:val="44"/>
        </w:rPr>
      </w:pPr>
    </w:p>
    <w:p>
      <w:pPr>
        <w:spacing w:line="240" w:lineRule="auto"/>
        <w:ind w:firstLine="0" w:firstLineChars="0"/>
        <w:jc w:val="center"/>
        <w:rPr>
          <w:rFonts w:ascii="黑体" w:hAnsi="黑体" w:eastAsia="黑体" w:cs="Times New Roman"/>
          <w:sz w:val="44"/>
          <w:szCs w:val="44"/>
        </w:rPr>
      </w:pPr>
    </w:p>
    <w:p>
      <w:pPr>
        <w:spacing w:line="240" w:lineRule="auto"/>
        <w:ind w:firstLine="0" w:firstLineChars="0"/>
        <w:jc w:val="center"/>
        <w:rPr>
          <w:rFonts w:ascii="黑体" w:hAnsi="黑体" w:eastAsia="黑体" w:cs="黑体"/>
          <w:sz w:val="84"/>
          <w:szCs w:val="84"/>
        </w:rPr>
      </w:pPr>
      <w:r>
        <w:rPr>
          <w:rFonts w:hint="eastAsia" w:ascii="黑体" w:hAnsi="黑体" w:eastAsia="黑体" w:cs="黑体"/>
          <w:sz w:val="84"/>
          <w:szCs w:val="84"/>
        </w:rPr>
        <w:t>竞 赛 规 程</w:t>
      </w:r>
    </w:p>
    <w:p>
      <w:pPr>
        <w:spacing w:line="240" w:lineRule="auto"/>
        <w:ind w:firstLine="0" w:firstLineChars="0"/>
        <w:jc w:val="center"/>
        <w:rPr>
          <w:rFonts w:ascii="黑体" w:hAnsi="黑体" w:eastAsia="黑体" w:cs="Times New Roman"/>
          <w:sz w:val="84"/>
          <w:szCs w:val="84"/>
        </w:rPr>
      </w:pPr>
    </w:p>
    <w:p>
      <w:pPr>
        <w:spacing w:line="240" w:lineRule="auto"/>
        <w:ind w:firstLine="0" w:firstLineChars="0"/>
        <w:jc w:val="center"/>
        <w:rPr>
          <w:rFonts w:ascii="黑体" w:hAnsi="黑体" w:eastAsia="黑体" w:cs="Times New Roman"/>
          <w:sz w:val="84"/>
          <w:szCs w:val="84"/>
        </w:rPr>
      </w:pPr>
    </w:p>
    <w:p>
      <w:pPr>
        <w:spacing w:line="240" w:lineRule="auto"/>
        <w:ind w:firstLine="0" w:firstLineChars="0"/>
        <w:jc w:val="center"/>
        <w:rPr>
          <w:rFonts w:ascii="黑体" w:hAnsi="黑体" w:eastAsia="黑体" w:cs="Times New Roman"/>
          <w:sz w:val="84"/>
          <w:szCs w:val="84"/>
        </w:rPr>
      </w:pPr>
    </w:p>
    <w:p>
      <w:pPr>
        <w:spacing w:line="240" w:lineRule="auto"/>
        <w:ind w:firstLine="0" w:firstLineChars="0"/>
        <w:rPr>
          <w:rFonts w:ascii="仿宋" w:hAnsi="仿宋" w:eastAsia="宋体" w:cs="宋体"/>
          <w:sz w:val="26"/>
          <w:szCs w:val="26"/>
        </w:rPr>
      </w:pPr>
    </w:p>
    <w:p>
      <w:pPr>
        <w:spacing w:line="240" w:lineRule="auto"/>
        <w:ind w:firstLine="0" w:firstLineChars="0"/>
        <w:jc w:val="center"/>
        <w:rPr>
          <w:rFonts w:ascii="仿宋" w:hAnsi="仿宋" w:eastAsia="宋体" w:cs="宋体"/>
          <w:sz w:val="26"/>
          <w:szCs w:val="26"/>
        </w:rPr>
      </w:pPr>
    </w:p>
    <w:p>
      <w:pPr>
        <w:spacing w:line="240" w:lineRule="auto"/>
        <w:ind w:firstLine="0" w:firstLineChars="0"/>
        <w:jc w:val="center"/>
        <w:rPr>
          <w:rFonts w:hint="eastAsia" w:cs="宋体" w:asciiTheme="minorEastAsia" w:hAnsiTheme="minorEastAsia" w:eastAsiaTheme="minorEastAsia"/>
          <w:sz w:val="32"/>
          <w:szCs w:val="32"/>
        </w:rPr>
      </w:pPr>
      <w:r>
        <w:rPr>
          <w:rFonts w:hint="eastAsia" w:cs="宋体" w:asciiTheme="minorEastAsia" w:hAnsiTheme="minorEastAsia" w:eastAsiaTheme="minorEastAsia"/>
          <w:sz w:val="32"/>
          <w:szCs w:val="32"/>
        </w:rPr>
        <w:t>兰州城市建设</w:t>
      </w:r>
      <w:r>
        <w:rPr>
          <w:rFonts w:cs="宋体" w:asciiTheme="minorEastAsia" w:hAnsiTheme="minorEastAsia" w:eastAsiaTheme="minorEastAsia"/>
          <w:sz w:val="32"/>
          <w:szCs w:val="32"/>
        </w:rPr>
        <w:t>学校</w:t>
      </w:r>
    </w:p>
    <w:p>
      <w:pPr>
        <w:spacing w:line="240" w:lineRule="auto"/>
        <w:ind w:firstLine="0" w:firstLineChars="0"/>
        <w:jc w:val="center"/>
        <w:rPr>
          <w:rFonts w:cs="仿宋" w:asciiTheme="minorEastAsia" w:hAnsiTheme="minorEastAsia" w:eastAsiaTheme="minorEastAsia"/>
          <w:sz w:val="32"/>
          <w:szCs w:val="32"/>
        </w:rPr>
      </w:pPr>
      <w:r>
        <w:rPr>
          <w:rFonts w:cs="仿宋" w:asciiTheme="minorEastAsia" w:hAnsiTheme="minorEastAsia" w:eastAsiaTheme="minorEastAsia"/>
          <w:sz w:val="32"/>
          <w:szCs w:val="32"/>
        </w:rPr>
        <w:t>20</w:t>
      </w:r>
      <w:r>
        <w:rPr>
          <w:rFonts w:hint="eastAsia" w:cs="仿宋" w:asciiTheme="minorEastAsia" w:hAnsiTheme="minorEastAsia" w:eastAsiaTheme="minorEastAsia"/>
          <w:sz w:val="32"/>
          <w:szCs w:val="32"/>
        </w:rPr>
        <w:t>2</w:t>
      </w:r>
      <w:r>
        <w:rPr>
          <w:rFonts w:hint="eastAsia" w:cs="仿宋" w:asciiTheme="minorEastAsia" w:hAnsiTheme="minorEastAsia" w:eastAsiaTheme="minorEastAsia"/>
          <w:sz w:val="32"/>
          <w:szCs w:val="32"/>
          <w:lang w:val="en-US" w:eastAsia="zh-CN"/>
        </w:rPr>
        <w:t>4</w:t>
      </w:r>
      <w:r>
        <w:rPr>
          <w:rFonts w:hint="eastAsia" w:cs="宋体" w:asciiTheme="minorEastAsia" w:hAnsiTheme="minorEastAsia" w:eastAsiaTheme="minorEastAsia"/>
          <w:sz w:val="32"/>
          <w:szCs w:val="32"/>
        </w:rPr>
        <w:t>年</w:t>
      </w:r>
      <w:r>
        <w:rPr>
          <w:rFonts w:cs="仿宋" w:asciiTheme="minorEastAsia" w:hAnsiTheme="minorEastAsia" w:eastAsiaTheme="minorEastAsia"/>
          <w:sz w:val="32"/>
          <w:szCs w:val="32"/>
        </w:rPr>
        <w:t>1</w:t>
      </w:r>
      <w:r>
        <w:rPr>
          <w:rFonts w:hint="eastAsia" w:cs="仿宋" w:asciiTheme="minorEastAsia" w:hAnsiTheme="minorEastAsia" w:eastAsiaTheme="minorEastAsia"/>
          <w:sz w:val="32"/>
          <w:szCs w:val="32"/>
          <w:lang w:val="en-US" w:eastAsia="zh-CN"/>
        </w:rPr>
        <w:t>0</w:t>
      </w:r>
      <w:r>
        <w:rPr>
          <w:rFonts w:hint="eastAsia" w:cs="宋体" w:asciiTheme="minorEastAsia" w:hAnsiTheme="minorEastAsia" w:eastAsiaTheme="minorEastAsia"/>
          <w:sz w:val="32"/>
          <w:szCs w:val="32"/>
        </w:rPr>
        <w:t>月</w:t>
      </w:r>
    </w:p>
    <w:p>
      <w:pPr>
        <w:spacing w:line="240" w:lineRule="auto"/>
        <w:ind w:firstLine="0" w:firstLineChars="0"/>
        <w:jc w:val="center"/>
        <w:rPr>
          <w:b/>
          <w:sz w:val="36"/>
          <w:szCs w:val="36"/>
        </w:rPr>
      </w:pPr>
    </w:p>
    <w:p>
      <w:pPr>
        <w:spacing w:line="240" w:lineRule="auto"/>
        <w:ind w:firstLine="0" w:firstLineChars="0"/>
        <w:jc w:val="center"/>
        <w:rPr>
          <w:b/>
          <w:sz w:val="36"/>
          <w:szCs w:val="36"/>
        </w:rPr>
      </w:pPr>
    </w:p>
    <w:p>
      <w:pPr>
        <w:spacing w:line="240" w:lineRule="auto"/>
        <w:ind w:firstLine="0" w:firstLineChars="0"/>
        <w:jc w:val="center"/>
        <w:rPr>
          <w:b/>
          <w:sz w:val="36"/>
          <w:szCs w:val="36"/>
        </w:rPr>
      </w:pPr>
      <w:r>
        <w:rPr>
          <w:b/>
          <w:sz w:val="36"/>
          <w:szCs w:val="36"/>
        </w:rPr>
        <w:t>20</w:t>
      </w:r>
      <w:r>
        <w:rPr>
          <w:rFonts w:hint="eastAsia"/>
          <w:b/>
          <w:sz w:val="36"/>
          <w:szCs w:val="36"/>
        </w:rPr>
        <w:t>2</w:t>
      </w:r>
      <w:r>
        <w:rPr>
          <w:rFonts w:hint="eastAsia"/>
          <w:b/>
          <w:sz w:val="36"/>
          <w:szCs w:val="36"/>
          <w:lang w:val="en-US" w:eastAsia="zh-CN"/>
        </w:rPr>
        <w:t>4</w:t>
      </w:r>
      <w:r>
        <w:rPr>
          <w:rFonts w:hint="eastAsia"/>
          <w:b/>
          <w:sz w:val="36"/>
          <w:szCs w:val="36"/>
        </w:rPr>
        <w:t>年兰州市</w:t>
      </w:r>
      <w:r>
        <w:rPr>
          <w:b/>
          <w:sz w:val="36"/>
          <w:szCs w:val="36"/>
        </w:rPr>
        <w:t>中等</w:t>
      </w:r>
      <w:r>
        <w:rPr>
          <w:rFonts w:hint="eastAsia"/>
          <w:b/>
          <w:sz w:val="36"/>
          <w:szCs w:val="36"/>
        </w:rPr>
        <w:t>职业</w:t>
      </w:r>
      <w:r>
        <w:rPr>
          <w:rFonts w:hint="eastAsia"/>
          <w:b/>
          <w:sz w:val="36"/>
          <w:szCs w:val="36"/>
          <w:lang w:val="en-US" w:eastAsia="zh-CN"/>
        </w:rPr>
        <w:t>学校</w:t>
      </w:r>
      <w:r>
        <w:rPr>
          <w:rFonts w:hint="eastAsia"/>
          <w:b/>
          <w:sz w:val="36"/>
          <w:szCs w:val="36"/>
        </w:rPr>
        <w:t>技能大赛</w:t>
      </w:r>
    </w:p>
    <w:p>
      <w:pPr>
        <w:spacing w:line="240" w:lineRule="auto"/>
        <w:ind w:firstLine="0" w:firstLineChars="0"/>
        <w:jc w:val="center"/>
        <w:rPr>
          <w:b/>
          <w:sz w:val="36"/>
          <w:szCs w:val="36"/>
        </w:rPr>
      </w:pPr>
      <w:bookmarkStart w:id="1" w:name="_GoBack"/>
      <w:bookmarkEnd w:id="1"/>
      <w:r>
        <w:rPr>
          <w:rFonts w:hint="eastAsia"/>
          <w:b/>
          <w:sz w:val="36"/>
          <w:szCs w:val="36"/>
        </w:rPr>
        <w:t>赛项规程</w:t>
      </w:r>
    </w:p>
    <w:p>
      <w:pPr>
        <w:adjustRightInd w:val="0"/>
        <w:snapToGrid w:val="0"/>
        <w:spacing w:line="560" w:lineRule="atLeast"/>
        <w:ind w:firstLine="562"/>
        <w:rPr>
          <w:rFonts w:ascii="仿宋" w:hAnsi="仿宋"/>
          <w:sz w:val="28"/>
          <w:szCs w:val="28"/>
        </w:rPr>
      </w:pPr>
      <w:bookmarkStart w:id="0" w:name="_Toc535409933"/>
      <w:r>
        <w:rPr>
          <w:rFonts w:hint="eastAsia" w:ascii="仿宋" w:hAnsi="仿宋"/>
          <w:b/>
          <w:sz w:val="28"/>
          <w:szCs w:val="28"/>
        </w:rPr>
        <w:t>一、赛项名称</w:t>
      </w:r>
    </w:p>
    <w:p>
      <w:pPr>
        <w:adjustRightInd w:val="0"/>
        <w:snapToGrid w:val="0"/>
        <w:spacing w:line="560" w:lineRule="atLeast"/>
        <w:ind w:firstLine="560"/>
        <w:rPr>
          <w:rFonts w:ascii="仿宋" w:hAnsi="仿宋"/>
          <w:sz w:val="28"/>
          <w:szCs w:val="28"/>
        </w:rPr>
      </w:pPr>
      <w:r>
        <w:rPr>
          <w:rFonts w:hint="eastAsia" w:ascii="仿宋" w:hAnsi="仿宋"/>
          <w:sz w:val="28"/>
          <w:szCs w:val="28"/>
        </w:rPr>
        <w:t>赛项名称：建筑工程构件制作工艺</w:t>
      </w:r>
    </w:p>
    <w:p>
      <w:pPr>
        <w:adjustRightInd w:val="0"/>
        <w:snapToGrid w:val="0"/>
        <w:spacing w:line="560" w:lineRule="atLeast"/>
        <w:ind w:firstLine="560"/>
        <w:rPr>
          <w:rFonts w:ascii="仿宋" w:hAnsi="仿宋"/>
          <w:sz w:val="28"/>
          <w:szCs w:val="28"/>
        </w:rPr>
      </w:pPr>
      <w:r>
        <w:rPr>
          <w:rFonts w:hint="eastAsia" w:ascii="仿宋" w:hAnsi="仿宋"/>
          <w:sz w:val="28"/>
          <w:szCs w:val="28"/>
        </w:rPr>
        <w:t>赛项组别：中职学生组</w:t>
      </w:r>
    </w:p>
    <w:p>
      <w:pPr>
        <w:adjustRightInd w:val="0"/>
        <w:snapToGrid w:val="0"/>
        <w:spacing w:line="560" w:lineRule="atLeast"/>
        <w:ind w:firstLine="560"/>
        <w:rPr>
          <w:rFonts w:ascii="仿宋" w:hAnsi="仿宋"/>
          <w:sz w:val="28"/>
          <w:szCs w:val="28"/>
        </w:rPr>
      </w:pPr>
      <w:r>
        <w:rPr>
          <w:rFonts w:hint="eastAsia" w:ascii="仿宋" w:hAnsi="仿宋"/>
          <w:sz w:val="28"/>
          <w:szCs w:val="28"/>
        </w:rPr>
        <w:t>赛项归属专业大类：土木水利类</w:t>
      </w:r>
    </w:p>
    <w:p>
      <w:pPr>
        <w:adjustRightInd w:val="0"/>
        <w:snapToGrid w:val="0"/>
        <w:spacing w:line="560" w:lineRule="atLeast"/>
        <w:ind w:firstLine="562"/>
        <w:rPr>
          <w:rFonts w:ascii="仿宋" w:hAnsi="仿宋"/>
          <w:b/>
          <w:sz w:val="28"/>
          <w:szCs w:val="28"/>
        </w:rPr>
      </w:pPr>
      <w:r>
        <w:rPr>
          <w:rFonts w:hint="eastAsia" w:ascii="仿宋" w:hAnsi="仿宋"/>
          <w:b/>
          <w:sz w:val="28"/>
          <w:szCs w:val="28"/>
        </w:rPr>
        <w:t>二、竞赛目的</w:t>
      </w:r>
    </w:p>
    <w:p>
      <w:pPr>
        <w:ind w:firstLine="560"/>
        <w:rPr>
          <w:rFonts w:ascii="仿宋" w:hAnsi="仿宋"/>
          <w:sz w:val="28"/>
          <w:szCs w:val="28"/>
        </w:rPr>
      </w:pPr>
      <w:r>
        <w:rPr>
          <w:rFonts w:hint="eastAsia" w:ascii="仿宋" w:hAnsi="仿宋"/>
          <w:sz w:val="28"/>
          <w:szCs w:val="28"/>
        </w:rPr>
        <w:t>建筑工程构件制作工艺大赛是一项根据图纸要求，在指定的位置进行构件测量放线、模板支设、钢筋绑扎等实践操作综合技能大赛。它涵盖了目前中职土木水利大类中的建筑工程识图技能、工程测量技能、施工工艺技能，与世界技能大赛混凝土建筑项目接近，但更适合于中职院校学生技能训练，也更容易操作。</w:t>
      </w:r>
    </w:p>
    <w:p>
      <w:pPr>
        <w:adjustRightInd w:val="0"/>
        <w:snapToGrid w:val="0"/>
        <w:spacing w:line="560" w:lineRule="atLeast"/>
        <w:ind w:firstLine="560"/>
        <w:rPr>
          <w:rFonts w:ascii="仿宋" w:hAnsi="仿宋"/>
          <w:sz w:val="28"/>
          <w:szCs w:val="28"/>
        </w:rPr>
      </w:pPr>
      <w:r>
        <w:rPr>
          <w:rFonts w:hint="eastAsia" w:ascii="仿宋" w:hAnsi="仿宋"/>
          <w:sz w:val="28"/>
          <w:szCs w:val="28"/>
        </w:rPr>
        <w:t>通过本次竞赛的开展,将引导职业学校关注行业发展趋势及新技术的应用，促进建筑工程技术专业教学案例及相关教学资源的积累，推动课程改革与建设，加快工学结合人才培养模式改革和创新的步伐。</w:t>
      </w:r>
    </w:p>
    <w:p>
      <w:pPr>
        <w:adjustRightInd w:val="0"/>
        <w:snapToGrid w:val="0"/>
        <w:spacing w:line="560" w:lineRule="atLeast"/>
        <w:ind w:firstLine="562"/>
        <w:rPr>
          <w:rFonts w:ascii="仿宋" w:hAnsi="仿宋"/>
          <w:b/>
          <w:sz w:val="28"/>
          <w:szCs w:val="28"/>
        </w:rPr>
      </w:pPr>
      <w:r>
        <w:rPr>
          <w:rFonts w:hint="eastAsia" w:ascii="仿宋" w:hAnsi="仿宋"/>
          <w:b/>
          <w:sz w:val="28"/>
          <w:szCs w:val="28"/>
        </w:rPr>
        <w:t>三、大赛组织机构</w:t>
      </w:r>
    </w:p>
    <w:p>
      <w:pPr>
        <w:spacing w:line="240" w:lineRule="auto"/>
        <w:ind w:firstLine="560"/>
        <w:rPr>
          <w:rFonts w:hint="eastAsia" w:ascii="仿宋" w:hAnsi="仿宋" w:cs="Times New Roman"/>
          <w:sz w:val="28"/>
          <w:szCs w:val="28"/>
        </w:rPr>
      </w:pPr>
      <w:r>
        <w:rPr>
          <w:rFonts w:hint="eastAsia" w:ascii="仿宋" w:hAnsi="仿宋" w:cs="Times New Roman"/>
          <w:sz w:val="28"/>
          <w:szCs w:val="28"/>
        </w:rPr>
        <w:t>主办单位：兰州市</w:t>
      </w:r>
      <w:r>
        <w:rPr>
          <w:rFonts w:ascii="仿宋" w:hAnsi="仿宋" w:cs="Times New Roman"/>
          <w:sz w:val="28"/>
          <w:szCs w:val="28"/>
        </w:rPr>
        <w:t>教育局</w:t>
      </w:r>
    </w:p>
    <w:p>
      <w:pPr>
        <w:spacing w:line="240" w:lineRule="auto"/>
        <w:ind w:firstLine="1982" w:firstLineChars="708"/>
        <w:rPr>
          <w:rFonts w:ascii="仿宋_GB2312" w:hAnsi="仿宋_GB2312" w:eastAsia="仿宋_GB2312" w:cs="宋体"/>
          <w:sz w:val="28"/>
          <w:szCs w:val="28"/>
        </w:rPr>
      </w:pPr>
      <w:r>
        <w:rPr>
          <w:rFonts w:hint="eastAsia" w:ascii="仿宋_GB2312" w:hAnsi="仿宋_GB2312" w:eastAsia="仿宋_GB2312" w:cs="宋体"/>
          <w:sz w:val="28"/>
          <w:szCs w:val="28"/>
        </w:rPr>
        <w:t>兰州市人力资源和社会保障局</w:t>
      </w:r>
    </w:p>
    <w:p>
      <w:pPr>
        <w:spacing w:line="240" w:lineRule="auto"/>
        <w:ind w:firstLine="560"/>
        <w:rPr>
          <w:rFonts w:hint="eastAsia" w:ascii="仿宋" w:hAnsi="仿宋" w:cs="Times New Roman"/>
          <w:sz w:val="28"/>
          <w:szCs w:val="28"/>
        </w:rPr>
      </w:pPr>
      <w:r>
        <w:rPr>
          <w:rFonts w:hint="eastAsia" w:ascii="仿宋" w:hAnsi="仿宋" w:cs="Times New Roman"/>
          <w:sz w:val="28"/>
          <w:szCs w:val="28"/>
        </w:rPr>
        <w:t>承办单位：兰州城市</w:t>
      </w:r>
      <w:r>
        <w:rPr>
          <w:rFonts w:ascii="仿宋" w:hAnsi="仿宋" w:cs="Times New Roman"/>
          <w:sz w:val="28"/>
          <w:szCs w:val="28"/>
        </w:rPr>
        <w:t>建设学校</w:t>
      </w:r>
    </w:p>
    <w:p>
      <w:pPr>
        <w:adjustRightInd w:val="0"/>
        <w:snapToGrid w:val="0"/>
        <w:spacing w:line="560" w:lineRule="atLeast"/>
        <w:ind w:firstLine="562"/>
        <w:rPr>
          <w:rFonts w:ascii="仿宋" w:hAnsi="仿宋"/>
          <w:b/>
          <w:sz w:val="28"/>
          <w:szCs w:val="28"/>
        </w:rPr>
      </w:pPr>
      <w:r>
        <w:rPr>
          <w:rFonts w:hint="eastAsia" w:ascii="仿宋" w:hAnsi="仿宋"/>
          <w:b/>
          <w:sz w:val="28"/>
          <w:szCs w:val="28"/>
        </w:rPr>
        <w:t>四、竞赛方式及奖项设定</w:t>
      </w:r>
    </w:p>
    <w:p>
      <w:pPr>
        <w:spacing w:line="240" w:lineRule="auto"/>
        <w:ind w:firstLine="560"/>
        <w:rPr>
          <w:rFonts w:ascii="仿宋" w:hAnsi="仿宋"/>
          <w:sz w:val="28"/>
          <w:szCs w:val="28"/>
        </w:rPr>
      </w:pPr>
      <w:r>
        <w:rPr>
          <w:rFonts w:ascii="仿宋" w:hAnsi="仿宋"/>
          <w:sz w:val="28"/>
          <w:szCs w:val="28"/>
        </w:rPr>
        <w:t>1</w:t>
      </w:r>
      <w:r>
        <w:rPr>
          <w:rFonts w:hint="eastAsia" w:ascii="仿宋" w:hAnsi="仿宋"/>
          <w:sz w:val="28"/>
          <w:szCs w:val="28"/>
        </w:rPr>
        <w:t>.竞赛方式</w:t>
      </w:r>
    </w:p>
    <w:p>
      <w:pPr>
        <w:spacing w:line="240" w:lineRule="auto"/>
        <w:ind w:firstLine="560"/>
        <w:rPr>
          <w:rFonts w:ascii="仿宋" w:hAnsi="仿宋"/>
          <w:sz w:val="28"/>
          <w:szCs w:val="28"/>
        </w:rPr>
      </w:pPr>
      <w:r>
        <w:rPr>
          <w:rFonts w:hint="eastAsia" w:ascii="仿宋" w:hAnsi="仿宋"/>
          <w:sz w:val="28"/>
          <w:szCs w:val="28"/>
        </w:rPr>
        <w:t>本赛项为团队赛，每个团队由3名成员组成。以院校为单位组队参赛，不得跨校组队，参赛选手应为全日制普通中职土木水利及相关专业</w:t>
      </w:r>
      <w:r>
        <w:rPr>
          <w:rFonts w:hint="eastAsia" w:ascii="仿宋_GB2312" w:hAnsi="仿宋_GB2312" w:eastAsia="仿宋_GB2312" w:cs="宋体"/>
          <w:sz w:val="28"/>
          <w:szCs w:val="28"/>
        </w:rPr>
        <w:t>二、三年级在校生</w:t>
      </w:r>
      <w:r>
        <w:rPr>
          <w:rFonts w:hint="eastAsia" w:ascii="仿宋" w:hAnsi="仿宋"/>
          <w:sz w:val="28"/>
          <w:szCs w:val="28"/>
        </w:rPr>
        <w:t>。每个赛项代表队由3名选手和2名指导教师组成。</w:t>
      </w:r>
      <w:r>
        <w:rPr>
          <w:rFonts w:hint="eastAsia" w:ascii="仿宋_GB2312" w:hAnsi="仿宋_GB2312" w:eastAsia="仿宋_GB2312" w:cs="宋体"/>
          <w:sz w:val="28"/>
          <w:szCs w:val="28"/>
        </w:rPr>
        <w:t>（已获得省赛一二三等奖的选手不得参加本次市级比赛）</w:t>
      </w:r>
    </w:p>
    <w:p>
      <w:pPr>
        <w:spacing w:line="240" w:lineRule="auto"/>
        <w:ind w:firstLine="560"/>
        <w:rPr>
          <w:rFonts w:ascii="仿宋" w:hAnsi="仿宋"/>
          <w:sz w:val="28"/>
          <w:szCs w:val="28"/>
        </w:rPr>
      </w:pPr>
      <w:r>
        <w:rPr>
          <w:rFonts w:ascii="仿宋" w:hAnsi="仿宋"/>
          <w:sz w:val="28"/>
          <w:szCs w:val="28"/>
        </w:rPr>
        <w:t>2.</w:t>
      </w:r>
      <w:r>
        <w:rPr>
          <w:rFonts w:hint="eastAsia" w:ascii="仿宋" w:hAnsi="仿宋"/>
          <w:sz w:val="28"/>
          <w:szCs w:val="28"/>
        </w:rPr>
        <w:t>奖项设定</w:t>
      </w:r>
    </w:p>
    <w:p>
      <w:pPr>
        <w:adjustRightInd w:val="0"/>
        <w:snapToGrid w:val="0"/>
        <w:spacing w:line="560" w:lineRule="exact"/>
        <w:ind w:firstLine="560" w:firstLineChars="0"/>
        <w:rPr>
          <w:rFonts w:ascii="仿宋" w:hAnsi="仿宋"/>
          <w:sz w:val="28"/>
          <w:szCs w:val="28"/>
        </w:rPr>
      </w:pPr>
      <w:r>
        <w:rPr>
          <w:rFonts w:hint="eastAsia" w:ascii="仿宋" w:hAnsi="仿宋"/>
          <w:sz w:val="28"/>
          <w:szCs w:val="28"/>
        </w:rPr>
        <w:t>竞赛设团体奖，以赛项实际参赛队总数为基数，一等奖占比1</w:t>
      </w:r>
      <w:r>
        <w:rPr>
          <w:rFonts w:hint="eastAsia" w:ascii="仿宋" w:hAnsi="仿宋"/>
          <w:sz w:val="28"/>
          <w:szCs w:val="28"/>
          <w:lang w:val="en-US" w:eastAsia="zh-CN"/>
        </w:rPr>
        <w:t>5</w:t>
      </w:r>
      <w:r>
        <w:rPr>
          <w:rFonts w:hint="eastAsia" w:ascii="仿宋" w:hAnsi="仿宋"/>
          <w:sz w:val="28"/>
          <w:szCs w:val="28"/>
        </w:rPr>
        <w:t>%，二等奖占比2</w:t>
      </w:r>
      <w:r>
        <w:rPr>
          <w:rFonts w:hint="eastAsia" w:ascii="仿宋" w:hAnsi="仿宋"/>
          <w:sz w:val="28"/>
          <w:szCs w:val="28"/>
          <w:lang w:val="en-US" w:eastAsia="zh-CN"/>
        </w:rPr>
        <w:t>5</w:t>
      </w:r>
      <w:r>
        <w:rPr>
          <w:rFonts w:hint="eastAsia" w:ascii="仿宋" w:hAnsi="仿宋"/>
          <w:sz w:val="28"/>
          <w:szCs w:val="28"/>
        </w:rPr>
        <w:t>%，三等奖占比3</w:t>
      </w:r>
      <w:r>
        <w:rPr>
          <w:rFonts w:hint="eastAsia" w:ascii="仿宋" w:hAnsi="仿宋"/>
          <w:sz w:val="28"/>
          <w:szCs w:val="28"/>
          <w:lang w:val="en-US" w:eastAsia="zh-CN"/>
        </w:rPr>
        <w:t>5</w:t>
      </w:r>
      <w:r>
        <w:rPr>
          <w:rFonts w:hint="eastAsia" w:ascii="仿宋" w:hAnsi="仿宋"/>
          <w:sz w:val="28"/>
          <w:szCs w:val="28"/>
        </w:rPr>
        <w:t>%（小数点后四舍五入）。</w:t>
      </w:r>
    </w:p>
    <w:p>
      <w:pPr>
        <w:adjustRightInd w:val="0"/>
        <w:snapToGrid w:val="0"/>
        <w:spacing w:line="560" w:lineRule="exact"/>
        <w:ind w:firstLine="560" w:firstLineChars="0"/>
        <w:rPr>
          <w:rFonts w:ascii="仿宋" w:hAnsi="仿宋"/>
          <w:sz w:val="28"/>
          <w:szCs w:val="28"/>
        </w:rPr>
      </w:pPr>
      <w:r>
        <w:rPr>
          <w:rFonts w:hint="eastAsia" w:ascii="仿宋" w:hAnsi="仿宋"/>
          <w:sz w:val="28"/>
          <w:szCs w:val="28"/>
        </w:rPr>
        <w:t>获得一等奖的参赛队的指导教师获“优秀指导教师奖”。</w:t>
      </w:r>
    </w:p>
    <w:p>
      <w:pPr>
        <w:adjustRightInd w:val="0"/>
        <w:snapToGrid w:val="0"/>
        <w:spacing w:line="560" w:lineRule="atLeast"/>
        <w:ind w:firstLine="562"/>
        <w:rPr>
          <w:rFonts w:ascii="仿宋" w:hAnsi="仿宋"/>
          <w:b/>
          <w:sz w:val="28"/>
          <w:szCs w:val="28"/>
        </w:rPr>
      </w:pPr>
      <w:r>
        <w:rPr>
          <w:rFonts w:hint="eastAsia" w:ascii="仿宋" w:hAnsi="仿宋"/>
          <w:b/>
          <w:sz w:val="28"/>
          <w:szCs w:val="28"/>
        </w:rPr>
        <w:t>五、竞赛内容</w:t>
      </w:r>
    </w:p>
    <w:p>
      <w:pPr>
        <w:spacing w:line="240" w:lineRule="auto"/>
        <w:ind w:firstLine="560"/>
        <w:rPr>
          <w:rFonts w:ascii="仿宋" w:hAnsi="仿宋"/>
          <w:sz w:val="28"/>
          <w:szCs w:val="28"/>
        </w:rPr>
      </w:pPr>
      <w:r>
        <w:rPr>
          <w:rFonts w:hint="eastAsia" w:ascii="仿宋" w:hAnsi="仿宋"/>
          <w:sz w:val="28"/>
          <w:szCs w:val="28"/>
        </w:rPr>
        <w:t>1.竞赛项目</w:t>
      </w:r>
    </w:p>
    <w:p>
      <w:pPr>
        <w:ind w:firstLine="0" w:firstLineChars="0"/>
        <w:jc w:val="left"/>
        <w:rPr>
          <w:rFonts w:ascii="仿宋" w:hAnsi="仿宋"/>
          <w:sz w:val="28"/>
          <w:szCs w:val="28"/>
        </w:rPr>
      </w:pPr>
      <w:r>
        <w:rPr>
          <w:rFonts w:hint="eastAsia" w:ascii="仿宋" w:hAnsi="仿宋"/>
          <w:sz w:val="28"/>
          <w:szCs w:val="28"/>
        </w:rPr>
        <w:t xml:space="preserve">    （1）建筑工程构件制作工艺大赛要求学生具有建筑工程结构施工图识读能力、建筑工程施工工艺知识、工程测量放线能力、模板支设能力、钢筋绑扎能力、构件制作质量检测与管理能力。</w:t>
      </w:r>
    </w:p>
    <w:tbl>
      <w:tblPr>
        <w:tblStyle w:val="17"/>
        <w:tblpPr w:leftFromText="180" w:rightFromText="180" w:vertAnchor="text" w:horzAnchor="margin" w:tblpY="54"/>
        <w:tblW w:w="9139" w:type="dxa"/>
        <w:tblInd w:w="0" w:type="dxa"/>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
      <w:tblGrid>
        <w:gridCol w:w="1384"/>
        <w:gridCol w:w="3347"/>
        <w:gridCol w:w="2385"/>
        <w:gridCol w:w="2023"/>
      </w:tblGrid>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1384" w:type="dxa"/>
            <w:vMerge w:val="restart"/>
            <w:vAlign w:val="center"/>
          </w:tcPr>
          <w:p>
            <w:pPr>
              <w:pStyle w:val="39"/>
              <w:ind w:firstLine="0"/>
              <w:jc w:val="center"/>
              <w:rPr>
                <w:rFonts w:ascii="仿宋" w:hAnsi="仿宋" w:eastAsia="仿宋" w:cstheme="minorBidi"/>
                <w:sz w:val="28"/>
                <w:szCs w:val="28"/>
              </w:rPr>
            </w:pPr>
            <w:r>
              <w:rPr>
                <w:rFonts w:hint="eastAsia" w:ascii="仿宋" w:hAnsi="仿宋" w:eastAsia="仿宋" w:cstheme="minorBidi"/>
                <w:sz w:val="28"/>
                <w:szCs w:val="28"/>
              </w:rPr>
              <w:t>模块编号</w:t>
            </w:r>
          </w:p>
        </w:tc>
        <w:tc>
          <w:tcPr>
            <w:tcW w:w="3347" w:type="dxa"/>
            <w:vMerge w:val="restart"/>
            <w:vAlign w:val="center"/>
          </w:tcPr>
          <w:p>
            <w:pPr>
              <w:pStyle w:val="39"/>
              <w:ind w:firstLine="0"/>
              <w:jc w:val="center"/>
              <w:rPr>
                <w:rFonts w:ascii="仿宋" w:hAnsi="仿宋" w:eastAsia="仿宋" w:cstheme="minorBidi"/>
                <w:sz w:val="28"/>
                <w:szCs w:val="28"/>
              </w:rPr>
            </w:pPr>
            <w:r>
              <w:rPr>
                <w:rFonts w:hint="eastAsia" w:ascii="仿宋" w:hAnsi="仿宋" w:eastAsia="仿宋" w:cstheme="minorBidi"/>
                <w:sz w:val="28"/>
                <w:szCs w:val="28"/>
              </w:rPr>
              <w:t>模块名称</w:t>
            </w:r>
          </w:p>
        </w:tc>
        <w:tc>
          <w:tcPr>
            <w:tcW w:w="2385" w:type="dxa"/>
            <w:vMerge w:val="restart"/>
            <w:vAlign w:val="center"/>
          </w:tcPr>
          <w:p>
            <w:pPr>
              <w:pStyle w:val="39"/>
              <w:ind w:firstLine="0"/>
              <w:jc w:val="center"/>
              <w:rPr>
                <w:rFonts w:ascii="仿宋" w:hAnsi="仿宋" w:eastAsia="仿宋" w:cstheme="minorBidi"/>
                <w:sz w:val="28"/>
                <w:szCs w:val="28"/>
              </w:rPr>
            </w:pPr>
            <w:r>
              <w:rPr>
                <w:rFonts w:hint="eastAsia" w:ascii="仿宋" w:hAnsi="仿宋" w:eastAsia="仿宋" w:cstheme="minorBidi"/>
                <w:sz w:val="28"/>
                <w:szCs w:val="28"/>
              </w:rPr>
              <w:t>竞赛时间min</w:t>
            </w:r>
          </w:p>
        </w:tc>
        <w:tc>
          <w:tcPr>
            <w:tcW w:w="2023" w:type="dxa"/>
            <w:vMerge w:val="restart"/>
            <w:vAlign w:val="center"/>
          </w:tcPr>
          <w:p>
            <w:pPr>
              <w:pStyle w:val="39"/>
              <w:ind w:firstLine="0"/>
              <w:jc w:val="center"/>
              <w:rPr>
                <w:rFonts w:ascii="仿宋" w:hAnsi="仿宋" w:eastAsia="仿宋" w:cstheme="minorBidi"/>
                <w:sz w:val="28"/>
                <w:szCs w:val="28"/>
              </w:rPr>
            </w:pPr>
            <w:r>
              <w:rPr>
                <w:rFonts w:hint="eastAsia" w:ascii="仿宋" w:hAnsi="仿宋" w:eastAsia="仿宋" w:cstheme="minorBidi"/>
                <w:sz w:val="28"/>
                <w:szCs w:val="28"/>
              </w:rPr>
              <w:t>分数占比</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312" w:hRule="exact"/>
        </w:trPr>
        <w:tc>
          <w:tcPr>
            <w:tcW w:w="1384" w:type="dxa"/>
            <w:vMerge w:val="continue"/>
            <w:vAlign w:val="center"/>
          </w:tcPr>
          <w:p>
            <w:pPr>
              <w:pStyle w:val="39"/>
              <w:ind w:firstLine="480"/>
              <w:jc w:val="center"/>
              <w:rPr>
                <w:rFonts w:ascii="仿宋" w:hAnsi="仿宋" w:eastAsia="仿宋" w:cstheme="minorBidi"/>
                <w:sz w:val="28"/>
                <w:szCs w:val="28"/>
              </w:rPr>
            </w:pPr>
          </w:p>
        </w:tc>
        <w:tc>
          <w:tcPr>
            <w:tcW w:w="3347" w:type="dxa"/>
            <w:vMerge w:val="continue"/>
            <w:vAlign w:val="center"/>
          </w:tcPr>
          <w:p>
            <w:pPr>
              <w:pStyle w:val="39"/>
              <w:ind w:firstLine="480"/>
              <w:jc w:val="center"/>
              <w:rPr>
                <w:rFonts w:ascii="仿宋" w:hAnsi="仿宋" w:eastAsia="仿宋" w:cstheme="minorBidi"/>
                <w:sz w:val="28"/>
                <w:szCs w:val="28"/>
              </w:rPr>
            </w:pPr>
          </w:p>
        </w:tc>
        <w:tc>
          <w:tcPr>
            <w:tcW w:w="2385" w:type="dxa"/>
            <w:vMerge w:val="continue"/>
          </w:tcPr>
          <w:p>
            <w:pPr>
              <w:pStyle w:val="39"/>
              <w:ind w:firstLine="480"/>
              <w:jc w:val="center"/>
              <w:rPr>
                <w:rFonts w:ascii="仿宋" w:hAnsi="仿宋" w:eastAsia="仿宋" w:cstheme="minorBidi"/>
                <w:sz w:val="28"/>
                <w:szCs w:val="28"/>
              </w:rPr>
            </w:pPr>
          </w:p>
        </w:tc>
        <w:tc>
          <w:tcPr>
            <w:tcW w:w="2023" w:type="dxa"/>
            <w:vMerge w:val="continue"/>
          </w:tcPr>
          <w:p>
            <w:pPr>
              <w:pStyle w:val="39"/>
              <w:ind w:firstLine="480"/>
              <w:jc w:val="center"/>
              <w:rPr>
                <w:rFonts w:ascii="仿宋" w:hAnsi="仿宋" w:eastAsia="仿宋" w:cstheme="minorBidi"/>
                <w:sz w:val="28"/>
                <w:szCs w:val="28"/>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633" w:hRule="atLeast"/>
        </w:trPr>
        <w:tc>
          <w:tcPr>
            <w:tcW w:w="1384" w:type="dxa"/>
            <w:vAlign w:val="center"/>
          </w:tcPr>
          <w:p>
            <w:pPr>
              <w:pStyle w:val="39"/>
              <w:ind w:firstLine="0"/>
              <w:jc w:val="center"/>
              <w:rPr>
                <w:rFonts w:ascii="仿宋" w:hAnsi="仿宋" w:eastAsia="仿宋" w:cstheme="minorBidi"/>
                <w:sz w:val="28"/>
                <w:szCs w:val="28"/>
              </w:rPr>
            </w:pPr>
            <w:r>
              <w:rPr>
                <w:rFonts w:hint="eastAsia" w:ascii="仿宋" w:hAnsi="仿宋" w:eastAsia="仿宋" w:cstheme="minorBidi"/>
                <w:sz w:val="28"/>
                <w:szCs w:val="28"/>
              </w:rPr>
              <w:t>A</w:t>
            </w:r>
          </w:p>
        </w:tc>
        <w:tc>
          <w:tcPr>
            <w:tcW w:w="3347" w:type="dxa"/>
            <w:vAlign w:val="center"/>
          </w:tcPr>
          <w:p>
            <w:pPr>
              <w:pStyle w:val="39"/>
              <w:ind w:firstLine="0"/>
              <w:rPr>
                <w:rFonts w:ascii="仿宋" w:hAnsi="仿宋" w:eastAsia="仿宋" w:cstheme="minorBidi"/>
                <w:sz w:val="28"/>
                <w:szCs w:val="28"/>
              </w:rPr>
            </w:pPr>
            <w:r>
              <w:rPr>
                <w:rFonts w:hint="eastAsia" w:ascii="仿宋" w:hAnsi="仿宋" w:eastAsia="仿宋" w:cstheme="minorBidi"/>
                <w:sz w:val="28"/>
                <w:szCs w:val="28"/>
              </w:rPr>
              <w:t>构件制作外业实践操作</w:t>
            </w:r>
          </w:p>
        </w:tc>
        <w:tc>
          <w:tcPr>
            <w:tcW w:w="2385" w:type="dxa"/>
            <w:vAlign w:val="center"/>
          </w:tcPr>
          <w:p>
            <w:pPr>
              <w:pStyle w:val="39"/>
              <w:ind w:firstLine="34"/>
              <w:jc w:val="center"/>
              <w:rPr>
                <w:rFonts w:ascii="仿宋" w:hAnsi="仿宋" w:eastAsia="仿宋" w:cstheme="minorBidi"/>
                <w:sz w:val="28"/>
                <w:szCs w:val="28"/>
              </w:rPr>
            </w:pPr>
            <w:r>
              <w:rPr>
                <w:rFonts w:hint="eastAsia" w:ascii="仿宋" w:hAnsi="仿宋" w:eastAsia="仿宋" w:cstheme="minorBidi"/>
                <w:sz w:val="28"/>
                <w:szCs w:val="28"/>
              </w:rPr>
              <w:t>90</w:t>
            </w:r>
          </w:p>
        </w:tc>
        <w:tc>
          <w:tcPr>
            <w:tcW w:w="2023" w:type="dxa"/>
            <w:vAlign w:val="center"/>
          </w:tcPr>
          <w:p>
            <w:pPr>
              <w:pStyle w:val="39"/>
              <w:ind w:firstLine="31"/>
              <w:jc w:val="center"/>
              <w:rPr>
                <w:rFonts w:ascii="仿宋" w:hAnsi="仿宋" w:eastAsia="仿宋" w:cstheme="minorBidi"/>
                <w:sz w:val="28"/>
                <w:szCs w:val="28"/>
              </w:rPr>
            </w:pPr>
            <w:r>
              <w:rPr>
                <w:rFonts w:hint="eastAsia" w:ascii="仿宋" w:hAnsi="仿宋" w:eastAsia="仿宋" w:cstheme="minorBidi"/>
                <w:sz w:val="28"/>
                <w:szCs w:val="28"/>
              </w:rPr>
              <w:t>100</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654" w:hRule="atLeast"/>
        </w:trPr>
        <w:tc>
          <w:tcPr>
            <w:tcW w:w="1384" w:type="dxa"/>
            <w:vAlign w:val="center"/>
          </w:tcPr>
          <w:p>
            <w:pPr>
              <w:pStyle w:val="39"/>
              <w:ind w:firstLine="0"/>
              <w:jc w:val="center"/>
              <w:rPr>
                <w:rFonts w:ascii="仿宋" w:hAnsi="仿宋" w:eastAsia="仿宋" w:cstheme="minorBidi"/>
                <w:sz w:val="28"/>
                <w:szCs w:val="28"/>
              </w:rPr>
            </w:pPr>
          </w:p>
        </w:tc>
        <w:tc>
          <w:tcPr>
            <w:tcW w:w="3347" w:type="dxa"/>
            <w:vAlign w:val="center"/>
          </w:tcPr>
          <w:p>
            <w:pPr>
              <w:pStyle w:val="39"/>
              <w:ind w:firstLine="0"/>
              <w:jc w:val="center"/>
              <w:rPr>
                <w:rFonts w:ascii="仿宋" w:hAnsi="仿宋" w:eastAsia="仿宋" w:cstheme="minorBidi"/>
                <w:sz w:val="28"/>
                <w:szCs w:val="28"/>
              </w:rPr>
            </w:pPr>
            <w:r>
              <w:rPr>
                <w:rFonts w:hint="eastAsia" w:ascii="仿宋" w:hAnsi="仿宋" w:eastAsia="仿宋" w:cstheme="minorBidi"/>
                <w:sz w:val="28"/>
                <w:szCs w:val="28"/>
              </w:rPr>
              <w:t>总计</w:t>
            </w:r>
          </w:p>
        </w:tc>
        <w:tc>
          <w:tcPr>
            <w:tcW w:w="2385" w:type="dxa"/>
            <w:vAlign w:val="center"/>
          </w:tcPr>
          <w:p>
            <w:pPr>
              <w:pStyle w:val="39"/>
              <w:ind w:firstLine="34"/>
              <w:jc w:val="center"/>
              <w:rPr>
                <w:rFonts w:ascii="仿宋" w:hAnsi="仿宋" w:eastAsia="仿宋" w:cstheme="minorBidi"/>
                <w:sz w:val="28"/>
                <w:szCs w:val="28"/>
              </w:rPr>
            </w:pPr>
            <w:r>
              <w:rPr>
                <w:rFonts w:hint="eastAsia" w:ascii="仿宋" w:hAnsi="仿宋" w:eastAsia="仿宋" w:cstheme="minorBidi"/>
                <w:sz w:val="28"/>
                <w:szCs w:val="28"/>
              </w:rPr>
              <w:t>90</w:t>
            </w:r>
          </w:p>
        </w:tc>
        <w:tc>
          <w:tcPr>
            <w:tcW w:w="2023" w:type="dxa"/>
            <w:vAlign w:val="center"/>
          </w:tcPr>
          <w:p>
            <w:pPr>
              <w:pStyle w:val="39"/>
              <w:ind w:firstLine="0"/>
              <w:jc w:val="center"/>
              <w:rPr>
                <w:rFonts w:ascii="仿宋" w:hAnsi="仿宋" w:eastAsia="仿宋" w:cstheme="minorBidi"/>
                <w:sz w:val="28"/>
                <w:szCs w:val="28"/>
              </w:rPr>
            </w:pPr>
            <w:r>
              <w:rPr>
                <w:rFonts w:hint="eastAsia" w:ascii="仿宋" w:hAnsi="仿宋" w:eastAsia="仿宋" w:cstheme="minorBidi"/>
                <w:sz w:val="28"/>
                <w:szCs w:val="28"/>
              </w:rPr>
              <w:t>100</w:t>
            </w:r>
          </w:p>
        </w:tc>
      </w:tr>
    </w:tbl>
    <w:p>
      <w:pPr>
        <w:ind w:firstLine="560"/>
        <w:rPr>
          <w:rFonts w:ascii="仿宋" w:hAnsi="仿宋"/>
          <w:sz w:val="28"/>
          <w:szCs w:val="28"/>
        </w:rPr>
      </w:pPr>
      <w:r>
        <w:rPr>
          <w:rFonts w:hint="eastAsia" w:ascii="仿宋" w:hAnsi="仿宋"/>
          <w:sz w:val="28"/>
          <w:szCs w:val="28"/>
        </w:rPr>
        <w:t>本模块主要项目包括:</w:t>
      </w:r>
    </w:p>
    <w:p>
      <w:pPr>
        <w:spacing w:line="240" w:lineRule="auto"/>
        <w:ind w:firstLine="560"/>
        <w:rPr>
          <w:rFonts w:ascii="仿宋" w:hAnsi="仿宋"/>
          <w:sz w:val="28"/>
          <w:szCs w:val="28"/>
        </w:rPr>
      </w:pPr>
      <w:r>
        <w:rPr>
          <w:rFonts w:hint="eastAsia" w:ascii="仿宋" w:hAnsi="仿宋"/>
          <w:sz w:val="28"/>
          <w:szCs w:val="28"/>
        </w:rPr>
        <w:t>1）测量放线：在抽签所在的操作场地内按图纸要求将构件的位置进行正确的测量放线。</w:t>
      </w:r>
    </w:p>
    <w:p>
      <w:pPr>
        <w:spacing w:line="240" w:lineRule="auto"/>
        <w:ind w:firstLine="560"/>
        <w:rPr>
          <w:rFonts w:ascii="仿宋" w:hAnsi="仿宋"/>
          <w:sz w:val="28"/>
          <w:szCs w:val="28"/>
        </w:rPr>
      </w:pPr>
      <w:r>
        <w:rPr>
          <w:rFonts w:hint="eastAsia" w:ascii="仿宋" w:hAnsi="仿宋"/>
          <w:sz w:val="28"/>
          <w:szCs w:val="28"/>
        </w:rPr>
        <w:t>2）钢筋绑扎：按图纸要求在测量放线出的位置进行正确工艺将钢筋绑扎成型。</w:t>
      </w:r>
    </w:p>
    <w:p>
      <w:pPr>
        <w:spacing w:line="240" w:lineRule="auto"/>
        <w:ind w:firstLine="560"/>
        <w:rPr>
          <w:rFonts w:ascii="仿宋" w:hAnsi="仿宋"/>
          <w:sz w:val="28"/>
          <w:szCs w:val="28"/>
        </w:rPr>
      </w:pPr>
      <w:r>
        <w:rPr>
          <w:rFonts w:hint="eastAsia" w:ascii="仿宋" w:hAnsi="仿宋"/>
          <w:sz w:val="28"/>
          <w:szCs w:val="28"/>
        </w:rPr>
        <w:t>3）模板支设：按图纸要求在钢筋骨架外侧进行正确的模板支设。</w:t>
      </w:r>
    </w:p>
    <w:p>
      <w:pPr>
        <w:ind w:firstLine="560"/>
        <w:rPr>
          <w:rFonts w:ascii="仿宋" w:hAnsi="仿宋"/>
          <w:sz w:val="28"/>
          <w:szCs w:val="28"/>
        </w:rPr>
      </w:pPr>
      <w:r>
        <w:rPr>
          <w:rFonts w:hint="eastAsia" w:ascii="仿宋" w:hAnsi="仿宋"/>
          <w:sz w:val="28"/>
          <w:szCs w:val="28"/>
        </w:rPr>
        <w:t>（2）竞赛相关设施设备</w:t>
      </w:r>
    </w:p>
    <w:p>
      <w:pPr>
        <w:ind w:firstLine="700" w:firstLineChars="250"/>
        <w:rPr>
          <w:rFonts w:ascii="仿宋" w:hAnsi="仿宋"/>
          <w:sz w:val="28"/>
          <w:szCs w:val="28"/>
        </w:rPr>
      </w:pPr>
      <w:r>
        <w:rPr>
          <w:rFonts w:hint="eastAsia" w:ascii="仿宋" w:hAnsi="仿宋"/>
          <w:sz w:val="28"/>
          <w:szCs w:val="28"/>
        </w:rPr>
        <w:t>1）场地设备工具</w:t>
      </w:r>
    </w:p>
    <w:tbl>
      <w:tblPr>
        <w:tblStyle w:val="17"/>
        <w:tblW w:w="8360" w:type="dxa"/>
        <w:tblInd w:w="108" w:type="dxa"/>
        <w:tblLayout w:type="fixed"/>
        <w:tblCellMar>
          <w:top w:w="0" w:type="dxa"/>
          <w:left w:w="108" w:type="dxa"/>
          <w:bottom w:w="0" w:type="dxa"/>
          <w:right w:w="108" w:type="dxa"/>
        </w:tblCellMar>
      </w:tblPr>
      <w:tblGrid>
        <w:gridCol w:w="851"/>
        <w:gridCol w:w="1984"/>
        <w:gridCol w:w="3828"/>
        <w:gridCol w:w="850"/>
        <w:gridCol w:w="847"/>
      </w:tblGrid>
      <w:tr>
        <w:tblPrEx>
          <w:tblCellMar>
            <w:top w:w="0" w:type="dxa"/>
            <w:left w:w="108" w:type="dxa"/>
            <w:bottom w:w="0" w:type="dxa"/>
            <w:right w:w="108" w:type="dxa"/>
          </w:tblCellMar>
        </w:tblPrEx>
        <w:trPr>
          <w:trHeight w:val="499" w:hRule="atLeast"/>
        </w:trPr>
        <w:tc>
          <w:tcPr>
            <w:tcW w:w="851" w:type="dxa"/>
            <w:tcBorders>
              <w:top w:val="single" w:color="auto" w:sz="8" w:space="0"/>
              <w:left w:val="single" w:color="auto" w:sz="8" w:space="0"/>
              <w:bottom w:val="single" w:color="auto" w:sz="8" w:space="0"/>
              <w:right w:val="single" w:color="auto" w:sz="8" w:space="0"/>
            </w:tcBorders>
            <w:vAlign w:val="center"/>
          </w:tcPr>
          <w:p>
            <w:pPr>
              <w:widowControl/>
              <w:ind w:firstLine="33" w:firstLineChars="12"/>
              <w:jc w:val="center"/>
              <w:rPr>
                <w:rFonts w:ascii="仿宋" w:hAnsi="仿宋"/>
                <w:sz w:val="28"/>
                <w:szCs w:val="28"/>
              </w:rPr>
            </w:pPr>
            <w:r>
              <w:rPr>
                <w:rFonts w:hint="eastAsia" w:ascii="仿宋" w:hAnsi="仿宋"/>
                <w:sz w:val="28"/>
                <w:szCs w:val="28"/>
              </w:rPr>
              <w:t>序号</w:t>
            </w:r>
          </w:p>
        </w:tc>
        <w:tc>
          <w:tcPr>
            <w:tcW w:w="1984" w:type="dxa"/>
            <w:tcBorders>
              <w:top w:val="single" w:color="auto" w:sz="8" w:space="0"/>
              <w:left w:val="nil"/>
              <w:bottom w:val="single" w:color="auto" w:sz="8" w:space="0"/>
              <w:right w:val="single" w:color="auto" w:sz="8" w:space="0"/>
            </w:tcBorders>
            <w:vAlign w:val="center"/>
          </w:tcPr>
          <w:p>
            <w:pPr>
              <w:widowControl/>
              <w:ind w:firstLine="30" w:firstLineChars="11"/>
              <w:jc w:val="center"/>
              <w:rPr>
                <w:rFonts w:ascii="仿宋" w:hAnsi="仿宋"/>
                <w:sz w:val="28"/>
                <w:szCs w:val="28"/>
              </w:rPr>
            </w:pPr>
            <w:r>
              <w:rPr>
                <w:rFonts w:hint="eastAsia" w:ascii="仿宋" w:hAnsi="仿宋"/>
                <w:sz w:val="28"/>
                <w:szCs w:val="28"/>
              </w:rPr>
              <w:t>设备功能模块</w:t>
            </w:r>
          </w:p>
        </w:tc>
        <w:tc>
          <w:tcPr>
            <w:tcW w:w="3828" w:type="dxa"/>
            <w:tcBorders>
              <w:top w:val="single" w:color="auto" w:sz="8" w:space="0"/>
              <w:left w:val="nil"/>
              <w:bottom w:val="single" w:color="auto" w:sz="8" w:space="0"/>
              <w:right w:val="single" w:color="auto" w:sz="8" w:space="0"/>
            </w:tcBorders>
            <w:vAlign w:val="center"/>
          </w:tcPr>
          <w:p>
            <w:pPr>
              <w:widowControl/>
              <w:ind w:firstLine="33" w:firstLineChars="12"/>
              <w:jc w:val="center"/>
              <w:rPr>
                <w:rFonts w:ascii="仿宋" w:hAnsi="仿宋"/>
                <w:sz w:val="28"/>
                <w:szCs w:val="28"/>
              </w:rPr>
            </w:pPr>
            <w:r>
              <w:rPr>
                <w:rFonts w:hint="eastAsia" w:ascii="仿宋" w:hAnsi="仿宋"/>
                <w:sz w:val="28"/>
                <w:szCs w:val="28"/>
              </w:rPr>
              <w:t>设备名称</w:t>
            </w:r>
          </w:p>
        </w:tc>
        <w:tc>
          <w:tcPr>
            <w:tcW w:w="850" w:type="dxa"/>
            <w:tcBorders>
              <w:top w:val="single" w:color="auto" w:sz="8" w:space="0"/>
              <w:left w:val="nil"/>
              <w:bottom w:val="single" w:color="auto" w:sz="8" w:space="0"/>
              <w:right w:val="single" w:color="auto" w:sz="8" w:space="0"/>
            </w:tcBorders>
            <w:vAlign w:val="center"/>
          </w:tcPr>
          <w:p>
            <w:pPr>
              <w:widowControl/>
              <w:ind w:firstLine="0" w:firstLineChars="0"/>
              <w:jc w:val="center"/>
              <w:rPr>
                <w:rFonts w:ascii="仿宋" w:hAnsi="仿宋"/>
                <w:sz w:val="28"/>
                <w:szCs w:val="28"/>
              </w:rPr>
            </w:pPr>
            <w:r>
              <w:rPr>
                <w:rFonts w:hint="eastAsia" w:ascii="仿宋" w:hAnsi="仿宋"/>
                <w:sz w:val="28"/>
                <w:szCs w:val="28"/>
              </w:rPr>
              <w:t>单位</w:t>
            </w:r>
          </w:p>
        </w:tc>
        <w:tc>
          <w:tcPr>
            <w:tcW w:w="847" w:type="dxa"/>
            <w:tcBorders>
              <w:top w:val="single" w:color="auto" w:sz="8" w:space="0"/>
              <w:left w:val="nil"/>
              <w:bottom w:val="single" w:color="auto" w:sz="8" w:space="0"/>
              <w:right w:val="single" w:color="auto" w:sz="8" w:space="0"/>
            </w:tcBorders>
            <w:vAlign w:val="center"/>
          </w:tcPr>
          <w:p>
            <w:pPr>
              <w:widowControl/>
              <w:ind w:firstLine="0" w:firstLineChars="0"/>
              <w:jc w:val="center"/>
              <w:rPr>
                <w:rFonts w:ascii="仿宋" w:hAnsi="仿宋"/>
                <w:sz w:val="28"/>
                <w:szCs w:val="28"/>
              </w:rPr>
            </w:pPr>
            <w:r>
              <w:rPr>
                <w:rFonts w:hint="eastAsia" w:ascii="仿宋" w:hAnsi="仿宋"/>
                <w:sz w:val="28"/>
                <w:szCs w:val="28"/>
              </w:rPr>
              <w:t>数量</w:t>
            </w:r>
          </w:p>
        </w:tc>
      </w:tr>
      <w:tr>
        <w:tblPrEx>
          <w:tblCellMar>
            <w:top w:w="0" w:type="dxa"/>
            <w:left w:w="108" w:type="dxa"/>
            <w:bottom w:w="0" w:type="dxa"/>
            <w:right w:w="108" w:type="dxa"/>
          </w:tblCellMar>
        </w:tblPrEx>
        <w:trPr>
          <w:trHeight w:val="499" w:hRule="atLeast"/>
        </w:trPr>
        <w:tc>
          <w:tcPr>
            <w:tcW w:w="851" w:type="dxa"/>
            <w:tcBorders>
              <w:top w:val="nil"/>
              <w:left w:val="single" w:color="auto" w:sz="8" w:space="0"/>
              <w:bottom w:val="single" w:color="auto" w:sz="8" w:space="0"/>
              <w:right w:val="single" w:color="auto" w:sz="8" w:space="0"/>
            </w:tcBorders>
            <w:vAlign w:val="center"/>
          </w:tcPr>
          <w:p>
            <w:pPr>
              <w:widowControl/>
              <w:ind w:firstLine="232" w:firstLineChars="83"/>
              <w:jc w:val="center"/>
              <w:rPr>
                <w:rFonts w:ascii="仿宋" w:hAnsi="仿宋"/>
                <w:sz w:val="28"/>
                <w:szCs w:val="28"/>
              </w:rPr>
            </w:pPr>
            <w:r>
              <w:rPr>
                <w:rFonts w:hint="eastAsia" w:ascii="仿宋" w:hAnsi="仿宋"/>
                <w:sz w:val="28"/>
                <w:szCs w:val="28"/>
              </w:rPr>
              <w:t>1</w:t>
            </w:r>
          </w:p>
        </w:tc>
        <w:tc>
          <w:tcPr>
            <w:tcW w:w="1984" w:type="dxa"/>
            <w:vMerge w:val="restart"/>
            <w:tcBorders>
              <w:top w:val="nil"/>
              <w:left w:val="single" w:color="auto" w:sz="8" w:space="0"/>
              <w:bottom w:val="single" w:color="auto" w:sz="8" w:space="0"/>
              <w:right w:val="single" w:color="auto" w:sz="8" w:space="0"/>
            </w:tcBorders>
            <w:vAlign w:val="center"/>
          </w:tcPr>
          <w:p>
            <w:pPr>
              <w:widowControl/>
              <w:ind w:firstLine="33" w:firstLineChars="12"/>
              <w:jc w:val="center"/>
              <w:rPr>
                <w:rFonts w:ascii="仿宋" w:hAnsi="仿宋"/>
                <w:sz w:val="28"/>
                <w:szCs w:val="28"/>
              </w:rPr>
            </w:pPr>
            <w:r>
              <w:rPr>
                <w:rFonts w:hint="eastAsia" w:ascii="仿宋" w:hAnsi="仿宋"/>
                <w:sz w:val="28"/>
                <w:szCs w:val="28"/>
              </w:rPr>
              <w:t>外业实践操作</w:t>
            </w:r>
          </w:p>
        </w:tc>
        <w:tc>
          <w:tcPr>
            <w:tcW w:w="3828" w:type="dxa"/>
            <w:tcBorders>
              <w:top w:val="nil"/>
              <w:left w:val="nil"/>
              <w:bottom w:val="single" w:color="auto" w:sz="8" w:space="0"/>
              <w:right w:val="single" w:color="auto" w:sz="8" w:space="0"/>
            </w:tcBorders>
            <w:vAlign w:val="center"/>
          </w:tcPr>
          <w:p>
            <w:pPr>
              <w:widowControl/>
              <w:ind w:firstLine="33" w:firstLineChars="12"/>
              <w:jc w:val="center"/>
              <w:rPr>
                <w:rFonts w:ascii="仿宋" w:hAnsi="仿宋"/>
                <w:sz w:val="28"/>
                <w:szCs w:val="28"/>
              </w:rPr>
            </w:pPr>
            <w:r>
              <w:rPr>
                <w:rFonts w:hint="eastAsia" w:ascii="仿宋" w:hAnsi="仿宋"/>
                <w:sz w:val="28"/>
                <w:szCs w:val="28"/>
              </w:rPr>
              <w:t>定型钢筋</w:t>
            </w:r>
          </w:p>
        </w:tc>
        <w:tc>
          <w:tcPr>
            <w:tcW w:w="850" w:type="dxa"/>
            <w:tcBorders>
              <w:top w:val="nil"/>
              <w:left w:val="nil"/>
              <w:bottom w:val="single" w:color="auto" w:sz="8" w:space="0"/>
              <w:right w:val="single" w:color="auto" w:sz="8" w:space="0"/>
            </w:tcBorders>
            <w:vAlign w:val="center"/>
          </w:tcPr>
          <w:p>
            <w:pPr>
              <w:widowControl/>
              <w:ind w:firstLine="33" w:firstLineChars="12"/>
              <w:jc w:val="center"/>
              <w:rPr>
                <w:rFonts w:ascii="仿宋" w:hAnsi="仿宋"/>
                <w:sz w:val="28"/>
                <w:szCs w:val="28"/>
              </w:rPr>
            </w:pPr>
            <w:r>
              <w:rPr>
                <w:rFonts w:hint="eastAsia" w:ascii="仿宋" w:hAnsi="仿宋"/>
                <w:sz w:val="28"/>
                <w:szCs w:val="28"/>
              </w:rPr>
              <w:t>套</w:t>
            </w:r>
          </w:p>
        </w:tc>
        <w:tc>
          <w:tcPr>
            <w:tcW w:w="847" w:type="dxa"/>
            <w:vMerge w:val="restart"/>
            <w:tcBorders>
              <w:top w:val="nil"/>
              <w:left w:val="nil"/>
              <w:right w:val="single" w:color="auto" w:sz="8" w:space="0"/>
            </w:tcBorders>
            <w:vAlign w:val="center"/>
          </w:tcPr>
          <w:p>
            <w:pPr>
              <w:widowControl/>
              <w:ind w:firstLine="33" w:firstLineChars="12"/>
              <w:jc w:val="center"/>
              <w:rPr>
                <w:rFonts w:ascii="仿宋" w:hAnsi="仿宋"/>
                <w:sz w:val="28"/>
                <w:szCs w:val="28"/>
              </w:rPr>
            </w:pPr>
            <w:r>
              <w:rPr>
                <w:rFonts w:hint="eastAsia" w:ascii="仿宋" w:hAnsi="仿宋"/>
                <w:sz w:val="28"/>
                <w:szCs w:val="28"/>
              </w:rPr>
              <w:t>同</w:t>
            </w:r>
          </w:p>
          <w:p>
            <w:pPr>
              <w:widowControl/>
              <w:ind w:firstLine="33" w:firstLineChars="12"/>
              <w:jc w:val="center"/>
              <w:rPr>
                <w:rFonts w:ascii="仿宋" w:hAnsi="仿宋"/>
                <w:sz w:val="28"/>
                <w:szCs w:val="28"/>
              </w:rPr>
            </w:pPr>
            <w:r>
              <w:rPr>
                <w:rFonts w:hint="eastAsia" w:ascii="仿宋" w:hAnsi="仿宋"/>
                <w:sz w:val="28"/>
                <w:szCs w:val="28"/>
              </w:rPr>
              <w:t>参</w:t>
            </w:r>
          </w:p>
          <w:p>
            <w:pPr>
              <w:widowControl/>
              <w:ind w:firstLine="33" w:firstLineChars="12"/>
              <w:jc w:val="center"/>
              <w:rPr>
                <w:rFonts w:ascii="仿宋" w:hAnsi="仿宋"/>
                <w:sz w:val="28"/>
                <w:szCs w:val="28"/>
              </w:rPr>
            </w:pPr>
            <w:r>
              <w:rPr>
                <w:rFonts w:hint="eastAsia" w:ascii="仿宋" w:hAnsi="仿宋"/>
                <w:sz w:val="28"/>
                <w:szCs w:val="28"/>
              </w:rPr>
              <w:t>赛</w:t>
            </w:r>
          </w:p>
          <w:p>
            <w:pPr>
              <w:widowControl/>
              <w:ind w:firstLine="33" w:firstLineChars="12"/>
              <w:jc w:val="center"/>
              <w:rPr>
                <w:rFonts w:ascii="仿宋" w:hAnsi="仿宋"/>
                <w:sz w:val="28"/>
                <w:szCs w:val="28"/>
              </w:rPr>
            </w:pPr>
            <w:r>
              <w:rPr>
                <w:rFonts w:hint="eastAsia" w:ascii="仿宋" w:hAnsi="仿宋"/>
                <w:sz w:val="28"/>
                <w:szCs w:val="28"/>
              </w:rPr>
              <w:t>组</w:t>
            </w:r>
          </w:p>
          <w:p>
            <w:pPr>
              <w:widowControl/>
              <w:ind w:firstLine="33" w:firstLineChars="12"/>
              <w:jc w:val="center"/>
              <w:rPr>
                <w:rFonts w:ascii="仿宋" w:hAnsi="仿宋"/>
                <w:sz w:val="28"/>
                <w:szCs w:val="28"/>
              </w:rPr>
            </w:pPr>
            <w:r>
              <w:rPr>
                <w:rFonts w:hint="eastAsia" w:ascii="仿宋" w:hAnsi="仿宋"/>
                <w:sz w:val="28"/>
                <w:szCs w:val="28"/>
              </w:rPr>
              <w:t>数</w:t>
            </w:r>
          </w:p>
        </w:tc>
      </w:tr>
      <w:tr>
        <w:tblPrEx>
          <w:tblCellMar>
            <w:top w:w="0" w:type="dxa"/>
            <w:left w:w="108" w:type="dxa"/>
            <w:bottom w:w="0" w:type="dxa"/>
            <w:right w:w="108" w:type="dxa"/>
          </w:tblCellMar>
        </w:tblPrEx>
        <w:trPr>
          <w:trHeight w:val="499" w:hRule="atLeast"/>
        </w:trPr>
        <w:tc>
          <w:tcPr>
            <w:tcW w:w="851" w:type="dxa"/>
            <w:tcBorders>
              <w:top w:val="nil"/>
              <w:left w:val="single" w:color="auto" w:sz="8" w:space="0"/>
              <w:bottom w:val="single" w:color="auto" w:sz="8" w:space="0"/>
              <w:right w:val="single" w:color="auto" w:sz="8" w:space="0"/>
            </w:tcBorders>
            <w:vAlign w:val="center"/>
          </w:tcPr>
          <w:p>
            <w:pPr>
              <w:widowControl/>
              <w:ind w:firstLine="232" w:firstLineChars="83"/>
              <w:jc w:val="center"/>
              <w:rPr>
                <w:rFonts w:ascii="仿宋" w:hAnsi="仿宋"/>
                <w:sz w:val="28"/>
                <w:szCs w:val="28"/>
              </w:rPr>
            </w:pPr>
            <w:r>
              <w:rPr>
                <w:rFonts w:hint="eastAsia" w:ascii="仿宋" w:hAnsi="仿宋"/>
                <w:sz w:val="28"/>
                <w:szCs w:val="28"/>
              </w:rPr>
              <w:t>2</w:t>
            </w:r>
          </w:p>
        </w:tc>
        <w:tc>
          <w:tcPr>
            <w:tcW w:w="1984" w:type="dxa"/>
            <w:vMerge w:val="continue"/>
            <w:tcBorders>
              <w:top w:val="nil"/>
              <w:left w:val="single" w:color="auto" w:sz="8" w:space="0"/>
              <w:bottom w:val="single" w:color="auto" w:sz="8" w:space="0"/>
              <w:right w:val="single" w:color="auto" w:sz="8" w:space="0"/>
            </w:tcBorders>
            <w:vAlign w:val="center"/>
          </w:tcPr>
          <w:p>
            <w:pPr>
              <w:widowControl/>
              <w:ind w:firstLine="560"/>
              <w:jc w:val="center"/>
              <w:rPr>
                <w:rFonts w:ascii="仿宋" w:hAnsi="仿宋"/>
                <w:sz w:val="28"/>
                <w:szCs w:val="28"/>
              </w:rPr>
            </w:pPr>
          </w:p>
        </w:tc>
        <w:tc>
          <w:tcPr>
            <w:tcW w:w="3828" w:type="dxa"/>
            <w:tcBorders>
              <w:top w:val="nil"/>
              <w:left w:val="nil"/>
              <w:bottom w:val="single" w:color="auto" w:sz="8" w:space="0"/>
              <w:right w:val="single" w:color="auto" w:sz="8" w:space="0"/>
            </w:tcBorders>
            <w:vAlign w:val="center"/>
          </w:tcPr>
          <w:p>
            <w:pPr>
              <w:widowControl/>
              <w:ind w:firstLine="33" w:firstLineChars="12"/>
              <w:jc w:val="center"/>
              <w:rPr>
                <w:rFonts w:ascii="仿宋" w:hAnsi="仿宋"/>
                <w:sz w:val="28"/>
                <w:szCs w:val="28"/>
              </w:rPr>
            </w:pPr>
            <w:r>
              <w:rPr>
                <w:rFonts w:hint="eastAsia" w:ascii="仿宋" w:hAnsi="仿宋"/>
                <w:sz w:val="28"/>
                <w:szCs w:val="28"/>
              </w:rPr>
              <w:t>定型模板</w:t>
            </w:r>
          </w:p>
        </w:tc>
        <w:tc>
          <w:tcPr>
            <w:tcW w:w="850" w:type="dxa"/>
            <w:tcBorders>
              <w:top w:val="nil"/>
              <w:left w:val="nil"/>
              <w:bottom w:val="single" w:color="auto" w:sz="8" w:space="0"/>
              <w:right w:val="single" w:color="auto" w:sz="8" w:space="0"/>
            </w:tcBorders>
            <w:vAlign w:val="center"/>
          </w:tcPr>
          <w:p>
            <w:pPr>
              <w:widowControl/>
              <w:ind w:firstLine="33" w:firstLineChars="12"/>
              <w:jc w:val="center"/>
              <w:rPr>
                <w:rFonts w:ascii="仿宋" w:hAnsi="仿宋"/>
                <w:sz w:val="28"/>
                <w:szCs w:val="28"/>
              </w:rPr>
            </w:pPr>
            <w:r>
              <w:rPr>
                <w:rFonts w:hint="eastAsia" w:ascii="仿宋" w:hAnsi="仿宋"/>
                <w:sz w:val="28"/>
                <w:szCs w:val="28"/>
              </w:rPr>
              <w:t>套</w:t>
            </w:r>
          </w:p>
        </w:tc>
        <w:tc>
          <w:tcPr>
            <w:tcW w:w="847" w:type="dxa"/>
            <w:vMerge w:val="continue"/>
            <w:tcBorders>
              <w:left w:val="nil"/>
              <w:right w:val="single" w:color="auto" w:sz="8" w:space="0"/>
            </w:tcBorders>
            <w:vAlign w:val="center"/>
          </w:tcPr>
          <w:p>
            <w:pPr>
              <w:widowControl/>
              <w:ind w:firstLine="232" w:firstLineChars="83"/>
              <w:jc w:val="center"/>
              <w:rPr>
                <w:rFonts w:ascii="仿宋" w:hAnsi="仿宋"/>
                <w:sz w:val="28"/>
                <w:szCs w:val="28"/>
              </w:rPr>
            </w:pPr>
          </w:p>
        </w:tc>
      </w:tr>
      <w:tr>
        <w:tblPrEx>
          <w:tblCellMar>
            <w:top w:w="0" w:type="dxa"/>
            <w:left w:w="108" w:type="dxa"/>
            <w:bottom w:w="0" w:type="dxa"/>
            <w:right w:w="108" w:type="dxa"/>
          </w:tblCellMar>
        </w:tblPrEx>
        <w:trPr>
          <w:trHeight w:val="499" w:hRule="atLeast"/>
        </w:trPr>
        <w:tc>
          <w:tcPr>
            <w:tcW w:w="851" w:type="dxa"/>
            <w:tcBorders>
              <w:top w:val="nil"/>
              <w:left w:val="single" w:color="auto" w:sz="8" w:space="0"/>
              <w:bottom w:val="single" w:color="auto" w:sz="8" w:space="0"/>
              <w:right w:val="single" w:color="auto" w:sz="8" w:space="0"/>
            </w:tcBorders>
            <w:vAlign w:val="center"/>
          </w:tcPr>
          <w:p>
            <w:pPr>
              <w:widowControl/>
              <w:ind w:firstLine="232" w:firstLineChars="83"/>
              <w:jc w:val="center"/>
              <w:rPr>
                <w:rFonts w:ascii="仿宋" w:hAnsi="仿宋"/>
                <w:sz w:val="28"/>
                <w:szCs w:val="28"/>
              </w:rPr>
            </w:pPr>
            <w:r>
              <w:rPr>
                <w:rFonts w:hint="eastAsia" w:ascii="仿宋" w:hAnsi="仿宋"/>
                <w:sz w:val="28"/>
                <w:szCs w:val="28"/>
              </w:rPr>
              <w:t>3</w:t>
            </w:r>
          </w:p>
        </w:tc>
        <w:tc>
          <w:tcPr>
            <w:tcW w:w="1984" w:type="dxa"/>
            <w:vMerge w:val="continue"/>
            <w:tcBorders>
              <w:top w:val="nil"/>
              <w:left w:val="single" w:color="auto" w:sz="8" w:space="0"/>
              <w:bottom w:val="single" w:color="auto" w:sz="8" w:space="0"/>
              <w:right w:val="single" w:color="auto" w:sz="8" w:space="0"/>
            </w:tcBorders>
            <w:vAlign w:val="center"/>
          </w:tcPr>
          <w:p>
            <w:pPr>
              <w:widowControl/>
              <w:ind w:firstLine="560"/>
              <w:jc w:val="center"/>
              <w:rPr>
                <w:rFonts w:ascii="仿宋" w:hAnsi="仿宋"/>
                <w:sz w:val="28"/>
                <w:szCs w:val="28"/>
              </w:rPr>
            </w:pPr>
          </w:p>
        </w:tc>
        <w:tc>
          <w:tcPr>
            <w:tcW w:w="3828" w:type="dxa"/>
            <w:tcBorders>
              <w:top w:val="nil"/>
              <w:left w:val="nil"/>
              <w:bottom w:val="single" w:color="auto" w:sz="8" w:space="0"/>
              <w:right w:val="single" w:color="auto" w:sz="8" w:space="0"/>
            </w:tcBorders>
            <w:vAlign w:val="center"/>
          </w:tcPr>
          <w:p>
            <w:pPr>
              <w:widowControl/>
              <w:ind w:firstLine="33" w:firstLineChars="12"/>
              <w:jc w:val="center"/>
              <w:rPr>
                <w:rFonts w:ascii="仿宋" w:hAnsi="仿宋"/>
                <w:sz w:val="28"/>
                <w:szCs w:val="28"/>
              </w:rPr>
            </w:pPr>
            <w:r>
              <w:rPr>
                <w:rFonts w:hint="eastAsia" w:ascii="仿宋" w:hAnsi="仿宋"/>
                <w:sz w:val="28"/>
                <w:szCs w:val="28"/>
              </w:rPr>
              <w:t>钢筋绑扎工具（扎勾）</w:t>
            </w:r>
          </w:p>
        </w:tc>
        <w:tc>
          <w:tcPr>
            <w:tcW w:w="850" w:type="dxa"/>
            <w:tcBorders>
              <w:top w:val="nil"/>
              <w:left w:val="nil"/>
              <w:bottom w:val="single" w:color="auto" w:sz="8" w:space="0"/>
              <w:right w:val="single" w:color="auto" w:sz="8" w:space="0"/>
            </w:tcBorders>
            <w:vAlign w:val="center"/>
          </w:tcPr>
          <w:p>
            <w:pPr>
              <w:widowControl/>
              <w:ind w:firstLine="33" w:firstLineChars="12"/>
              <w:jc w:val="center"/>
              <w:rPr>
                <w:rFonts w:ascii="仿宋" w:hAnsi="仿宋"/>
                <w:sz w:val="28"/>
                <w:szCs w:val="28"/>
              </w:rPr>
            </w:pPr>
            <w:r>
              <w:rPr>
                <w:rFonts w:hint="eastAsia" w:ascii="仿宋" w:hAnsi="仿宋"/>
                <w:sz w:val="28"/>
                <w:szCs w:val="28"/>
              </w:rPr>
              <w:t>套</w:t>
            </w:r>
          </w:p>
        </w:tc>
        <w:tc>
          <w:tcPr>
            <w:tcW w:w="847" w:type="dxa"/>
            <w:vMerge w:val="continue"/>
            <w:tcBorders>
              <w:left w:val="nil"/>
              <w:right w:val="single" w:color="auto" w:sz="8" w:space="0"/>
            </w:tcBorders>
            <w:vAlign w:val="center"/>
          </w:tcPr>
          <w:p>
            <w:pPr>
              <w:widowControl/>
              <w:ind w:firstLine="232" w:firstLineChars="83"/>
              <w:jc w:val="center"/>
              <w:rPr>
                <w:rFonts w:ascii="仿宋" w:hAnsi="仿宋"/>
                <w:sz w:val="28"/>
                <w:szCs w:val="28"/>
              </w:rPr>
            </w:pPr>
          </w:p>
        </w:tc>
      </w:tr>
      <w:tr>
        <w:tblPrEx>
          <w:tblCellMar>
            <w:top w:w="0" w:type="dxa"/>
            <w:left w:w="108" w:type="dxa"/>
            <w:bottom w:w="0" w:type="dxa"/>
            <w:right w:w="108" w:type="dxa"/>
          </w:tblCellMar>
        </w:tblPrEx>
        <w:trPr>
          <w:trHeight w:val="499" w:hRule="atLeast"/>
        </w:trPr>
        <w:tc>
          <w:tcPr>
            <w:tcW w:w="851" w:type="dxa"/>
            <w:tcBorders>
              <w:top w:val="nil"/>
              <w:left w:val="single" w:color="auto" w:sz="8" w:space="0"/>
              <w:bottom w:val="single" w:color="auto" w:sz="8" w:space="0"/>
              <w:right w:val="single" w:color="auto" w:sz="8" w:space="0"/>
            </w:tcBorders>
            <w:vAlign w:val="center"/>
          </w:tcPr>
          <w:p>
            <w:pPr>
              <w:widowControl/>
              <w:ind w:firstLine="232" w:firstLineChars="83"/>
              <w:jc w:val="center"/>
              <w:rPr>
                <w:rFonts w:ascii="仿宋" w:hAnsi="仿宋"/>
                <w:sz w:val="28"/>
                <w:szCs w:val="28"/>
              </w:rPr>
            </w:pPr>
            <w:r>
              <w:rPr>
                <w:rFonts w:hint="eastAsia" w:ascii="仿宋" w:hAnsi="仿宋"/>
                <w:sz w:val="28"/>
                <w:szCs w:val="28"/>
              </w:rPr>
              <w:t>4</w:t>
            </w:r>
          </w:p>
        </w:tc>
        <w:tc>
          <w:tcPr>
            <w:tcW w:w="1984" w:type="dxa"/>
            <w:vMerge w:val="continue"/>
            <w:tcBorders>
              <w:top w:val="nil"/>
              <w:left w:val="single" w:color="auto" w:sz="8" w:space="0"/>
              <w:bottom w:val="single" w:color="auto" w:sz="8" w:space="0"/>
              <w:right w:val="single" w:color="auto" w:sz="8" w:space="0"/>
            </w:tcBorders>
            <w:vAlign w:val="center"/>
          </w:tcPr>
          <w:p>
            <w:pPr>
              <w:widowControl/>
              <w:ind w:firstLine="560"/>
              <w:jc w:val="center"/>
              <w:rPr>
                <w:rFonts w:ascii="仿宋" w:hAnsi="仿宋"/>
                <w:sz w:val="28"/>
                <w:szCs w:val="28"/>
              </w:rPr>
            </w:pPr>
          </w:p>
        </w:tc>
        <w:tc>
          <w:tcPr>
            <w:tcW w:w="3828" w:type="dxa"/>
            <w:tcBorders>
              <w:top w:val="nil"/>
              <w:left w:val="nil"/>
              <w:bottom w:val="single" w:color="auto" w:sz="8" w:space="0"/>
              <w:right w:val="single" w:color="auto" w:sz="8" w:space="0"/>
            </w:tcBorders>
            <w:vAlign w:val="center"/>
          </w:tcPr>
          <w:p>
            <w:pPr>
              <w:widowControl/>
              <w:ind w:firstLine="33" w:firstLineChars="12"/>
              <w:jc w:val="center"/>
              <w:rPr>
                <w:rFonts w:ascii="仿宋" w:hAnsi="仿宋"/>
                <w:sz w:val="28"/>
                <w:szCs w:val="28"/>
              </w:rPr>
            </w:pPr>
            <w:r>
              <w:rPr>
                <w:rFonts w:hint="eastAsia" w:ascii="仿宋" w:hAnsi="仿宋"/>
                <w:sz w:val="28"/>
                <w:szCs w:val="28"/>
              </w:rPr>
              <w:t>模板支设工具（步步紧、铁锤）</w:t>
            </w:r>
          </w:p>
        </w:tc>
        <w:tc>
          <w:tcPr>
            <w:tcW w:w="850" w:type="dxa"/>
            <w:tcBorders>
              <w:top w:val="nil"/>
              <w:left w:val="nil"/>
              <w:bottom w:val="single" w:color="auto" w:sz="8" w:space="0"/>
              <w:right w:val="single" w:color="auto" w:sz="8" w:space="0"/>
            </w:tcBorders>
            <w:vAlign w:val="center"/>
          </w:tcPr>
          <w:p>
            <w:pPr>
              <w:widowControl/>
              <w:ind w:firstLine="33" w:firstLineChars="12"/>
              <w:jc w:val="center"/>
              <w:rPr>
                <w:rFonts w:ascii="仿宋" w:hAnsi="仿宋"/>
                <w:sz w:val="28"/>
                <w:szCs w:val="28"/>
              </w:rPr>
            </w:pPr>
            <w:r>
              <w:rPr>
                <w:rFonts w:hint="eastAsia" w:ascii="仿宋" w:hAnsi="仿宋"/>
                <w:sz w:val="28"/>
                <w:szCs w:val="28"/>
              </w:rPr>
              <w:t>套</w:t>
            </w:r>
          </w:p>
        </w:tc>
        <w:tc>
          <w:tcPr>
            <w:tcW w:w="847" w:type="dxa"/>
            <w:vMerge w:val="continue"/>
            <w:tcBorders>
              <w:left w:val="nil"/>
              <w:right w:val="single" w:color="auto" w:sz="8" w:space="0"/>
            </w:tcBorders>
            <w:vAlign w:val="center"/>
          </w:tcPr>
          <w:p>
            <w:pPr>
              <w:widowControl/>
              <w:ind w:firstLine="232" w:firstLineChars="83"/>
              <w:jc w:val="center"/>
              <w:rPr>
                <w:rFonts w:ascii="仿宋" w:hAnsi="仿宋"/>
                <w:sz w:val="28"/>
                <w:szCs w:val="28"/>
              </w:rPr>
            </w:pPr>
          </w:p>
        </w:tc>
      </w:tr>
      <w:tr>
        <w:tblPrEx>
          <w:tblCellMar>
            <w:top w:w="0" w:type="dxa"/>
            <w:left w:w="108" w:type="dxa"/>
            <w:bottom w:w="0" w:type="dxa"/>
            <w:right w:w="108" w:type="dxa"/>
          </w:tblCellMar>
        </w:tblPrEx>
        <w:trPr>
          <w:trHeight w:val="499" w:hRule="atLeast"/>
        </w:trPr>
        <w:tc>
          <w:tcPr>
            <w:tcW w:w="851" w:type="dxa"/>
            <w:tcBorders>
              <w:top w:val="nil"/>
              <w:left w:val="single" w:color="auto" w:sz="8" w:space="0"/>
              <w:bottom w:val="single" w:color="auto" w:sz="8" w:space="0"/>
              <w:right w:val="single" w:color="auto" w:sz="8" w:space="0"/>
            </w:tcBorders>
            <w:vAlign w:val="center"/>
          </w:tcPr>
          <w:p>
            <w:pPr>
              <w:widowControl/>
              <w:ind w:firstLine="232" w:firstLineChars="83"/>
              <w:jc w:val="center"/>
              <w:rPr>
                <w:rFonts w:ascii="仿宋" w:hAnsi="仿宋"/>
                <w:sz w:val="28"/>
                <w:szCs w:val="28"/>
              </w:rPr>
            </w:pPr>
            <w:r>
              <w:rPr>
                <w:rFonts w:hint="eastAsia" w:ascii="仿宋" w:hAnsi="仿宋"/>
                <w:sz w:val="28"/>
                <w:szCs w:val="28"/>
              </w:rPr>
              <w:t>5</w:t>
            </w:r>
          </w:p>
        </w:tc>
        <w:tc>
          <w:tcPr>
            <w:tcW w:w="1984" w:type="dxa"/>
            <w:vMerge w:val="continue"/>
            <w:tcBorders>
              <w:top w:val="nil"/>
              <w:left w:val="single" w:color="auto" w:sz="8" w:space="0"/>
              <w:bottom w:val="single" w:color="auto" w:sz="8" w:space="0"/>
              <w:right w:val="single" w:color="auto" w:sz="8" w:space="0"/>
            </w:tcBorders>
            <w:vAlign w:val="center"/>
          </w:tcPr>
          <w:p>
            <w:pPr>
              <w:widowControl/>
              <w:ind w:firstLine="560"/>
              <w:jc w:val="center"/>
              <w:rPr>
                <w:rFonts w:ascii="仿宋" w:hAnsi="仿宋"/>
                <w:sz w:val="28"/>
                <w:szCs w:val="28"/>
              </w:rPr>
            </w:pPr>
          </w:p>
        </w:tc>
        <w:tc>
          <w:tcPr>
            <w:tcW w:w="3828" w:type="dxa"/>
            <w:tcBorders>
              <w:top w:val="nil"/>
              <w:left w:val="nil"/>
              <w:bottom w:val="single" w:color="auto" w:sz="8" w:space="0"/>
              <w:right w:val="single" w:color="auto" w:sz="8" w:space="0"/>
            </w:tcBorders>
            <w:vAlign w:val="center"/>
          </w:tcPr>
          <w:p>
            <w:pPr>
              <w:widowControl/>
              <w:ind w:firstLine="33" w:firstLineChars="12"/>
              <w:jc w:val="center"/>
              <w:rPr>
                <w:rFonts w:ascii="仿宋" w:hAnsi="仿宋"/>
                <w:sz w:val="28"/>
                <w:szCs w:val="28"/>
              </w:rPr>
            </w:pPr>
            <w:r>
              <w:rPr>
                <w:rFonts w:hint="eastAsia" w:ascii="仿宋" w:hAnsi="仿宋"/>
                <w:sz w:val="28"/>
                <w:szCs w:val="28"/>
              </w:rPr>
              <w:t>测量放线工具（卷尺、墨斗）</w:t>
            </w:r>
          </w:p>
        </w:tc>
        <w:tc>
          <w:tcPr>
            <w:tcW w:w="850" w:type="dxa"/>
            <w:tcBorders>
              <w:top w:val="nil"/>
              <w:left w:val="nil"/>
              <w:bottom w:val="single" w:color="auto" w:sz="8" w:space="0"/>
              <w:right w:val="single" w:color="auto" w:sz="8" w:space="0"/>
            </w:tcBorders>
            <w:vAlign w:val="center"/>
          </w:tcPr>
          <w:p>
            <w:pPr>
              <w:widowControl/>
              <w:ind w:firstLine="33" w:firstLineChars="12"/>
              <w:jc w:val="center"/>
              <w:rPr>
                <w:rFonts w:ascii="仿宋" w:hAnsi="仿宋"/>
                <w:sz w:val="28"/>
                <w:szCs w:val="28"/>
              </w:rPr>
            </w:pPr>
            <w:r>
              <w:rPr>
                <w:rFonts w:hint="eastAsia" w:ascii="仿宋" w:hAnsi="仿宋"/>
                <w:sz w:val="28"/>
                <w:szCs w:val="28"/>
              </w:rPr>
              <w:t>套</w:t>
            </w:r>
          </w:p>
        </w:tc>
        <w:tc>
          <w:tcPr>
            <w:tcW w:w="847" w:type="dxa"/>
            <w:vMerge w:val="continue"/>
            <w:tcBorders>
              <w:left w:val="nil"/>
              <w:right w:val="single" w:color="auto" w:sz="8" w:space="0"/>
            </w:tcBorders>
            <w:vAlign w:val="center"/>
          </w:tcPr>
          <w:p>
            <w:pPr>
              <w:widowControl/>
              <w:ind w:firstLine="232" w:firstLineChars="83"/>
              <w:jc w:val="center"/>
              <w:rPr>
                <w:rFonts w:ascii="仿宋" w:hAnsi="仿宋"/>
                <w:sz w:val="28"/>
                <w:szCs w:val="28"/>
              </w:rPr>
            </w:pPr>
          </w:p>
        </w:tc>
      </w:tr>
      <w:tr>
        <w:tblPrEx>
          <w:tblCellMar>
            <w:top w:w="0" w:type="dxa"/>
            <w:left w:w="108" w:type="dxa"/>
            <w:bottom w:w="0" w:type="dxa"/>
            <w:right w:w="108" w:type="dxa"/>
          </w:tblCellMar>
        </w:tblPrEx>
        <w:trPr>
          <w:trHeight w:val="499" w:hRule="atLeast"/>
        </w:trPr>
        <w:tc>
          <w:tcPr>
            <w:tcW w:w="851" w:type="dxa"/>
            <w:tcBorders>
              <w:top w:val="nil"/>
              <w:left w:val="single" w:color="auto" w:sz="8" w:space="0"/>
              <w:bottom w:val="single" w:color="auto" w:sz="8" w:space="0"/>
              <w:right w:val="single" w:color="auto" w:sz="8" w:space="0"/>
            </w:tcBorders>
            <w:vAlign w:val="center"/>
          </w:tcPr>
          <w:p>
            <w:pPr>
              <w:widowControl/>
              <w:ind w:firstLine="232" w:firstLineChars="83"/>
              <w:jc w:val="center"/>
              <w:rPr>
                <w:rFonts w:ascii="仿宋" w:hAnsi="仿宋"/>
                <w:sz w:val="28"/>
                <w:szCs w:val="28"/>
              </w:rPr>
            </w:pPr>
            <w:r>
              <w:rPr>
                <w:rFonts w:hint="eastAsia" w:ascii="仿宋" w:hAnsi="仿宋"/>
                <w:sz w:val="28"/>
                <w:szCs w:val="28"/>
              </w:rPr>
              <w:t>6</w:t>
            </w:r>
          </w:p>
        </w:tc>
        <w:tc>
          <w:tcPr>
            <w:tcW w:w="1984" w:type="dxa"/>
            <w:vMerge w:val="continue"/>
            <w:tcBorders>
              <w:top w:val="nil"/>
              <w:left w:val="single" w:color="auto" w:sz="8" w:space="0"/>
              <w:bottom w:val="single" w:color="auto" w:sz="8" w:space="0"/>
              <w:right w:val="single" w:color="auto" w:sz="8" w:space="0"/>
            </w:tcBorders>
            <w:vAlign w:val="center"/>
          </w:tcPr>
          <w:p>
            <w:pPr>
              <w:widowControl/>
              <w:ind w:firstLine="560"/>
              <w:jc w:val="center"/>
              <w:rPr>
                <w:rFonts w:ascii="仿宋" w:hAnsi="仿宋"/>
                <w:sz w:val="28"/>
                <w:szCs w:val="28"/>
              </w:rPr>
            </w:pPr>
          </w:p>
        </w:tc>
        <w:tc>
          <w:tcPr>
            <w:tcW w:w="3828" w:type="dxa"/>
            <w:tcBorders>
              <w:top w:val="nil"/>
              <w:left w:val="nil"/>
              <w:bottom w:val="single" w:color="auto" w:sz="8" w:space="0"/>
              <w:right w:val="single" w:color="auto" w:sz="8" w:space="0"/>
            </w:tcBorders>
            <w:vAlign w:val="center"/>
          </w:tcPr>
          <w:p>
            <w:pPr>
              <w:widowControl/>
              <w:ind w:firstLine="33" w:firstLineChars="12"/>
              <w:jc w:val="center"/>
              <w:rPr>
                <w:rFonts w:ascii="仿宋" w:hAnsi="仿宋"/>
                <w:sz w:val="28"/>
                <w:szCs w:val="28"/>
              </w:rPr>
            </w:pPr>
            <w:r>
              <w:rPr>
                <w:rFonts w:hint="eastAsia" w:ascii="仿宋" w:hAnsi="仿宋"/>
                <w:sz w:val="28"/>
                <w:szCs w:val="28"/>
              </w:rPr>
              <w:t>劳保用品（安全帽、手套、劳动服）</w:t>
            </w:r>
          </w:p>
        </w:tc>
        <w:tc>
          <w:tcPr>
            <w:tcW w:w="850" w:type="dxa"/>
            <w:tcBorders>
              <w:top w:val="nil"/>
              <w:left w:val="nil"/>
              <w:bottom w:val="single" w:color="auto" w:sz="8" w:space="0"/>
              <w:right w:val="single" w:color="auto" w:sz="8" w:space="0"/>
            </w:tcBorders>
            <w:vAlign w:val="center"/>
          </w:tcPr>
          <w:p>
            <w:pPr>
              <w:widowControl/>
              <w:ind w:firstLine="33" w:firstLineChars="12"/>
              <w:jc w:val="center"/>
              <w:rPr>
                <w:rFonts w:ascii="仿宋" w:hAnsi="仿宋"/>
                <w:sz w:val="28"/>
                <w:szCs w:val="28"/>
              </w:rPr>
            </w:pPr>
            <w:r>
              <w:rPr>
                <w:rFonts w:hint="eastAsia" w:ascii="仿宋" w:hAnsi="仿宋"/>
                <w:sz w:val="28"/>
                <w:szCs w:val="28"/>
              </w:rPr>
              <w:t>套</w:t>
            </w:r>
          </w:p>
        </w:tc>
        <w:tc>
          <w:tcPr>
            <w:tcW w:w="847" w:type="dxa"/>
            <w:vMerge w:val="continue"/>
            <w:tcBorders>
              <w:left w:val="nil"/>
              <w:bottom w:val="single" w:color="auto" w:sz="8" w:space="0"/>
              <w:right w:val="single" w:color="auto" w:sz="8" w:space="0"/>
            </w:tcBorders>
            <w:vAlign w:val="center"/>
          </w:tcPr>
          <w:p>
            <w:pPr>
              <w:widowControl/>
              <w:ind w:firstLine="232" w:firstLineChars="83"/>
              <w:jc w:val="center"/>
              <w:rPr>
                <w:rFonts w:ascii="仿宋" w:hAnsi="仿宋"/>
                <w:sz w:val="28"/>
                <w:szCs w:val="28"/>
              </w:rPr>
            </w:pPr>
          </w:p>
        </w:tc>
      </w:tr>
    </w:tbl>
    <w:p>
      <w:pPr>
        <w:ind w:firstLine="700" w:firstLineChars="250"/>
        <w:rPr>
          <w:rFonts w:ascii="仿宋" w:hAnsi="仿宋"/>
          <w:sz w:val="28"/>
          <w:szCs w:val="28"/>
        </w:rPr>
      </w:pPr>
      <w:r>
        <w:rPr>
          <w:rFonts w:hint="eastAsia" w:ascii="仿宋" w:hAnsi="仿宋"/>
          <w:sz w:val="28"/>
          <w:szCs w:val="28"/>
        </w:rPr>
        <w:t>2）材料</w:t>
      </w:r>
    </w:p>
    <w:tbl>
      <w:tblPr>
        <w:tblStyle w:val="17"/>
        <w:tblW w:w="8522" w:type="dxa"/>
        <w:tblInd w:w="0" w:type="dxa"/>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Layout w:type="fixed"/>
        <w:tblCellMar>
          <w:top w:w="0" w:type="dxa"/>
          <w:left w:w="108" w:type="dxa"/>
          <w:bottom w:w="0" w:type="dxa"/>
          <w:right w:w="108" w:type="dxa"/>
        </w:tblCellMar>
      </w:tblPr>
      <w:tblGrid>
        <w:gridCol w:w="1231"/>
        <w:gridCol w:w="2243"/>
        <w:gridCol w:w="1964"/>
        <w:gridCol w:w="1540"/>
        <w:gridCol w:w="1544"/>
      </w:tblGrid>
      <w:tr>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397" w:hRule="atLeast"/>
        </w:trPr>
        <w:tc>
          <w:tcPr>
            <w:tcW w:w="1231" w:type="dxa"/>
            <w:vAlign w:val="center"/>
          </w:tcPr>
          <w:p>
            <w:pPr>
              <w:ind w:firstLine="0" w:firstLineChars="0"/>
              <w:jc w:val="center"/>
              <w:rPr>
                <w:rFonts w:ascii="仿宋" w:hAnsi="仿宋"/>
                <w:sz w:val="28"/>
                <w:szCs w:val="28"/>
              </w:rPr>
            </w:pPr>
            <w:r>
              <w:rPr>
                <w:rFonts w:hint="eastAsia" w:ascii="仿宋" w:hAnsi="仿宋"/>
                <w:sz w:val="28"/>
                <w:szCs w:val="28"/>
              </w:rPr>
              <w:t>序号</w:t>
            </w:r>
          </w:p>
        </w:tc>
        <w:tc>
          <w:tcPr>
            <w:tcW w:w="2243" w:type="dxa"/>
            <w:vAlign w:val="center"/>
          </w:tcPr>
          <w:p>
            <w:pPr>
              <w:ind w:firstLine="0" w:firstLineChars="0"/>
              <w:jc w:val="center"/>
              <w:rPr>
                <w:rFonts w:ascii="仿宋" w:hAnsi="仿宋"/>
                <w:sz w:val="28"/>
                <w:szCs w:val="28"/>
              </w:rPr>
            </w:pPr>
            <w:r>
              <w:rPr>
                <w:rFonts w:hint="eastAsia" w:ascii="仿宋" w:hAnsi="仿宋"/>
                <w:sz w:val="28"/>
                <w:szCs w:val="28"/>
              </w:rPr>
              <w:t>材料名称</w:t>
            </w:r>
          </w:p>
        </w:tc>
        <w:tc>
          <w:tcPr>
            <w:tcW w:w="1964" w:type="dxa"/>
            <w:vAlign w:val="center"/>
          </w:tcPr>
          <w:p>
            <w:pPr>
              <w:ind w:firstLine="70" w:firstLineChars="25"/>
              <w:jc w:val="center"/>
              <w:rPr>
                <w:rFonts w:ascii="仿宋" w:hAnsi="仿宋"/>
                <w:sz w:val="28"/>
                <w:szCs w:val="28"/>
              </w:rPr>
            </w:pPr>
            <w:r>
              <w:rPr>
                <w:rFonts w:hint="eastAsia" w:ascii="仿宋" w:hAnsi="仿宋"/>
                <w:sz w:val="28"/>
                <w:szCs w:val="28"/>
              </w:rPr>
              <w:t>单位</w:t>
            </w:r>
          </w:p>
        </w:tc>
        <w:tc>
          <w:tcPr>
            <w:tcW w:w="1540" w:type="dxa"/>
            <w:vAlign w:val="center"/>
          </w:tcPr>
          <w:p>
            <w:pPr>
              <w:ind w:firstLine="0" w:firstLineChars="0"/>
              <w:jc w:val="center"/>
              <w:rPr>
                <w:rFonts w:ascii="仿宋" w:hAnsi="仿宋"/>
                <w:sz w:val="28"/>
                <w:szCs w:val="28"/>
              </w:rPr>
            </w:pPr>
            <w:r>
              <w:rPr>
                <w:rFonts w:hint="eastAsia" w:ascii="仿宋" w:hAnsi="仿宋"/>
                <w:sz w:val="28"/>
                <w:szCs w:val="28"/>
              </w:rPr>
              <w:t>数量</w:t>
            </w:r>
          </w:p>
        </w:tc>
        <w:tc>
          <w:tcPr>
            <w:tcW w:w="1544" w:type="dxa"/>
            <w:vAlign w:val="center"/>
          </w:tcPr>
          <w:p>
            <w:pPr>
              <w:ind w:firstLine="0" w:firstLineChars="0"/>
              <w:jc w:val="center"/>
              <w:rPr>
                <w:rFonts w:ascii="仿宋" w:hAnsi="仿宋"/>
                <w:sz w:val="28"/>
                <w:szCs w:val="28"/>
              </w:rPr>
            </w:pPr>
            <w:r>
              <w:rPr>
                <w:rFonts w:hint="eastAsia" w:ascii="仿宋" w:hAnsi="仿宋"/>
                <w:sz w:val="28"/>
                <w:szCs w:val="28"/>
              </w:rPr>
              <w:t>备注</w:t>
            </w:r>
          </w:p>
        </w:tc>
      </w:tr>
      <w:tr>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397" w:hRule="atLeast"/>
        </w:trPr>
        <w:tc>
          <w:tcPr>
            <w:tcW w:w="1231" w:type="dxa"/>
            <w:vAlign w:val="center"/>
          </w:tcPr>
          <w:p>
            <w:pPr>
              <w:ind w:firstLine="0" w:firstLineChars="0"/>
              <w:jc w:val="center"/>
              <w:rPr>
                <w:rFonts w:ascii="仿宋" w:hAnsi="仿宋"/>
                <w:sz w:val="28"/>
                <w:szCs w:val="28"/>
              </w:rPr>
            </w:pPr>
            <w:r>
              <w:rPr>
                <w:rFonts w:hint="eastAsia" w:ascii="仿宋" w:hAnsi="仿宋"/>
                <w:sz w:val="28"/>
                <w:szCs w:val="28"/>
              </w:rPr>
              <w:t>1</w:t>
            </w:r>
          </w:p>
        </w:tc>
        <w:tc>
          <w:tcPr>
            <w:tcW w:w="2243" w:type="dxa"/>
            <w:vAlign w:val="center"/>
          </w:tcPr>
          <w:p>
            <w:pPr>
              <w:ind w:firstLine="44" w:firstLineChars="16"/>
              <w:jc w:val="center"/>
              <w:rPr>
                <w:rFonts w:ascii="仿宋" w:hAnsi="仿宋"/>
                <w:sz w:val="28"/>
                <w:szCs w:val="28"/>
              </w:rPr>
            </w:pPr>
            <w:r>
              <w:rPr>
                <w:rFonts w:hint="eastAsia" w:ascii="仿宋" w:hAnsi="仿宋"/>
                <w:sz w:val="28"/>
                <w:szCs w:val="28"/>
              </w:rPr>
              <w:t>扎丝</w:t>
            </w:r>
          </w:p>
        </w:tc>
        <w:tc>
          <w:tcPr>
            <w:tcW w:w="1964" w:type="dxa"/>
            <w:vAlign w:val="center"/>
          </w:tcPr>
          <w:p>
            <w:pPr>
              <w:ind w:firstLine="70" w:firstLineChars="25"/>
              <w:jc w:val="center"/>
              <w:rPr>
                <w:rFonts w:ascii="仿宋" w:hAnsi="仿宋"/>
                <w:sz w:val="28"/>
                <w:szCs w:val="28"/>
              </w:rPr>
            </w:pPr>
            <w:r>
              <w:rPr>
                <w:rFonts w:hint="eastAsia" w:ascii="仿宋" w:hAnsi="仿宋"/>
                <w:sz w:val="28"/>
                <w:szCs w:val="28"/>
              </w:rPr>
              <w:t>斤</w:t>
            </w:r>
          </w:p>
        </w:tc>
        <w:tc>
          <w:tcPr>
            <w:tcW w:w="1540" w:type="dxa"/>
          </w:tcPr>
          <w:p>
            <w:pPr>
              <w:ind w:firstLine="0" w:firstLineChars="0"/>
              <w:jc w:val="center"/>
              <w:rPr>
                <w:rFonts w:ascii="仿宋" w:hAnsi="仿宋"/>
                <w:sz w:val="28"/>
                <w:szCs w:val="28"/>
              </w:rPr>
            </w:pPr>
            <w:r>
              <w:rPr>
                <w:rFonts w:hint="eastAsia" w:ascii="仿宋" w:hAnsi="仿宋"/>
                <w:sz w:val="28"/>
                <w:szCs w:val="28"/>
              </w:rPr>
              <w:t>20</w:t>
            </w:r>
          </w:p>
        </w:tc>
        <w:tc>
          <w:tcPr>
            <w:tcW w:w="1544" w:type="dxa"/>
            <w:vAlign w:val="center"/>
          </w:tcPr>
          <w:p>
            <w:pPr>
              <w:ind w:firstLine="560"/>
              <w:jc w:val="center"/>
              <w:rPr>
                <w:rFonts w:ascii="仿宋" w:hAnsi="仿宋"/>
                <w:sz w:val="28"/>
                <w:szCs w:val="28"/>
              </w:rPr>
            </w:pPr>
          </w:p>
        </w:tc>
      </w:tr>
      <w:tr>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397" w:hRule="atLeast"/>
        </w:trPr>
        <w:tc>
          <w:tcPr>
            <w:tcW w:w="1231" w:type="dxa"/>
            <w:vAlign w:val="center"/>
          </w:tcPr>
          <w:p>
            <w:pPr>
              <w:ind w:firstLine="0" w:firstLineChars="0"/>
              <w:jc w:val="center"/>
              <w:rPr>
                <w:rFonts w:ascii="仿宋" w:hAnsi="仿宋"/>
                <w:sz w:val="28"/>
                <w:szCs w:val="28"/>
              </w:rPr>
            </w:pPr>
            <w:r>
              <w:rPr>
                <w:rFonts w:hint="eastAsia" w:ascii="仿宋" w:hAnsi="仿宋"/>
                <w:sz w:val="28"/>
                <w:szCs w:val="28"/>
              </w:rPr>
              <w:t>2</w:t>
            </w:r>
          </w:p>
        </w:tc>
        <w:tc>
          <w:tcPr>
            <w:tcW w:w="2243" w:type="dxa"/>
            <w:vAlign w:val="center"/>
          </w:tcPr>
          <w:p>
            <w:pPr>
              <w:ind w:firstLine="44" w:firstLineChars="16"/>
              <w:jc w:val="center"/>
              <w:rPr>
                <w:rFonts w:ascii="仿宋" w:hAnsi="仿宋"/>
                <w:sz w:val="28"/>
                <w:szCs w:val="28"/>
              </w:rPr>
            </w:pPr>
            <w:r>
              <w:rPr>
                <w:rFonts w:hint="eastAsia" w:ascii="仿宋" w:hAnsi="仿宋"/>
                <w:sz w:val="28"/>
                <w:szCs w:val="28"/>
              </w:rPr>
              <w:t>铁钉</w:t>
            </w:r>
          </w:p>
        </w:tc>
        <w:tc>
          <w:tcPr>
            <w:tcW w:w="1964" w:type="dxa"/>
            <w:vAlign w:val="center"/>
          </w:tcPr>
          <w:p>
            <w:pPr>
              <w:ind w:firstLine="0" w:firstLineChars="0"/>
              <w:jc w:val="center"/>
              <w:rPr>
                <w:rFonts w:ascii="仿宋" w:hAnsi="仿宋"/>
                <w:sz w:val="28"/>
                <w:szCs w:val="28"/>
              </w:rPr>
            </w:pPr>
            <w:r>
              <w:rPr>
                <w:rFonts w:hint="eastAsia" w:ascii="仿宋" w:hAnsi="仿宋"/>
                <w:sz w:val="28"/>
                <w:szCs w:val="28"/>
              </w:rPr>
              <w:t>斤（3.5寸）</w:t>
            </w:r>
          </w:p>
        </w:tc>
        <w:tc>
          <w:tcPr>
            <w:tcW w:w="1540" w:type="dxa"/>
          </w:tcPr>
          <w:p>
            <w:pPr>
              <w:ind w:firstLine="0" w:firstLineChars="0"/>
              <w:jc w:val="center"/>
              <w:rPr>
                <w:rFonts w:ascii="仿宋" w:hAnsi="仿宋"/>
                <w:sz w:val="28"/>
                <w:szCs w:val="28"/>
              </w:rPr>
            </w:pPr>
            <w:r>
              <w:rPr>
                <w:rFonts w:hint="eastAsia" w:ascii="仿宋" w:hAnsi="仿宋"/>
                <w:sz w:val="28"/>
                <w:szCs w:val="28"/>
              </w:rPr>
              <w:t>5</w:t>
            </w:r>
          </w:p>
        </w:tc>
        <w:tc>
          <w:tcPr>
            <w:tcW w:w="1544" w:type="dxa"/>
            <w:vAlign w:val="center"/>
          </w:tcPr>
          <w:p>
            <w:pPr>
              <w:ind w:firstLine="560"/>
              <w:jc w:val="center"/>
              <w:rPr>
                <w:rFonts w:ascii="仿宋" w:hAnsi="仿宋"/>
                <w:sz w:val="28"/>
                <w:szCs w:val="28"/>
              </w:rPr>
            </w:pPr>
          </w:p>
        </w:tc>
      </w:tr>
    </w:tbl>
    <w:p>
      <w:pPr>
        <w:ind w:firstLine="560"/>
        <w:rPr>
          <w:rFonts w:ascii="仿宋" w:hAnsi="仿宋"/>
          <w:sz w:val="28"/>
          <w:szCs w:val="28"/>
        </w:rPr>
      </w:pPr>
      <w:r>
        <w:rPr>
          <w:rFonts w:hint="eastAsia" w:ascii="仿宋" w:hAnsi="仿宋"/>
          <w:sz w:val="28"/>
          <w:szCs w:val="28"/>
        </w:rPr>
        <w:t>（3）选手须自备的设备和工具</w:t>
      </w:r>
    </w:p>
    <w:p>
      <w:pPr>
        <w:ind w:firstLine="560"/>
        <w:rPr>
          <w:rFonts w:ascii="仿宋" w:hAnsi="仿宋"/>
          <w:sz w:val="28"/>
          <w:szCs w:val="28"/>
        </w:rPr>
      </w:pPr>
      <w:r>
        <w:rPr>
          <w:rFonts w:hint="eastAsia" w:ascii="仿宋" w:hAnsi="仿宋"/>
          <w:sz w:val="28"/>
          <w:szCs w:val="28"/>
        </w:rPr>
        <w:t>参赛选手不需要自带设备</w:t>
      </w:r>
    </w:p>
    <w:p>
      <w:pPr>
        <w:spacing w:line="240" w:lineRule="auto"/>
        <w:ind w:firstLine="560"/>
        <w:jc w:val="left"/>
        <w:rPr>
          <w:rFonts w:ascii="仿宋" w:hAnsi="仿宋"/>
          <w:sz w:val="28"/>
          <w:szCs w:val="28"/>
        </w:rPr>
      </w:pPr>
    </w:p>
    <w:p>
      <w:pPr>
        <w:spacing w:line="240" w:lineRule="auto"/>
        <w:ind w:firstLine="560"/>
        <w:jc w:val="left"/>
        <w:rPr>
          <w:rFonts w:ascii="仿宋" w:hAnsi="仿宋"/>
          <w:sz w:val="28"/>
          <w:szCs w:val="28"/>
        </w:rPr>
      </w:pPr>
      <w:r>
        <w:rPr>
          <w:rFonts w:hint="eastAsia" w:ascii="仿宋" w:hAnsi="仿宋"/>
          <w:sz w:val="28"/>
          <w:szCs w:val="28"/>
        </w:rPr>
        <w:t>（4）技能附分详细表</w:t>
      </w:r>
    </w:p>
    <w:tbl>
      <w:tblPr>
        <w:tblStyle w:val="3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2268"/>
        <w:gridCol w:w="1417"/>
        <w:gridCol w:w="38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pPr>
              <w:spacing w:line="240" w:lineRule="auto"/>
              <w:ind w:firstLine="0" w:firstLineChars="0"/>
              <w:jc w:val="center"/>
              <w:rPr>
                <w:rFonts w:ascii="仿宋" w:hAnsi="仿宋"/>
                <w:sz w:val="28"/>
                <w:szCs w:val="28"/>
              </w:rPr>
            </w:pPr>
            <w:r>
              <w:rPr>
                <w:rFonts w:hint="eastAsia" w:ascii="仿宋" w:hAnsi="仿宋"/>
                <w:sz w:val="28"/>
                <w:szCs w:val="28"/>
              </w:rPr>
              <w:t>序号</w:t>
            </w:r>
          </w:p>
        </w:tc>
        <w:tc>
          <w:tcPr>
            <w:tcW w:w="2268" w:type="dxa"/>
          </w:tcPr>
          <w:p>
            <w:pPr>
              <w:spacing w:line="240" w:lineRule="auto"/>
              <w:ind w:firstLine="0" w:firstLineChars="0"/>
              <w:jc w:val="center"/>
              <w:rPr>
                <w:rFonts w:ascii="仿宋" w:hAnsi="仿宋"/>
                <w:sz w:val="28"/>
                <w:szCs w:val="28"/>
              </w:rPr>
            </w:pPr>
            <w:r>
              <w:rPr>
                <w:rFonts w:hint="eastAsia" w:ascii="仿宋" w:hAnsi="仿宋"/>
                <w:sz w:val="28"/>
                <w:szCs w:val="28"/>
              </w:rPr>
              <w:t>技能名称</w:t>
            </w:r>
          </w:p>
        </w:tc>
        <w:tc>
          <w:tcPr>
            <w:tcW w:w="1417" w:type="dxa"/>
          </w:tcPr>
          <w:p>
            <w:pPr>
              <w:spacing w:line="240" w:lineRule="auto"/>
              <w:ind w:firstLine="0" w:firstLineChars="0"/>
              <w:jc w:val="center"/>
              <w:rPr>
                <w:rFonts w:ascii="仿宋" w:hAnsi="仿宋"/>
                <w:sz w:val="28"/>
                <w:szCs w:val="28"/>
              </w:rPr>
            </w:pPr>
            <w:r>
              <w:rPr>
                <w:rFonts w:hint="eastAsia" w:ascii="仿宋" w:hAnsi="仿宋"/>
                <w:sz w:val="28"/>
                <w:szCs w:val="28"/>
              </w:rPr>
              <w:t>技能附分</w:t>
            </w:r>
          </w:p>
        </w:tc>
        <w:tc>
          <w:tcPr>
            <w:tcW w:w="3878" w:type="dxa"/>
          </w:tcPr>
          <w:p>
            <w:pPr>
              <w:spacing w:line="240" w:lineRule="auto"/>
              <w:ind w:firstLine="0" w:firstLineChars="0"/>
              <w:jc w:val="center"/>
              <w:rPr>
                <w:rFonts w:ascii="仿宋" w:hAnsi="仿宋"/>
                <w:sz w:val="28"/>
                <w:szCs w:val="28"/>
              </w:rPr>
            </w:pPr>
            <w:r>
              <w:rPr>
                <w:rFonts w:hint="eastAsia" w:ascii="仿宋" w:hAnsi="仿宋"/>
                <w:sz w:val="28"/>
                <w:szCs w:val="28"/>
              </w:rPr>
              <w:t>技能要求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pPr>
              <w:spacing w:line="240" w:lineRule="auto"/>
              <w:ind w:firstLine="0" w:firstLineChars="0"/>
              <w:jc w:val="center"/>
              <w:rPr>
                <w:rFonts w:ascii="仿宋" w:hAnsi="仿宋"/>
                <w:sz w:val="28"/>
                <w:szCs w:val="28"/>
              </w:rPr>
            </w:pPr>
            <w:r>
              <w:rPr>
                <w:rFonts w:hint="eastAsia" w:ascii="仿宋" w:hAnsi="仿宋"/>
                <w:sz w:val="28"/>
                <w:szCs w:val="28"/>
              </w:rPr>
              <w:t>1</w:t>
            </w:r>
          </w:p>
        </w:tc>
        <w:tc>
          <w:tcPr>
            <w:tcW w:w="2268" w:type="dxa"/>
          </w:tcPr>
          <w:p>
            <w:pPr>
              <w:spacing w:line="240" w:lineRule="auto"/>
              <w:ind w:firstLine="0" w:firstLineChars="0"/>
              <w:jc w:val="center"/>
              <w:rPr>
                <w:rFonts w:ascii="仿宋" w:hAnsi="仿宋"/>
                <w:sz w:val="28"/>
                <w:szCs w:val="28"/>
              </w:rPr>
            </w:pPr>
            <w:r>
              <w:rPr>
                <w:rFonts w:hint="eastAsia" w:ascii="仿宋" w:hAnsi="仿宋"/>
                <w:sz w:val="28"/>
                <w:szCs w:val="28"/>
              </w:rPr>
              <w:t>建筑工程施工工艺知识</w:t>
            </w:r>
          </w:p>
        </w:tc>
        <w:tc>
          <w:tcPr>
            <w:tcW w:w="1417" w:type="dxa"/>
          </w:tcPr>
          <w:p>
            <w:pPr>
              <w:spacing w:line="240" w:lineRule="auto"/>
              <w:ind w:firstLine="0" w:firstLineChars="0"/>
              <w:jc w:val="center"/>
              <w:rPr>
                <w:rFonts w:ascii="仿宋" w:hAnsi="仿宋"/>
                <w:sz w:val="28"/>
                <w:szCs w:val="28"/>
              </w:rPr>
            </w:pPr>
            <w:r>
              <w:rPr>
                <w:rFonts w:hint="eastAsia" w:ascii="仿宋" w:hAnsi="仿宋"/>
                <w:sz w:val="28"/>
                <w:szCs w:val="28"/>
              </w:rPr>
              <w:t>38</w:t>
            </w:r>
          </w:p>
        </w:tc>
        <w:tc>
          <w:tcPr>
            <w:tcW w:w="3878" w:type="dxa"/>
          </w:tcPr>
          <w:p>
            <w:pPr>
              <w:spacing w:line="240" w:lineRule="auto"/>
              <w:ind w:firstLine="0" w:firstLineChars="0"/>
              <w:jc w:val="left"/>
              <w:rPr>
                <w:rFonts w:ascii="仿宋" w:hAnsi="仿宋"/>
                <w:sz w:val="28"/>
                <w:szCs w:val="28"/>
              </w:rPr>
            </w:pPr>
            <w:r>
              <w:rPr>
                <w:rFonts w:hint="eastAsia" w:ascii="仿宋" w:hAnsi="仿宋"/>
                <w:sz w:val="28"/>
                <w:szCs w:val="28"/>
              </w:rPr>
              <w:t>能正确掌握建筑工程构件制作工艺流程及施工关键点、生产准备、工完料清、安全生产等环节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pPr>
              <w:spacing w:line="240" w:lineRule="auto"/>
              <w:ind w:firstLine="0" w:firstLineChars="0"/>
              <w:jc w:val="center"/>
              <w:rPr>
                <w:rFonts w:ascii="仿宋" w:hAnsi="仿宋"/>
                <w:sz w:val="28"/>
                <w:szCs w:val="28"/>
              </w:rPr>
            </w:pPr>
            <w:r>
              <w:rPr>
                <w:rFonts w:hint="eastAsia" w:ascii="仿宋" w:hAnsi="仿宋"/>
                <w:sz w:val="28"/>
                <w:szCs w:val="28"/>
              </w:rPr>
              <w:t>2</w:t>
            </w:r>
          </w:p>
        </w:tc>
        <w:tc>
          <w:tcPr>
            <w:tcW w:w="2268" w:type="dxa"/>
          </w:tcPr>
          <w:p>
            <w:pPr>
              <w:spacing w:line="240" w:lineRule="auto"/>
              <w:ind w:firstLine="0" w:firstLineChars="0"/>
              <w:jc w:val="center"/>
              <w:rPr>
                <w:rFonts w:ascii="仿宋" w:hAnsi="仿宋"/>
                <w:sz w:val="28"/>
                <w:szCs w:val="28"/>
              </w:rPr>
            </w:pPr>
            <w:r>
              <w:rPr>
                <w:rFonts w:hint="eastAsia" w:ascii="仿宋" w:hAnsi="仿宋"/>
                <w:sz w:val="28"/>
                <w:szCs w:val="28"/>
              </w:rPr>
              <w:t>工程测量放线</w:t>
            </w:r>
          </w:p>
          <w:p>
            <w:pPr>
              <w:spacing w:line="240" w:lineRule="auto"/>
              <w:ind w:firstLine="0" w:firstLineChars="0"/>
              <w:jc w:val="center"/>
              <w:rPr>
                <w:rFonts w:ascii="仿宋" w:hAnsi="仿宋"/>
                <w:sz w:val="28"/>
                <w:szCs w:val="28"/>
              </w:rPr>
            </w:pPr>
            <w:r>
              <w:rPr>
                <w:rFonts w:hint="eastAsia" w:ascii="仿宋" w:hAnsi="仿宋"/>
                <w:sz w:val="28"/>
                <w:szCs w:val="28"/>
              </w:rPr>
              <w:t>能力</w:t>
            </w:r>
          </w:p>
        </w:tc>
        <w:tc>
          <w:tcPr>
            <w:tcW w:w="1417" w:type="dxa"/>
          </w:tcPr>
          <w:p>
            <w:pPr>
              <w:spacing w:line="240" w:lineRule="auto"/>
              <w:ind w:firstLine="0" w:firstLineChars="0"/>
              <w:jc w:val="center"/>
              <w:rPr>
                <w:rFonts w:ascii="仿宋" w:hAnsi="仿宋"/>
                <w:sz w:val="28"/>
                <w:szCs w:val="28"/>
              </w:rPr>
            </w:pPr>
            <w:r>
              <w:rPr>
                <w:rFonts w:hint="eastAsia" w:ascii="仿宋" w:hAnsi="仿宋"/>
                <w:sz w:val="28"/>
                <w:szCs w:val="28"/>
              </w:rPr>
              <w:t>4</w:t>
            </w:r>
          </w:p>
        </w:tc>
        <w:tc>
          <w:tcPr>
            <w:tcW w:w="3878" w:type="dxa"/>
          </w:tcPr>
          <w:p>
            <w:pPr>
              <w:spacing w:line="240" w:lineRule="auto"/>
              <w:ind w:firstLine="0" w:firstLineChars="0"/>
              <w:jc w:val="left"/>
              <w:rPr>
                <w:rFonts w:ascii="仿宋" w:hAnsi="仿宋"/>
                <w:sz w:val="28"/>
                <w:szCs w:val="28"/>
              </w:rPr>
            </w:pPr>
            <w:r>
              <w:rPr>
                <w:rFonts w:hint="eastAsia" w:ascii="仿宋" w:hAnsi="仿宋"/>
                <w:sz w:val="28"/>
                <w:szCs w:val="28"/>
              </w:rPr>
              <w:t>能运用仪器按图纸要求进行测量放线操作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pPr>
              <w:spacing w:line="240" w:lineRule="auto"/>
              <w:ind w:firstLine="0" w:firstLineChars="0"/>
              <w:jc w:val="center"/>
              <w:rPr>
                <w:rFonts w:ascii="仿宋" w:hAnsi="仿宋"/>
                <w:sz w:val="28"/>
                <w:szCs w:val="28"/>
              </w:rPr>
            </w:pPr>
            <w:r>
              <w:rPr>
                <w:rFonts w:hint="eastAsia" w:ascii="仿宋" w:hAnsi="仿宋"/>
                <w:sz w:val="28"/>
                <w:szCs w:val="28"/>
              </w:rPr>
              <w:t>3</w:t>
            </w:r>
          </w:p>
        </w:tc>
        <w:tc>
          <w:tcPr>
            <w:tcW w:w="2268" w:type="dxa"/>
          </w:tcPr>
          <w:p>
            <w:pPr>
              <w:spacing w:line="240" w:lineRule="auto"/>
              <w:ind w:firstLine="0" w:firstLineChars="0"/>
              <w:jc w:val="center"/>
              <w:rPr>
                <w:rFonts w:ascii="仿宋" w:hAnsi="仿宋"/>
                <w:sz w:val="28"/>
                <w:szCs w:val="28"/>
              </w:rPr>
            </w:pPr>
            <w:r>
              <w:rPr>
                <w:rFonts w:hint="eastAsia" w:ascii="仿宋" w:hAnsi="仿宋"/>
                <w:sz w:val="28"/>
                <w:szCs w:val="28"/>
              </w:rPr>
              <w:t>模板支设能力</w:t>
            </w:r>
          </w:p>
        </w:tc>
        <w:tc>
          <w:tcPr>
            <w:tcW w:w="1417" w:type="dxa"/>
          </w:tcPr>
          <w:p>
            <w:pPr>
              <w:spacing w:line="240" w:lineRule="auto"/>
              <w:ind w:firstLine="0" w:firstLineChars="0"/>
              <w:jc w:val="center"/>
              <w:rPr>
                <w:rFonts w:ascii="仿宋" w:hAnsi="仿宋"/>
                <w:sz w:val="28"/>
                <w:szCs w:val="28"/>
              </w:rPr>
            </w:pPr>
            <w:r>
              <w:rPr>
                <w:rFonts w:hint="eastAsia" w:ascii="仿宋" w:hAnsi="仿宋"/>
                <w:sz w:val="28"/>
                <w:szCs w:val="28"/>
              </w:rPr>
              <w:t>18</w:t>
            </w:r>
          </w:p>
        </w:tc>
        <w:tc>
          <w:tcPr>
            <w:tcW w:w="3878" w:type="dxa"/>
          </w:tcPr>
          <w:p>
            <w:pPr>
              <w:spacing w:line="240" w:lineRule="auto"/>
              <w:ind w:firstLine="0" w:firstLineChars="0"/>
              <w:jc w:val="left"/>
              <w:rPr>
                <w:rFonts w:ascii="仿宋" w:hAnsi="仿宋"/>
                <w:sz w:val="28"/>
                <w:szCs w:val="28"/>
              </w:rPr>
            </w:pPr>
            <w:r>
              <w:rPr>
                <w:rFonts w:hint="eastAsia" w:ascii="仿宋" w:hAnsi="仿宋"/>
                <w:sz w:val="28"/>
                <w:szCs w:val="28"/>
              </w:rPr>
              <w:t>能运用合适的工具完成构件支模实践操作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pPr>
              <w:spacing w:line="240" w:lineRule="auto"/>
              <w:ind w:firstLine="0" w:firstLineChars="0"/>
              <w:jc w:val="center"/>
              <w:rPr>
                <w:rFonts w:ascii="仿宋" w:hAnsi="仿宋"/>
                <w:sz w:val="28"/>
                <w:szCs w:val="28"/>
              </w:rPr>
            </w:pPr>
            <w:r>
              <w:rPr>
                <w:rFonts w:hint="eastAsia" w:ascii="仿宋" w:hAnsi="仿宋"/>
                <w:sz w:val="28"/>
                <w:szCs w:val="28"/>
              </w:rPr>
              <w:t>4</w:t>
            </w:r>
          </w:p>
        </w:tc>
        <w:tc>
          <w:tcPr>
            <w:tcW w:w="2268" w:type="dxa"/>
          </w:tcPr>
          <w:p>
            <w:pPr>
              <w:spacing w:line="240" w:lineRule="auto"/>
              <w:ind w:firstLine="0" w:firstLineChars="0"/>
              <w:jc w:val="center"/>
              <w:rPr>
                <w:rFonts w:ascii="仿宋" w:hAnsi="仿宋"/>
                <w:sz w:val="28"/>
                <w:szCs w:val="28"/>
              </w:rPr>
            </w:pPr>
            <w:r>
              <w:rPr>
                <w:rFonts w:hint="eastAsia" w:ascii="仿宋" w:hAnsi="仿宋"/>
                <w:sz w:val="28"/>
                <w:szCs w:val="28"/>
              </w:rPr>
              <w:t>钢筋绑扎能力</w:t>
            </w:r>
          </w:p>
        </w:tc>
        <w:tc>
          <w:tcPr>
            <w:tcW w:w="1417" w:type="dxa"/>
          </w:tcPr>
          <w:p>
            <w:pPr>
              <w:spacing w:line="240" w:lineRule="auto"/>
              <w:ind w:firstLine="0" w:firstLineChars="0"/>
              <w:jc w:val="center"/>
              <w:rPr>
                <w:rFonts w:ascii="仿宋" w:hAnsi="仿宋"/>
                <w:sz w:val="28"/>
                <w:szCs w:val="28"/>
              </w:rPr>
            </w:pPr>
            <w:r>
              <w:rPr>
                <w:rFonts w:hint="eastAsia" w:ascii="仿宋" w:hAnsi="仿宋"/>
                <w:sz w:val="28"/>
                <w:szCs w:val="28"/>
              </w:rPr>
              <w:t>11</w:t>
            </w:r>
          </w:p>
        </w:tc>
        <w:tc>
          <w:tcPr>
            <w:tcW w:w="3878" w:type="dxa"/>
          </w:tcPr>
          <w:p>
            <w:pPr>
              <w:spacing w:line="240" w:lineRule="auto"/>
              <w:ind w:firstLine="0" w:firstLineChars="0"/>
              <w:jc w:val="left"/>
              <w:rPr>
                <w:rFonts w:ascii="仿宋" w:hAnsi="仿宋"/>
                <w:sz w:val="28"/>
                <w:szCs w:val="28"/>
              </w:rPr>
            </w:pPr>
            <w:r>
              <w:rPr>
                <w:rFonts w:hint="eastAsia" w:ascii="仿宋" w:hAnsi="仿宋"/>
                <w:sz w:val="28"/>
                <w:szCs w:val="28"/>
              </w:rPr>
              <w:t>能运用合适的工具完成构件钢筋绑扎实践操作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pPr>
              <w:spacing w:line="240" w:lineRule="auto"/>
              <w:ind w:firstLine="0" w:firstLineChars="0"/>
              <w:jc w:val="center"/>
              <w:rPr>
                <w:rFonts w:ascii="仿宋" w:hAnsi="仿宋"/>
                <w:sz w:val="28"/>
                <w:szCs w:val="28"/>
              </w:rPr>
            </w:pPr>
            <w:r>
              <w:rPr>
                <w:rFonts w:hint="eastAsia" w:ascii="仿宋" w:hAnsi="仿宋"/>
                <w:sz w:val="28"/>
                <w:szCs w:val="28"/>
              </w:rPr>
              <w:t>5</w:t>
            </w:r>
          </w:p>
        </w:tc>
        <w:tc>
          <w:tcPr>
            <w:tcW w:w="2268" w:type="dxa"/>
          </w:tcPr>
          <w:p>
            <w:pPr>
              <w:spacing w:line="240" w:lineRule="auto"/>
              <w:ind w:firstLine="0" w:firstLineChars="0"/>
              <w:jc w:val="center"/>
              <w:rPr>
                <w:rFonts w:ascii="仿宋" w:hAnsi="仿宋"/>
                <w:sz w:val="28"/>
                <w:szCs w:val="28"/>
              </w:rPr>
            </w:pPr>
            <w:r>
              <w:rPr>
                <w:rFonts w:hint="eastAsia" w:ascii="仿宋" w:hAnsi="仿宋"/>
                <w:sz w:val="28"/>
                <w:szCs w:val="28"/>
              </w:rPr>
              <w:t>构件制作质量检测与管理能力</w:t>
            </w:r>
          </w:p>
        </w:tc>
        <w:tc>
          <w:tcPr>
            <w:tcW w:w="1417" w:type="dxa"/>
          </w:tcPr>
          <w:p>
            <w:pPr>
              <w:spacing w:line="240" w:lineRule="auto"/>
              <w:ind w:firstLine="0" w:firstLineChars="0"/>
              <w:jc w:val="center"/>
              <w:rPr>
                <w:rFonts w:ascii="仿宋" w:hAnsi="仿宋"/>
                <w:sz w:val="28"/>
                <w:szCs w:val="28"/>
              </w:rPr>
            </w:pPr>
            <w:r>
              <w:rPr>
                <w:rFonts w:hint="eastAsia" w:ascii="仿宋" w:hAnsi="仿宋"/>
                <w:sz w:val="28"/>
                <w:szCs w:val="28"/>
              </w:rPr>
              <w:t>29</w:t>
            </w:r>
          </w:p>
        </w:tc>
        <w:tc>
          <w:tcPr>
            <w:tcW w:w="3878" w:type="dxa"/>
          </w:tcPr>
          <w:p>
            <w:pPr>
              <w:spacing w:line="240" w:lineRule="auto"/>
              <w:ind w:firstLine="0" w:firstLineChars="0"/>
              <w:jc w:val="left"/>
              <w:rPr>
                <w:rFonts w:ascii="仿宋" w:hAnsi="仿宋"/>
                <w:sz w:val="28"/>
                <w:szCs w:val="28"/>
              </w:rPr>
            </w:pPr>
            <w:r>
              <w:rPr>
                <w:rFonts w:hint="eastAsia" w:ascii="仿宋" w:hAnsi="仿宋"/>
                <w:sz w:val="28"/>
                <w:szCs w:val="28"/>
              </w:rPr>
              <w:t>能运用合适的工具完成对构件制作成品质量的检测并进行整改</w:t>
            </w:r>
          </w:p>
        </w:tc>
      </w:tr>
    </w:tbl>
    <w:p>
      <w:pPr>
        <w:spacing w:line="240" w:lineRule="auto"/>
        <w:ind w:firstLine="560"/>
        <w:rPr>
          <w:rFonts w:ascii="仿宋" w:hAnsi="仿宋"/>
          <w:sz w:val="28"/>
          <w:szCs w:val="28"/>
        </w:rPr>
      </w:pPr>
      <w:r>
        <w:rPr>
          <w:rFonts w:hint="eastAsia" w:ascii="仿宋" w:hAnsi="仿宋"/>
          <w:sz w:val="28"/>
          <w:szCs w:val="28"/>
        </w:rPr>
        <w:t>2.竞赛形式</w:t>
      </w:r>
    </w:p>
    <w:p>
      <w:pPr>
        <w:spacing w:line="240" w:lineRule="auto"/>
        <w:ind w:firstLine="560"/>
        <w:rPr>
          <w:rFonts w:ascii="仿宋" w:hAnsi="仿宋"/>
          <w:sz w:val="28"/>
          <w:szCs w:val="28"/>
        </w:rPr>
      </w:pPr>
      <w:r>
        <w:rPr>
          <w:rFonts w:hint="eastAsia" w:ascii="仿宋" w:hAnsi="仿宋"/>
          <w:sz w:val="28"/>
          <w:szCs w:val="28"/>
        </w:rPr>
        <w:t>（1）竞赛环节组成</w:t>
      </w:r>
    </w:p>
    <w:p>
      <w:pPr>
        <w:ind w:firstLine="700" w:firstLineChars="250"/>
        <w:rPr>
          <w:rFonts w:ascii="仿宋" w:hAnsi="仿宋"/>
          <w:sz w:val="28"/>
          <w:szCs w:val="28"/>
        </w:rPr>
      </w:pPr>
      <w:r>
        <w:rPr>
          <w:rFonts w:hint="eastAsia" w:ascii="仿宋" w:hAnsi="仿宋"/>
          <w:sz w:val="28"/>
          <w:szCs w:val="28"/>
        </w:rPr>
        <w:t>构件制作外业实践操作。</w:t>
      </w:r>
    </w:p>
    <w:p>
      <w:pPr>
        <w:spacing w:line="240" w:lineRule="auto"/>
        <w:ind w:firstLine="560"/>
        <w:rPr>
          <w:rFonts w:ascii="仿宋" w:hAnsi="仿宋"/>
          <w:sz w:val="28"/>
          <w:szCs w:val="28"/>
        </w:rPr>
      </w:pPr>
      <w:r>
        <w:rPr>
          <w:rFonts w:hint="eastAsia" w:ascii="仿宋" w:hAnsi="仿宋"/>
          <w:sz w:val="28"/>
          <w:szCs w:val="28"/>
        </w:rPr>
        <w:t>（2）竞赛形式</w:t>
      </w:r>
    </w:p>
    <w:p>
      <w:pPr>
        <w:spacing w:line="240" w:lineRule="auto"/>
        <w:ind w:firstLine="700" w:firstLineChars="250"/>
        <w:rPr>
          <w:rFonts w:ascii="仿宋" w:hAnsi="仿宋"/>
          <w:sz w:val="28"/>
          <w:szCs w:val="28"/>
        </w:rPr>
      </w:pPr>
      <w:r>
        <w:rPr>
          <w:rFonts w:hint="eastAsia" w:ascii="仿宋" w:hAnsi="仿宋"/>
          <w:sz w:val="28"/>
          <w:szCs w:val="28"/>
        </w:rPr>
        <w:t>实践操作。</w:t>
      </w:r>
    </w:p>
    <w:p>
      <w:pPr>
        <w:pStyle w:val="39"/>
        <w:ind w:firstLine="635" w:firstLineChars="227"/>
        <w:rPr>
          <w:rFonts w:ascii="宋体" w:hAnsi="宋体" w:eastAsia="仿宋" w:cstheme="minorBidi"/>
          <w:sz w:val="28"/>
          <w:szCs w:val="28"/>
        </w:rPr>
      </w:pPr>
      <w:r>
        <w:rPr>
          <w:rFonts w:hint="eastAsia" w:ascii="宋体" w:hAnsi="宋体" w:eastAsia="仿宋" w:cstheme="minorBidi"/>
          <w:sz w:val="28"/>
          <w:szCs w:val="28"/>
        </w:rPr>
        <w:t>比赛场地通过抽签决定，比赛期间参赛选手原则上不得离开比赛场地。竞赛所需的硬件、软件和辅助工具由承办单位统一提供，参赛队不得使用自带的任何有存储功能的设备，如硬盘、光盘、U盘、手机、随身听等。</w:t>
      </w:r>
    </w:p>
    <w:p>
      <w:pPr>
        <w:pStyle w:val="39"/>
        <w:ind w:firstLine="498" w:firstLineChars="178"/>
        <w:rPr>
          <w:rFonts w:ascii="宋体" w:hAnsi="宋体" w:eastAsia="仿宋" w:cstheme="minorBidi"/>
          <w:sz w:val="28"/>
          <w:szCs w:val="28"/>
        </w:rPr>
      </w:pPr>
      <w:r>
        <w:rPr>
          <w:rFonts w:hint="eastAsia" w:ascii="宋体" w:hAnsi="宋体" w:eastAsia="仿宋" w:cstheme="minorBidi"/>
          <w:sz w:val="28"/>
          <w:szCs w:val="28"/>
        </w:rPr>
        <w:t>参赛队自行决定选手分工、工作程序。参赛队在赛前10分钟领取比赛任务并进入比赛工位，比赛正式开始后方可进行。参赛队伍按照图纸要求，进行构件制作，时间为90分钟。</w:t>
      </w:r>
    </w:p>
    <w:p>
      <w:pPr>
        <w:adjustRightInd w:val="0"/>
        <w:snapToGrid w:val="0"/>
        <w:spacing w:line="560" w:lineRule="atLeast"/>
        <w:ind w:firstLine="0" w:firstLineChars="0"/>
        <w:rPr>
          <w:rFonts w:ascii="仿宋" w:hAnsi="仿宋"/>
          <w:b/>
          <w:sz w:val="28"/>
          <w:szCs w:val="28"/>
        </w:rPr>
      </w:pPr>
      <w:r>
        <w:rPr>
          <w:rFonts w:hint="eastAsia" w:ascii="仿宋" w:hAnsi="仿宋"/>
          <w:b/>
          <w:sz w:val="28"/>
          <w:szCs w:val="28"/>
        </w:rPr>
        <w:t xml:space="preserve">   六、竞赛流程及规则要求</w:t>
      </w:r>
    </w:p>
    <w:p>
      <w:pPr>
        <w:ind w:left="420" w:firstLine="0" w:firstLineChars="0"/>
        <w:rPr>
          <w:rFonts w:ascii="宋体" w:hAnsi="宋体"/>
          <w:sz w:val="28"/>
          <w:szCs w:val="28"/>
        </w:rPr>
      </w:pPr>
      <w:r>
        <w:rPr>
          <w:rFonts w:hint="eastAsia" w:ascii="宋体" w:hAnsi="宋体"/>
          <w:sz w:val="28"/>
          <w:szCs w:val="28"/>
        </w:rPr>
        <w:t>1.竞赛流程</w:t>
      </w:r>
    </w:p>
    <w:p>
      <w:pPr>
        <w:ind w:left="420" w:firstLine="0" w:firstLineChars="0"/>
        <w:rPr>
          <w:rFonts w:ascii="宋体" w:hAnsi="宋体"/>
          <w:sz w:val="28"/>
          <w:szCs w:val="28"/>
        </w:rPr>
      </w:pPr>
      <w:r>
        <w:rPr>
          <w:rFonts w:hint="eastAsia" w:ascii="宋体" w:hAnsi="宋体"/>
          <w:sz w:val="28"/>
          <w:szCs w:val="28"/>
        </w:rPr>
        <w:t>比赛先识读图纸，后制作构件，识图及构件制作均以</w:t>
      </w:r>
      <w:r>
        <w:rPr>
          <w:rFonts w:hint="eastAsia" w:ascii="仿宋" w:hAnsi="仿宋"/>
          <w:sz w:val="28"/>
          <w:szCs w:val="28"/>
        </w:rPr>
        <w:t>外业实践操作</w:t>
      </w:r>
      <w:r>
        <w:rPr>
          <w:rFonts w:hint="eastAsia" w:ascii="宋体" w:hAnsi="宋体"/>
          <w:sz w:val="28"/>
          <w:szCs w:val="28"/>
        </w:rPr>
        <w:t>形式。</w:t>
      </w:r>
    </w:p>
    <w:p>
      <w:pPr>
        <w:ind w:left="420" w:firstLine="0" w:firstLineChars="0"/>
        <w:rPr>
          <w:rFonts w:ascii="宋体" w:hAnsi="宋体"/>
          <w:sz w:val="28"/>
          <w:szCs w:val="28"/>
        </w:rPr>
      </w:pPr>
      <w:r>
        <w:rPr>
          <w:rFonts w:hint="eastAsia" w:ascii="宋体" w:hAnsi="宋体"/>
          <w:sz w:val="28"/>
          <w:szCs w:val="28"/>
        </w:rPr>
        <w:t>2.竞赛规则要求</w:t>
      </w:r>
    </w:p>
    <w:p>
      <w:pPr>
        <w:adjustRightInd w:val="0"/>
        <w:snapToGrid w:val="0"/>
        <w:spacing w:line="560" w:lineRule="atLeast"/>
        <w:ind w:firstLine="280" w:firstLineChars="100"/>
        <w:rPr>
          <w:rFonts w:ascii="仿宋" w:hAnsi="仿宋" w:cs="宋体"/>
          <w:kern w:val="0"/>
          <w:sz w:val="28"/>
          <w:szCs w:val="28"/>
        </w:rPr>
      </w:pPr>
      <w:r>
        <w:rPr>
          <w:rFonts w:hint="eastAsia" w:ascii="仿宋" w:hAnsi="仿宋"/>
          <w:sz w:val="28"/>
          <w:szCs w:val="28"/>
        </w:rPr>
        <w:t>（1）</w:t>
      </w:r>
      <w:r>
        <w:rPr>
          <w:rFonts w:hint="eastAsia" w:ascii="仿宋" w:hAnsi="仿宋" w:cs="仿宋_GB2312"/>
          <w:sz w:val="28"/>
          <w:szCs w:val="28"/>
        </w:rPr>
        <w:t>参赛资格：</w:t>
      </w:r>
      <w:r>
        <w:rPr>
          <w:rFonts w:hint="eastAsia" w:ascii="仿宋" w:hAnsi="仿宋" w:cs="宋体"/>
          <w:kern w:val="0"/>
          <w:sz w:val="28"/>
          <w:szCs w:val="28"/>
        </w:rPr>
        <w:t>参赛选手须为兰州</w:t>
      </w:r>
      <w:r>
        <w:rPr>
          <w:rFonts w:ascii="仿宋" w:hAnsi="仿宋" w:cs="宋体"/>
          <w:kern w:val="0"/>
          <w:sz w:val="28"/>
          <w:szCs w:val="28"/>
        </w:rPr>
        <w:t>市</w:t>
      </w:r>
      <w:r>
        <w:rPr>
          <w:rFonts w:hint="eastAsia" w:ascii="仿宋" w:hAnsi="仿宋" w:cs="宋体"/>
          <w:kern w:val="0"/>
          <w:sz w:val="28"/>
          <w:szCs w:val="28"/>
        </w:rPr>
        <w:t>内</w:t>
      </w:r>
      <w:r>
        <w:rPr>
          <w:rFonts w:hint="eastAsia" w:ascii="仿宋" w:hAnsi="仿宋"/>
          <w:sz w:val="28"/>
          <w:szCs w:val="28"/>
        </w:rPr>
        <w:t>中等职业学校</w:t>
      </w:r>
      <w:r>
        <w:rPr>
          <w:rFonts w:hint="eastAsia" w:ascii="仿宋" w:hAnsi="仿宋" w:cs="宋体"/>
          <w:kern w:val="0"/>
          <w:sz w:val="28"/>
          <w:szCs w:val="28"/>
        </w:rPr>
        <w:t>（含技工学校）</w:t>
      </w:r>
      <w:r>
        <w:rPr>
          <w:rFonts w:hint="eastAsia" w:ascii="仿宋" w:hAnsi="仿宋"/>
          <w:sz w:val="28"/>
          <w:szCs w:val="28"/>
        </w:rPr>
        <w:t>全日制</w:t>
      </w:r>
      <w:r>
        <w:rPr>
          <w:rFonts w:hint="eastAsia" w:ascii="仿宋" w:hAnsi="仿宋" w:cs="宋体"/>
          <w:kern w:val="0"/>
          <w:sz w:val="28"/>
          <w:szCs w:val="28"/>
        </w:rPr>
        <w:t>在籍学生，不限性别，年龄须不超过21周岁（年龄计算的截止时间以202</w:t>
      </w:r>
      <w:r>
        <w:rPr>
          <w:rFonts w:hint="eastAsia" w:ascii="仿宋" w:hAnsi="仿宋" w:cs="宋体"/>
          <w:kern w:val="0"/>
          <w:sz w:val="28"/>
          <w:szCs w:val="28"/>
          <w:lang w:val="en-US" w:eastAsia="zh-CN"/>
        </w:rPr>
        <w:t>3</w:t>
      </w:r>
      <w:r>
        <w:rPr>
          <w:rFonts w:hint="eastAsia" w:ascii="仿宋" w:hAnsi="仿宋" w:cs="宋体"/>
          <w:kern w:val="0"/>
          <w:sz w:val="28"/>
          <w:szCs w:val="28"/>
        </w:rPr>
        <w:t>年</w:t>
      </w:r>
      <w:r>
        <w:rPr>
          <w:rFonts w:hint="eastAsia" w:ascii="仿宋" w:hAnsi="仿宋" w:cs="宋体"/>
          <w:kern w:val="0"/>
          <w:sz w:val="28"/>
          <w:szCs w:val="28"/>
          <w:lang w:val="en-US" w:eastAsia="zh-CN"/>
        </w:rPr>
        <w:t>11</w:t>
      </w:r>
      <w:r>
        <w:rPr>
          <w:rFonts w:hint="eastAsia" w:ascii="仿宋" w:hAnsi="仿宋" w:cs="宋体"/>
          <w:kern w:val="0"/>
          <w:sz w:val="28"/>
          <w:szCs w:val="28"/>
        </w:rPr>
        <w:t>月1日为准）。</w:t>
      </w:r>
    </w:p>
    <w:p>
      <w:pPr>
        <w:pStyle w:val="36"/>
        <w:adjustRightInd w:val="0"/>
        <w:snapToGrid w:val="0"/>
        <w:spacing w:line="560" w:lineRule="atLeast"/>
        <w:ind w:firstLine="280" w:firstLineChars="100"/>
        <w:rPr>
          <w:rFonts w:ascii="仿宋" w:hAnsi="仿宋" w:eastAsia="仿宋"/>
          <w:color w:val="auto"/>
          <w:sz w:val="28"/>
          <w:szCs w:val="28"/>
        </w:rPr>
      </w:pPr>
      <w:r>
        <w:rPr>
          <w:rFonts w:hint="eastAsia" w:ascii="仿宋" w:hAnsi="仿宋" w:eastAsia="仿宋"/>
          <w:color w:val="auto"/>
          <w:sz w:val="28"/>
          <w:szCs w:val="28"/>
        </w:rPr>
        <w:t>（2）参赛选手须着装整齐，带齐三证（身份证、学生证、参赛证），并佩戴参赛胸卡。缺一者不准参加比赛。</w:t>
      </w:r>
    </w:p>
    <w:p>
      <w:pPr>
        <w:spacing w:line="240" w:lineRule="auto"/>
        <w:ind w:firstLine="338" w:firstLineChars="121"/>
        <w:rPr>
          <w:rFonts w:ascii="仿宋" w:hAnsi="仿宋"/>
          <w:sz w:val="28"/>
          <w:szCs w:val="28"/>
        </w:rPr>
      </w:pPr>
      <w:r>
        <w:rPr>
          <w:rFonts w:hint="eastAsia" w:ascii="仿宋" w:hAnsi="仿宋"/>
          <w:sz w:val="28"/>
          <w:szCs w:val="28"/>
        </w:rPr>
        <w:t>（3）根据抽签决定的比赛工位和场地参加比赛。</w:t>
      </w:r>
    </w:p>
    <w:p>
      <w:pPr>
        <w:spacing w:line="240" w:lineRule="auto"/>
        <w:ind w:firstLine="338" w:firstLineChars="121"/>
        <w:rPr>
          <w:rFonts w:ascii="仿宋" w:hAnsi="仿宋"/>
          <w:sz w:val="28"/>
          <w:szCs w:val="28"/>
        </w:rPr>
      </w:pPr>
      <w:r>
        <w:rPr>
          <w:rFonts w:hint="eastAsia" w:ascii="仿宋" w:hAnsi="仿宋"/>
          <w:sz w:val="28"/>
          <w:szCs w:val="28"/>
        </w:rPr>
        <w:t>（4）竞赛过程中，参赛选手不得询问与比赛内容有关的问题。</w:t>
      </w:r>
    </w:p>
    <w:p>
      <w:pPr>
        <w:spacing w:line="240" w:lineRule="auto"/>
        <w:ind w:firstLine="425" w:firstLineChars="152"/>
        <w:rPr>
          <w:rFonts w:ascii="仿宋" w:hAnsi="仿宋"/>
          <w:sz w:val="28"/>
          <w:szCs w:val="28"/>
        </w:rPr>
      </w:pPr>
      <w:r>
        <w:rPr>
          <w:rFonts w:hint="eastAsia" w:ascii="仿宋" w:hAnsi="仿宋"/>
          <w:sz w:val="28"/>
          <w:szCs w:val="28"/>
        </w:rPr>
        <w:t>（5）规定参赛队员个人应独立完成的工作任务不能由别人替代完成，违规者取消该赛项代表队参赛资格。</w:t>
      </w:r>
    </w:p>
    <w:p>
      <w:pPr>
        <w:spacing w:line="240" w:lineRule="auto"/>
        <w:ind w:firstLine="425" w:firstLineChars="152"/>
        <w:rPr>
          <w:rFonts w:ascii="仿宋" w:hAnsi="仿宋"/>
          <w:sz w:val="28"/>
          <w:szCs w:val="28"/>
        </w:rPr>
      </w:pPr>
      <w:r>
        <w:rPr>
          <w:rFonts w:hint="eastAsia" w:ascii="仿宋" w:hAnsi="仿宋"/>
          <w:sz w:val="28"/>
          <w:szCs w:val="28"/>
        </w:rPr>
        <w:t>（6）参赛队员必须独立完成所有比赛内容，比赛过程中不能和外界交换信息（包括手机等通讯设备）。</w:t>
      </w:r>
    </w:p>
    <w:p>
      <w:pPr>
        <w:spacing w:line="240" w:lineRule="auto"/>
        <w:ind w:firstLine="560"/>
        <w:rPr>
          <w:rFonts w:ascii="仿宋" w:hAnsi="仿宋"/>
          <w:sz w:val="28"/>
          <w:szCs w:val="28"/>
        </w:rPr>
      </w:pPr>
      <w:r>
        <w:rPr>
          <w:rFonts w:hint="eastAsia" w:ascii="仿宋" w:hAnsi="仿宋"/>
          <w:sz w:val="28"/>
          <w:szCs w:val="28"/>
        </w:rPr>
        <w:t>（7）竞赛过程中，选手须严格遵守操作规程，确保人身及设备安全，并接受裁判人员的监督和警示。因选手因素造成设备故障或损坏，无法继续竞赛，裁判长有权决定终止该队竞赛；因非选手个人因素造成设备故障，由裁判长视具体情况做出裁决。参赛者必须尊重裁判，服从裁判指挥。</w:t>
      </w:r>
    </w:p>
    <w:p>
      <w:pPr>
        <w:spacing w:line="240" w:lineRule="auto"/>
        <w:ind w:firstLine="560"/>
        <w:rPr>
          <w:rFonts w:ascii="仿宋" w:hAnsi="仿宋"/>
          <w:sz w:val="28"/>
          <w:szCs w:val="28"/>
        </w:rPr>
      </w:pPr>
      <w:r>
        <w:rPr>
          <w:rFonts w:hint="eastAsia" w:ascii="仿宋" w:hAnsi="仿宋"/>
          <w:sz w:val="28"/>
          <w:szCs w:val="28"/>
        </w:rPr>
        <w:t>（8）建筑工程构件制作工艺项目所有指导工作应在竞赛前完成。比赛过程中，指导老师不得对参赛队员现场指导。赛场开放，允许按照规定，在不影响选手比赛的前提下现场参观和体验。</w:t>
      </w:r>
    </w:p>
    <w:p>
      <w:pPr>
        <w:spacing w:line="240" w:lineRule="auto"/>
        <w:ind w:firstLine="560"/>
        <w:rPr>
          <w:rFonts w:ascii="仿宋" w:hAnsi="仿宋"/>
          <w:sz w:val="28"/>
          <w:szCs w:val="28"/>
        </w:rPr>
      </w:pPr>
      <w:r>
        <w:rPr>
          <w:rFonts w:hint="eastAsia" w:ascii="仿宋" w:hAnsi="仿宋"/>
          <w:sz w:val="28"/>
          <w:szCs w:val="28"/>
        </w:rPr>
        <w:t>（9）成果一旦提交就不得以任何借口要求修改或者重新答题。</w:t>
      </w:r>
    </w:p>
    <w:p>
      <w:pPr>
        <w:ind w:left="420" w:firstLine="0" w:firstLineChars="0"/>
        <w:rPr>
          <w:rFonts w:ascii="仿宋" w:hAnsi="仿宋"/>
          <w:b/>
          <w:sz w:val="28"/>
          <w:szCs w:val="28"/>
        </w:rPr>
      </w:pPr>
      <w:r>
        <w:rPr>
          <w:rFonts w:hint="eastAsia" w:ascii="宋体" w:hAnsi="宋体"/>
          <w:sz w:val="28"/>
          <w:szCs w:val="28"/>
        </w:rPr>
        <w:t xml:space="preserve"> </w:t>
      </w:r>
      <w:r>
        <w:rPr>
          <w:rFonts w:hint="eastAsia" w:ascii="仿宋" w:hAnsi="仿宋"/>
          <w:b/>
          <w:sz w:val="28"/>
          <w:szCs w:val="28"/>
        </w:rPr>
        <w:t>七、成绩评定</w:t>
      </w:r>
    </w:p>
    <w:p>
      <w:pPr>
        <w:spacing w:line="240" w:lineRule="auto"/>
        <w:ind w:firstLine="560"/>
        <w:rPr>
          <w:rFonts w:ascii="仿宋" w:hAnsi="仿宋"/>
          <w:sz w:val="28"/>
          <w:szCs w:val="28"/>
        </w:rPr>
      </w:pPr>
      <w:r>
        <w:rPr>
          <w:rFonts w:hint="eastAsia" w:ascii="仿宋" w:hAnsi="仿宋"/>
          <w:sz w:val="28"/>
          <w:szCs w:val="28"/>
        </w:rPr>
        <w:t>（1）本次竞赛评分竞赛评分严格按照公平、公正、公开的原则，评分标准注重考察参赛选手以下三个方面的能力和水平：</w:t>
      </w:r>
    </w:p>
    <w:p>
      <w:pPr>
        <w:spacing w:line="240" w:lineRule="auto"/>
        <w:ind w:firstLine="560"/>
        <w:rPr>
          <w:rFonts w:ascii="仿宋" w:hAnsi="仿宋"/>
          <w:sz w:val="28"/>
          <w:szCs w:val="28"/>
        </w:rPr>
      </w:pPr>
      <w:r>
        <w:rPr>
          <w:rFonts w:hint="eastAsia" w:ascii="仿宋" w:hAnsi="仿宋"/>
          <w:sz w:val="28"/>
          <w:szCs w:val="28"/>
        </w:rPr>
        <w:t>1）构件制作图纸的正确识读、测量放线的准确性。</w:t>
      </w:r>
    </w:p>
    <w:p>
      <w:pPr>
        <w:spacing w:line="240" w:lineRule="auto"/>
        <w:ind w:firstLine="560"/>
        <w:rPr>
          <w:rFonts w:ascii="仿宋" w:hAnsi="仿宋"/>
          <w:sz w:val="28"/>
          <w:szCs w:val="28"/>
        </w:rPr>
      </w:pPr>
      <w:r>
        <w:rPr>
          <w:rFonts w:hint="eastAsia" w:ascii="仿宋" w:hAnsi="仿宋"/>
          <w:sz w:val="28"/>
          <w:szCs w:val="28"/>
        </w:rPr>
        <w:t>2）钢筋绑扎、模板支设操作过程的准确性及合理性、操作熟练程度。</w:t>
      </w:r>
    </w:p>
    <w:p>
      <w:pPr>
        <w:spacing w:line="240" w:lineRule="auto"/>
        <w:ind w:firstLine="560"/>
        <w:rPr>
          <w:rFonts w:ascii="仿宋" w:hAnsi="仿宋"/>
          <w:sz w:val="28"/>
          <w:szCs w:val="28"/>
        </w:rPr>
      </w:pPr>
      <w:r>
        <w:rPr>
          <w:rFonts w:hint="eastAsia" w:ascii="仿宋" w:hAnsi="仿宋"/>
          <w:sz w:val="28"/>
          <w:szCs w:val="28"/>
        </w:rPr>
        <w:t>3）团队协作与沟通、组织与管理、文明施工等能力。</w:t>
      </w:r>
    </w:p>
    <w:p>
      <w:pPr>
        <w:spacing w:line="240" w:lineRule="auto"/>
        <w:ind w:firstLine="560"/>
        <w:rPr>
          <w:rFonts w:ascii="仿宋" w:hAnsi="仿宋"/>
          <w:sz w:val="28"/>
          <w:szCs w:val="28"/>
        </w:rPr>
      </w:pPr>
      <w:r>
        <w:rPr>
          <w:rFonts w:hint="eastAsia" w:ascii="仿宋" w:hAnsi="仿宋"/>
          <w:sz w:val="28"/>
          <w:szCs w:val="28"/>
        </w:rPr>
        <w:t>（2）评分方法</w:t>
      </w:r>
    </w:p>
    <w:p>
      <w:pPr>
        <w:spacing w:line="240" w:lineRule="auto"/>
        <w:ind w:firstLine="560"/>
        <w:rPr>
          <w:rFonts w:ascii="仿宋" w:hAnsi="仿宋"/>
          <w:sz w:val="28"/>
          <w:szCs w:val="28"/>
        </w:rPr>
      </w:pPr>
      <w:r>
        <w:rPr>
          <w:rFonts w:hint="eastAsia" w:ascii="仿宋" w:hAnsi="仿宋"/>
          <w:sz w:val="28"/>
          <w:szCs w:val="28"/>
        </w:rPr>
        <w:t>实践操作得分：通过裁判员根据现场的操作结果打分后形成。</w:t>
      </w:r>
    </w:p>
    <w:p>
      <w:pPr>
        <w:spacing w:line="240" w:lineRule="auto"/>
        <w:ind w:firstLine="560"/>
        <w:rPr>
          <w:rFonts w:ascii="仿宋" w:hAnsi="仿宋"/>
          <w:sz w:val="28"/>
          <w:szCs w:val="28"/>
        </w:rPr>
      </w:pPr>
      <w:r>
        <w:rPr>
          <w:rFonts w:hint="eastAsia" w:ascii="仿宋" w:hAnsi="仿宋"/>
          <w:sz w:val="28"/>
          <w:szCs w:val="28"/>
        </w:rPr>
        <w:t xml:space="preserve">竞赛得分=实践操作得分*100% </w:t>
      </w:r>
    </w:p>
    <w:p>
      <w:pPr>
        <w:spacing w:line="240" w:lineRule="auto"/>
        <w:ind w:firstLine="560"/>
        <w:rPr>
          <w:rFonts w:ascii="仿宋" w:hAnsi="仿宋"/>
          <w:sz w:val="28"/>
          <w:szCs w:val="28"/>
        </w:rPr>
      </w:pPr>
      <w:r>
        <w:rPr>
          <w:rFonts w:hint="eastAsia" w:ascii="仿宋" w:hAnsi="仿宋"/>
          <w:sz w:val="28"/>
          <w:szCs w:val="28"/>
        </w:rPr>
        <w:t xml:space="preserve">（3）为保障成绩评判的准确性，监督组将对赛项总成绩排名前30%的所有参赛队伍（选手）的成绩进行复核；对其余成绩进行抽检复核，抽检覆盖率不得低于15%。如发现成绩错误以书面方式及时告知裁判长，由裁判长更正成绩并签字确认。复核、抽检错误率超过5%的，裁判组将对所有成绩进行复核。 </w:t>
      </w:r>
    </w:p>
    <w:p>
      <w:pPr>
        <w:spacing w:line="240" w:lineRule="auto"/>
        <w:ind w:firstLine="560"/>
        <w:rPr>
          <w:rFonts w:ascii="仿宋" w:hAnsi="仿宋"/>
          <w:sz w:val="28"/>
          <w:szCs w:val="28"/>
        </w:rPr>
      </w:pPr>
      <w:r>
        <w:rPr>
          <w:rFonts w:hint="eastAsia" w:ascii="仿宋" w:hAnsi="仿宋"/>
          <w:sz w:val="28"/>
          <w:szCs w:val="28"/>
        </w:rPr>
        <w:t>最终成绩经复核无误，由裁判长、监督人员和仲裁人员签字确认后公布。</w:t>
      </w:r>
    </w:p>
    <w:p>
      <w:pPr>
        <w:pStyle w:val="37"/>
        <w:adjustRightInd w:val="0"/>
        <w:snapToGrid w:val="0"/>
        <w:spacing w:line="560" w:lineRule="exact"/>
        <w:ind w:firstLine="551" w:firstLineChars="196"/>
        <w:rPr>
          <w:rFonts w:ascii="仿宋" w:hAnsi="仿宋"/>
          <w:b/>
          <w:sz w:val="28"/>
          <w:szCs w:val="28"/>
        </w:rPr>
      </w:pPr>
      <w:r>
        <w:rPr>
          <w:rFonts w:hint="eastAsia" w:ascii="仿宋" w:hAnsi="仿宋"/>
          <w:b/>
          <w:sz w:val="28"/>
          <w:szCs w:val="28"/>
        </w:rPr>
        <w:t>八、申诉与仲裁</w:t>
      </w:r>
    </w:p>
    <w:p>
      <w:pPr>
        <w:pStyle w:val="36"/>
        <w:adjustRightInd w:val="0"/>
        <w:snapToGrid w:val="0"/>
        <w:spacing w:line="560" w:lineRule="exact"/>
        <w:ind w:firstLine="560"/>
        <w:rPr>
          <w:rFonts w:ascii="仿宋" w:hAnsi="仿宋" w:eastAsia="仿宋"/>
          <w:sz w:val="28"/>
          <w:szCs w:val="28"/>
        </w:rPr>
      </w:pPr>
      <w:r>
        <w:rPr>
          <w:rFonts w:hint="eastAsia" w:ascii="仿宋" w:hAnsi="仿宋" w:eastAsia="仿宋"/>
          <w:sz w:val="28"/>
          <w:szCs w:val="28"/>
        </w:rPr>
        <w:t>本赛项在比赛过程中若出现有失公正或有关人员违规等现象，代表队领队可在比赛结束后2小时之内向仲裁组提出书面申诉。大赛采取两级仲裁机制。赛项设仲裁工作组，赛区设仲裁委员会。大赛执委会办公室选派人员参加赛区仲裁委员会工作。赛项仲裁工作组在接到申诉后的2小时内组织复议，并及时书面反馈复议结果。申诉方对复议结果仍有异议，可由领队向赛区仲裁委员会提出书面申诉。赛区仲裁委员会的仲裁结果为最终结果。不得违反程序跨级申诉，否则赛项组织方有权不予复议。</w:t>
      </w:r>
    </w:p>
    <w:p>
      <w:pPr>
        <w:pStyle w:val="37"/>
        <w:adjustRightInd w:val="0"/>
        <w:snapToGrid w:val="0"/>
        <w:spacing w:line="560" w:lineRule="exact"/>
        <w:ind w:firstLine="551" w:firstLineChars="196"/>
        <w:rPr>
          <w:rFonts w:ascii="仿宋" w:hAnsi="仿宋"/>
          <w:b/>
          <w:sz w:val="28"/>
          <w:szCs w:val="28"/>
        </w:rPr>
      </w:pPr>
      <w:r>
        <w:rPr>
          <w:rFonts w:hint="eastAsia" w:ascii="仿宋" w:hAnsi="仿宋"/>
          <w:b/>
          <w:sz w:val="28"/>
          <w:szCs w:val="28"/>
        </w:rPr>
        <w:t>九、竞赛须知</w:t>
      </w:r>
    </w:p>
    <w:p>
      <w:pPr>
        <w:pStyle w:val="36"/>
        <w:adjustRightInd w:val="0"/>
        <w:snapToGrid w:val="0"/>
        <w:spacing w:line="560" w:lineRule="exact"/>
        <w:ind w:firstLine="560"/>
        <w:rPr>
          <w:rFonts w:ascii="仿宋" w:hAnsi="仿宋" w:eastAsia="仿宋"/>
          <w:sz w:val="28"/>
          <w:szCs w:val="28"/>
        </w:rPr>
      </w:pPr>
      <w:r>
        <w:rPr>
          <w:rFonts w:hint="eastAsia" w:ascii="仿宋" w:hAnsi="仿宋" w:eastAsia="仿宋"/>
          <w:sz w:val="28"/>
          <w:szCs w:val="28"/>
        </w:rPr>
        <w:t>1.竞赛日程</w:t>
      </w:r>
    </w:p>
    <w:tbl>
      <w:tblPr>
        <w:tblStyle w:val="1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984"/>
        <w:gridCol w:w="2127"/>
        <w:gridCol w:w="2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1526"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仿宋" w:hAnsi="仿宋"/>
                <w:color w:val="000000"/>
                <w:sz w:val="28"/>
                <w:szCs w:val="28"/>
              </w:rPr>
            </w:pPr>
            <w:r>
              <w:rPr>
                <w:rFonts w:hint="eastAsia" w:ascii="仿宋" w:hAnsi="仿宋"/>
                <w:color w:val="000000"/>
                <w:sz w:val="28"/>
                <w:szCs w:val="28"/>
              </w:rPr>
              <w:t>日期</w:t>
            </w:r>
          </w:p>
        </w:tc>
        <w:tc>
          <w:tcPr>
            <w:tcW w:w="1984"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仿宋" w:hAnsi="仿宋"/>
                <w:color w:val="000000"/>
                <w:sz w:val="28"/>
                <w:szCs w:val="28"/>
              </w:rPr>
            </w:pPr>
            <w:r>
              <w:rPr>
                <w:rFonts w:hint="eastAsia" w:ascii="仿宋" w:hAnsi="仿宋"/>
                <w:color w:val="000000"/>
                <w:sz w:val="28"/>
                <w:szCs w:val="28"/>
              </w:rPr>
              <w:t>时间</w:t>
            </w:r>
          </w:p>
        </w:tc>
        <w:tc>
          <w:tcPr>
            <w:tcW w:w="2127"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仿宋" w:hAnsi="仿宋"/>
                <w:color w:val="000000"/>
                <w:sz w:val="28"/>
                <w:szCs w:val="28"/>
              </w:rPr>
            </w:pPr>
            <w:r>
              <w:rPr>
                <w:rFonts w:hint="eastAsia" w:ascii="仿宋" w:hAnsi="仿宋"/>
                <w:color w:val="000000"/>
                <w:sz w:val="28"/>
                <w:szCs w:val="28"/>
              </w:rPr>
              <w:t>内容</w:t>
            </w:r>
          </w:p>
        </w:tc>
        <w:tc>
          <w:tcPr>
            <w:tcW w:w="2885"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仿宋" w:hAnsi="仿宋"/>
                <w:color w:val="000000"/>
                <w:sz w:val="28"/>
                <w:szCs w:val="28"/>
              </w:rPr>
            </w:pPr>
            <w:r>
              <w:rPr>
                <w:rFonts w:hint="eastAsia" w:ascii="仿宋" w:hAnsi="仿宋"/>
                <w:color w:val="000000"/>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jc w:val="center"/>
        </w:trPr>
        <w:tc>
          <w:tcPr>
            <w:tcW w:w="1526" w:type="dxa"/>
            <w:vMerge w:val="restart"/>
            <w:tcBorders>
              <w:top w:val="single" w:color="auto" w:sz="4" w:space="0"/>
              <w:left w:val="single" w:color="auto" w:sz="4" w:space="0"/>
              <w:right w:val="single" w:color="auto" w:sz="4" w:space="0"/>
            </w:tcBorders>
            <w:vAlign w:val="center"/>
          </w:tcPr>
          <w:p>
            <w:pPr>
              <w:snapToGrid w:val="0"/>
              <w:spacing w:line="240" w:lineRule="auto"/>
              <w:ind w:firstLine="0" w:firstLineChars="0"/>
              <w:jc w:val="center"/>
              <w:rPr>
                <w:rFonts w:hint="eastAsia" w:ascii="仿宋" w:hAnsi="仿宋" w:eastAsia="仿宋"/>
                <w:color w:val="000000"/>
                <w:sz w:val="28"/>
                <w:szCs w:val="28"/>
                <w:lang w:eastAsia="zh-CN"/>
              </w:rPr>
            </w:pPr>
            <w:r>
              <w:rPr>
                <w:rFonts w:hint="eastAsia" w:ascii="仿宋" w:hAnsi="仿宋"/>
                <w:color w:val="000000"/>
                <w:sz w:val="28"/>
                <w:szCs w:val="28"/>
                <w:lang w:eastAsia="zh-CN"/>
              </w:rPr>
              <w:t>第一天</w:t>
            </w:r>
          </w:p>
        </w:tc>
        <w:tc>
          <w:tcPr>
            <w:tcW w:w="1984" w:type="dxa"/>
            <w:tcBorders>
              <w:top w:val="single" w:color="auto" w:sz="4" w:space="0"/>
              <w:left w:val="single" w:color="auto" w:sz="4" w:space="0"/>
              <w:right w:val="single" w:color="auto" w:sz="4" w:space="0"/>
            </w:tcBorders>
            <w:vAlign w:val="center"/>
          </w:tcPr>
          <w:p>
            <w:pPr>
              <w:snapToGrid w:val="0"/>
              <w:spacing w:line="240" w:lineRule="auto"/>
              <w:ind w:firstLine="0" w:firstLineChars="0"/>
              <w:jc w:val="center"/>
              <w:rPr>
                <w:rFonts w:ascii="仿宋" w:hAnsi="仿宋"/>
                <w:color w:val="000000"/>
                <w:sz w:val="28"/>
                <w:szCs w:val="28"/>
              </w:rPr>
            </w:pPr>
            <w:r>
              <w:rPr>
                <w:rFonts w:hint="eastAsia" w:ascii="仿宋" w:hAnsi="仿宋"/>
                <w:color w:val="000000"/>
                <w:sz w:val="28"/>
                <w:szCs w:val="28"/>
              </w:rPr>
              <w:t>09:00-12:00</w:t>
            </w:r>
          </w:p>
        </w:tc>
        <w:tc>
          <w:tcPr>
            <w:tcW w:w="2127" w:type="dxa"/>
            <w:tcBorders>
              <w:top w:val="single" w:color="auto" w:sz="4" w:space="0"/>
              <w:left w:val="single" w:color="auto" w:sz="4" w:space="0"/>
              <w:right w:val="single" w:color="auto" w:sz="4" w:space="0"/>
            </w:tcBorders>
            <w:vAlign w:val="center"/>
          </w:tcPr>
          <w:p>
            <w:pPr>
              <w:snapToGrid w:val="0"/>
              <w:spacing w:line="240" w:lineRule="auto"/>
              <w:ind w:firstLine="0" w:firstLineChars="0"/>
              <w:jc w:val="center"/>
              <w:rPr>
                <w:rFonts w:ascii="仿宋" w:hAnsi="仿宋"/>
                <w:color w:val="000000"/>
                <w:sz w:val="28"/>
                <w:szCs w:val="28"/>
              </w:rPr>
            </w:pPr>
            <w:r>
              <w:rPr>
                <w:rFonts w:hint="eastAsia" w:ascii="仿宋" w:hAnsi="仿宋"/>
                <w:color w:val="000000"/>
                <w:sz w:val="28"/>
                <w:szCs w:val="28"/>
              </w:rPr>
              <w:t>参赛队伍报到</w:t>
            </w:r>
          </w:p>
        </w:tc>
        <w:tc>
          <w:tcPr>
            <w:tcW w:w="2885" w:type="dxa"/>
            <w:tcBorders>
              <w:top w:val="single" w:color="auto" w:sz="4" w:space="0"/>
              <w:left w:val="single" w:color="auto" w:sz="4" w:space="0"/>
              <w:right w:val="single" w:color="auto" w:sz="4" w:space="0"/>
            </w:tcBorders>
            <w:vAlign w:val="center"/>
          </w:tcPr>
          <w:p>
            <w:pPr>
              <w:snapToGrid w:val="0"/>
              <w:spacing w:line="240" w:lineRule="auto"/>
              <w:ind w:firstLine="0" w:firstLineChars="0"/>
              <w:jc w:val="center"/>
              <w:rPr>
                <w:rFonts w:ascii="仿宋" w:hAnsi="仿宋"/>
                <w:color w:val="000000"/>
                <w:sz w:val="28"/>
                <w:szCs w:val="28"/>
              </w:rPr>
            </w:pPr>
            <w:r>
              <w:rPr>
                <w:rFonts w:hint="eastAsia" w:ascii="仿宋" w:hAnsi="仿宋"/>
                <w:color w:val="000000"/>
                <w:sz w:val="28"/>
                <w:szCs w:val="28"/>
              </w:rPr>
              <w:t>领取竞赛相关资料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jc w:val="center"/>
        </w:trPr>
        <w:tc>
          <w:tcPr>
            <w:tcW w:w="1526" w:type="dxa"/>
            <w:vMerge w:val="continue"/>
            <w:tcBorders>
              <w:left w:val="single" w:color="auto" w:sz="4" w:space="0"/>
              <w:right w:val="single" w:color="auto" w:sz="4" w:space="0"/>
            </w:tcBorders>
            <w:vAlign w:val="center"/>
          </w:tcPr>
          <w:p>
            <w:pPr>
              <w:snapToGrid w:val="0"/>
              <w:ind w:firstLine="560"/>
              <w:jc w:val="center"/>
              <w:rPr>
                <w:rFonts w:ascii="仿宋" w:hAnsi="仿宋"/>
                <w:color w:val="000000"/>
                <w:sz w:val="28"/>
                <w:szCs w:val="28"/>
              </w:rPr>
            </w:pPr>
          </w:p>
        </w:tc>
        <w:tc>
          <w:tcPr>
            <w:tcW w:w="1984" w:type="dxa"/>
            <w:tcBorders>
              <w:top w:val="single" w:color="auto" w:sz="4" w:space="0"/>
              <w:left w:val="single" w:color="auto" w:sz="4" w:space="0"/>
              <w:right w:val="single" w:color="auto" w:sz="4" w:space="0"/>
            </w:tcBorders>
            <w:vAlign w:val="center"/>
          </w:tcPr>
          <w:p>
            <w:pPr>
              <w:snapToGrid w:val="0"/>
              <w:spacing w:line="240" w:lineRule="auto"/>
              <w:ind w:firstLine="0" w:firstLineChars="0"/>
              <w:jc w:val="center"/>
              <w:rPr>
                <w:rFonts w:ascii="仿宋" w:hAnsi="仿宋"/>
                <w:color w:val="000000"/>
                <w:sz w:val="28"/>
                <w:szCs w:val="28"/>
              </w:rPr>
            </w:pPr>
            <w:r>
              <w:rPr>
                <w:rFonts w:hint="eastAsia" w:ascii="仿宋" w:hAnsi="仿宋"/>
                <w:color w:val="000000"/>
                <w:sz w:val="28"/>
                <w:szCs w:val="28"/>
              </w:rPr>
              <w:t>14:30-15:00</w:t>
            </w:r>
          </w:p>
        </w:tc>
        <w:tc>
          <w:tcPr>
            <w:tcW w:w="2127" w:type="dxa"/>
            <w:tcBorders>
              <w:top w:val="single" w:color="auto" w:sz="4" w:space="0"/>
              <w:left w:val="single" w:color="auto" w:sz="4" w:space="0"/>
              <w:right w:val="single" w:color="auto" w:sz="4" w:space="0"/>
            </w:tcBorders>
            <w:vAlign w:val="center"/>
          </w:tcPr>
          <w:p>
            <w:pPr>
              <w:snapToGrid w:val="0"/>
              <w:spacing w:line="240" w:lineRule="auto"/>
              <w:ind w:firstLine="0" w:firstLineChars="0"/>
              <w:jc w:val="center"/>
              <w:rPr>
                <w:rFonts w:ascii="仿宋" w:hAnsi="仿宋"/>
                <w:color w:val="000000"/>
                <w:sz w:val="28"/>
                <w:szCs w:val="28"/>
              </w:rPr>
            </w:pPr>
            <w:r>
              <w:rPr>
                <w:rFonts w:hint="eastAsia" w:ascii="仿宋" w:hAnsi="仿宋"/>
                <w:color w:val="000000"/>
                <w:sz w:val="28"/>
                <w:szCs w:val="28"/>
              </w:rPr>
              <w:t>赛项说明会</w:t>
            </w:r>
          </w:p>
        </w:tc>
        <w:tc>
          <w:tcPr>
            <w:tcW w:w="2885" w:type="dxa"/>
            <w:tcBorders>
              <w:top w:val="single" w:color="auto" w:sz="4" w:space="0"/>
              <w:left w:val="single" w:color="auto" w:sz="4" w:space="0"/>
              <w:right w:val="single" w:color="auto" w:sz="4" w:space="0"/>
            </w:tcBorders>
            <w:vAlign w:val="center"/>
          </w:tcPr>
          <w:p>
            <w:pPr>
              <w:snapToGrid w:val="0"/>
              <w:spacing w:line="240" w:lineRule="auto"/>
              <w:ind w:firstLine="0" w:firstLineChars="0"/>
              <w:jc w:val="center"/>
              <w:rPr>
                <w:rFonts w:ascii="仿宋" w:hAnsi="仿宋"/>
                <w:color w:val="000000"/>
                <w:sz w:val="28"/>
                <w:szCs w:val="28"/>
              </w:rPr>
            </w:pPr>
            <w:r>
              <w:rPr>
                <w:rFonts w:hint="eastAsia" w:ascii="仿宋" w:hAnsi="仿宋"/>
                <w:color w:val="000000"/>
                <w:sz w:val="28"/>
                <w:szCs w:val="28"/>
              </w:rPr>
              <w:t>领队、指导教师、参赛选手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jc w:val="center"/>
        </w:trPr>
        <w:tc>
          <w:tcPr>
            <w:tcW w:w="1526" w:type="dxa"/>
            <w:vMerge w:val="continue"/>
            <w:tcBorders>
              <w:left w:val="single" w:color="auto" w:sz="4" w:space="0"/>
              <w:bottom w:val="single" w:color="auto" w:sz="4" w:space="0"/>
              <w:right w:val="single" w:color="auto" w:sz="4" w:space="0"/>
            </w:tcBorders>
            <w:vAlign w:val="center"/>
          </w:tcPr>
          <w:p>
            <w:pPr>
              <w:snapToGrid w:val="0"/>
              <w:spacing w:line="240" w:lineRule="auto"/>
              <w:ind w:firstLine="0" w:firstLineChars="0"/>
              <w:jc w:val="center"/>
              <w:rPr>
                <w:rFonts w:ascii="仿宋" w:hAnsi="仿宋"/>
                <w:color w:val="000000"/>
                <w:sz w:val="28"/>
                <w:szCs w:val="28"/>
              </w:rPr>
            </w:pPr>
          </w:p>
        </w:tc>
        <w:tc>
          <w:tcPr>
            <w:tcW w:w="1984" w:type="dxa"/>
            <w:tcBorders>
              <w:top w:val="single" w:color="auto" w:sz="4" w:space="0"/>
              <w:left w:val="single" w:color="auto" w:sz="4" w:space="0"/>
              <w:right w:val="single" w:color="auto" w:sz="4" w:space="0"/>
            </w:tcBorders>
            <w:vAlign w:val="center"/>
          </w:tcPr>
          <w:p>
            <w:pPr>
              <w:snapToGrid w:val="0"/>
              <w:spacing w:line="240" w:lineRule="auto"/>
              <w:ind w:firstLine="0" w:firstLineChars="0"/>
              <w:jc w:val="center"/>
              <w:rPr>
                <w:rFonts w:ascii="仿宋" w:hAnsi="仿宋"/>
                <w:color w:val="000000"/>
                <w:sz w:val="28"/>
                <w:szCs w:val="28"/>
              </w:rPr>
            </w:pPr>
            <w:r>
              <w:rPr>
                <w:rFonts w:hint="eastAsia" w:ascii="仿宋" w:hAnsi="仿宋"/>
                <w:color w:val="000000"/>
                <w:sz w:val="28"/>
                <w:szCs w:val="28"/>
              </w:rPr>
              <w:t>15:00-15:30</w:t>
            </w:r>
          </w:p>
        </w:tc>
        <w:tc>
          <w:tcPr>
            <w:tcW w:w="2127" w:type="dxa"/>
            <w:tcBorders>
              <w:top w:val="single" w:color="auto" w:sz="4" w:space="0"/>
              <w:left w:val="single" w:color="auto" w:sz="4" w:space="0"/>
              <w:right w:val="single" w:color="auto" w:sz="4" w:space="0"/>
            </w:tcBorders>
            <w:vAlign w:val="center"/>
          </w:tcPr>
          <w:p>
            <w:pPr>
              <w:snapToGrid w:val="0"/>
              <w:spacing w:line="240" w:lineRule="auto"/>
              <w:ind w:firstLine="0" w:firstLineChars="0"/>
              <w:jc w:val="center"/>
              <w:rPr>
                <w:rFonts w:ascii="仿宋" w:hAnsi="仿宋"/>
                <w:color w:val="000000"/>
                <w:sz w:val="28"/>
                <w:szCs w:val="28"/>
              </w:rPr>
            </w:pPr>
            <w:r>
              <w:rPr>
                <w:rFonts w:hint="eastAsia" w:ascii="仿宋" w:hAnsi="仿宋"/>
                <w:color w:val="000000"/>
                <w:sz w:val="28"/>
                <w:szCs w:val="28"/>
              </w:rPr>
              <w:t>熟悉竞赛场地</w:t>
            </w:r>
          </w:p>
        </w:tc>
        <w:tc>
          <w:tcPr>
            <w:tcW w:w="2885" w:type="dxa"/>
            <w:tcBorders>
              <w:top w:val="single" w:color="auto" w:sz="4" w:space="0"/>
              <w:left w:val="single" w:color="auto" w:sz="4" w:space="0"/>
              <w:right w:val="single" w:color="auto" w:sz="4" w:space="0"/>
            </w:tcBorders>
            <w:vAlign w:val="center"/>
          </w:tcPr>
          <w:p>
            <w:pPr>
              <w:snapToGrid w:val="0"/>
              <w:spacing w:line="240" w:lineRule="auto"/>
              <w:ind w:firstLine="0" w:firstLineChars="0"/>
              <w:jc w:val="center"/>
              <w:rPr>
                <w:rFonts w:ascii="仿宋" w:hAnsi="仿宋"/>
                <w:color w:val="000000"/>
                <w:sz w:val="28"/>
                <w:szCs w:val="28"/>
              </w:rPr>
            </w:pPr>
            <w:r>
              <w:rPr>
                <w:rFonts w:hint="eastAsia" w:ascii="仿宋" w:hAnsi="仿宋"/>
                <w:color w:val="000000"/>
                <w:sz w:val="28"/>
                <w:szCs w:val="28"/>
              </w:rPr>
              <w:t>领队、参赛选手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jc w:val="center"/>
        </w:trPr>
        <w:tc>
          <w:tcPr>
            <w:tcW w:w="1526" w:type="dxa"/>
            <w:vMerge w:val="restart"/>
            <w:tcBorders>
              <w:top w:val="single" w:color="auto" w:sz="4" w:space="0"/>
              <w:left w:val="single" w:color="auto" w:sz="4" w:space="0"/>
              <w:right w:val="single" w:color="auto" w:sz="4" w:space="0"/>
            </w:tcBorders>
            <w:vAlign w:val="center"/>
          </w:tcPr>
          <w:p>
            <w:pPr>
              <w:snapToGrid w:val="0"/>
              <w:spacing w:line="240" w:lineRule="auto"/>
              <w:ind w:firstLine="0" w:firstLineChars="0"/>
              <w:jc w:val="center"/>
              <w:rPr>
                <w:rFonts w:hint="eastAsia" w:ascii="仿宋" w:hAnsi="仿宋" w:eastAsia="仿宋"/>
                <w:color w:val="000000"/>
                <w:sz w:val="28"/>
                <w:szCs w:val="28"/>
                <w:lang w:eastAsia="zh-CN"/>
              </w:rPr>
            </w:pPr>
            <w:r>
              <w:rPr>
                <w:rFonts w:hint="eastAsia" w:ascii="仿宋" w:hAnsi="仿宋"/>
                <w:color w:val="000000"/>
                <w:sz w:val="28"/>
                <w:szCs w:val="28"/>
                <w:lang w:eastAsia="zh-CN"/>
              </w:rPr>
              <w:t>第二天</w:t>
            </w:r>
          </w:p>
        </w:tc>
        <w:tc>
          <w:tcPr>
            <w:tcW w:w="1984" w:type="dxa"/>
            <w:tcBorders>
              <w:left w:val="single" w:color="auto" w:sz="4" w:space="0"/>
              <w:bottom w:val="single" w:color="auto" w:sz="4" w:space="0"/>
              <w:right w:val="single" w:color="auto" w:sz="4" w:space="0"/>
            </w:tcBorders>
            <w:vAlign w:val="center"/>
          </w:tcPr>
          <w:p>
            <w:pPr>
              <w:snapToGrid w:val="0"/>
              <w:spacing w:line="240" w:lineRule="auto"/>
              <w:ind w:firstLine="0" w:firstLineChars="0"/>
              <w:jc w:val="center"/>
              <w:rPr>
                <w:rFonts w:ascii="仿宋" w:hAnsi="仿宋"/>
                <w:color w:val="000000"/>
                <w:sz w:val="28"/>
                <w:szCs w:val="28"/>
              </w:rPr>
            </w:pPr>
            <w:r>
              <w:rPr>
                <w:rFonts w:hint="eastAsia" w:ascii="仿宋" w:hAnsi="仿宋"/>
                <w:color w:val="000000"/>
                <w:sz w:val="28"/>
                <w:szCs w:val="28"/>
              </w:rPr>
              <w:t>09:00～9:20</w:t>
            </w:r>
          </w:p>
        </w:tc>
        <w:tc>
          <w:tcPr>
            <w:tcW w:w="2127" w:type="dxa"/>
            <w:tcBorders>
              <w:left w:val="single" w:color="auto" w:sz="4" w:space="0"/>
              <w:bottom w:val="single" w:color="auto" w:sz="4" w:space="0"/>
              <w:right w:val="single" w:color="auto" w:sz="4" w:space="0"/>
            </w:tcBorders>
            <w:vAlign w:val="center"/>
          </w:tcPr>
          <w:p>
            <w:pPr>
              <w:snapToGrid w:val="0"/>
              <w:spacing w:line="240" w:lineRule="auto"/>
              <w:ind w:firstLine="0" w:firstLineChars="0"/>
              <w:jc w:val="center"/>
              <w:rPr>
                <w:rFonts w:ascii="仿宋" w:hAnsi="仿宋"/>
                <w:color w:val="000000"/>
                <w:sz w:val="28"/>
                <w:szCs w:val="28"/>
              </w:rPr>
            </w:pPr>
            <w:r>
              <w:rPr>
                <w:rFonts w:hint="eastAsia" w:ascii="仿宋" w:hAnsi="仿宋"/>
                <w:color w:val="000000"/>
                <w:sz w:val="28"/>
                <w:szCs w:val="28"/>
              </w:rPr>
              <w:t>抽签、检录入场</w:t>
            </w:r>
          </w:p>
        </w:tc>
        <w:tc>
          <w:tcPr>
            <w:tcW w:w="2885" w:type="dxa"/>
            <w:vMerge w:val="restart"/>
            <w:tcBorders>
              <w:left w:val="single" w:color="auto" w:sz="4" w:space="0"/>
              <w:right w:val="single" w:color="auto" w:sz="4" w:space="0"/>
            </w:tcBorders>
            <w:vAlign w:val="center"/>
          </w:tcPr>
          <w:p>
            <w:pPr>
              <w:snapToGrid w:val="0"/>
              <w:spacing w:line="240" w:lineRule="auto"/>
              <w:ind w:firstLine="0" w:firstLineChars="0"/>
              <w:jc w:val="center"/>
              <w:rPr>
                <w:rFonts w:ascii="仿宋" w:hAnsi="仿宋"/>
                <w:color w:val="000000"/>
                <w:sz w:val="28"/>
                <w:szCs w:val="28"/>
              </w:rPr>
            </w:pPr>
            <w:r>
              <w:rPr>
                <w:rFonts w:hint="eastAsia" w:ascii="仿宋" w:hAnsi="仿宋"/>
                <w:color w:val="000000"/>
                <w:sz w:val="28"/>
                <w:szCs w:val="28"/>
              </w:rPr>
              <w:t>1.“建筑工程构件制作工艺”实操环节总时长为90分钟。</w:t>
            </w:r>
          </w:p>
          <w:p>
            <w:pPr>
              <w:snapToGrid w:val="0"/>
              <w:spacing w:line="240" w:lineRule="auto"/>
              <w:ind w:firstLine="0" w:firstLineChars="0"/>
              <w:jc w:val="center"/>
              <w:rPr>
                <w:rFonts w:ascii="仿宋" w:hAnsi="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jc w:val="center"/>
        </w:trPr>
        <w:tc>
          <w:tcPr>
            <w:tcW w:w="1526" w:type="dxa"/>
            <w:vMerge w:val="continue"/>
            <w:tcBorders>
              <w:top w:val="single" w:color="auto" w:sz="4" w:space="0"/>
              <w:left w:val="single" w:color="auto" w:sz="4" w:space="0"/>
              <w:right w:val="single" w:color="auto" w:sz="4" w:space="0"/>
            </w:tcBorders>
            <w:vAlign w:val="center"/>
          </w:tcPr>
          <w:p>
            <w:pPr>
              <w:snapToGrid w:val="0"/>
              <w:spacing w:line="240" w:lineRule="auto"/>
              <w:ind w:firstLine="0" w:firstLineChars="0"/>
              <w:jc w:val="center"/>
              <w:rPr>
                <w:rFonts w:ascii="仿宋" w:hAnsi="仿宋"/>
                <w:color w:val="000000"/>
                <w:sz w:val="28"/>
                <w:szCs w:val="28"/>
              </w:rPr>
            </w:pPr>
          </w:p>
        </w:tc>
        <w:tc>
          <w:tcPr>
            <w:tcW w:w="1984" w:type="dxa"/>
            <w:tcBorders>
              <w:left w:val="single" w:color="auto" w:sz="4" w:space="0"/>
              <w:bottom w:val="single" w:color="auto" w:sz="4" w:space="0"/>
              <w:right w:val="single" w:color="auto" w:sz="4" w:space="0"/>
            </w:tcBorders>
            <w:vAlign w:val="center"/>
          </w:tcPr>
          <w:p>
            <w:pPr>
              <w:snapToGrid w:val="0"/>
              <w:spacing w:line="240" w:lineRule="auto"/>
              <w:ind w:firstLine="0" w:firstLineChars="0"/>
              <w:jc w:val="center"/>
              <w:rPr>
                <w:rFonts w:ascii="仿宋" w:hAnsi="仿宋"/>
                <w:color w:val="000000"/>
                <w:sz w:val="28"/>
                <w:szCs w:val="28"/>
              </w:rPr>
            </w:pPr>
            <w:r>
              <w:rPr>
                <w:rFonts w:hint="eastAsia" w:ascii="仿宋" w:hAnsi="仿宋"/>
                <w:color w:val="000000"/>
                <w:sz w:val="28"/>
                <w:szCs w:val="28"/>
              </w:rPr>
              <w:t>9:20～9:30</w:t>
            </w:r>
          </w:p>
        </w:tc>
        <w:tc>
          <w:tcPr>
            <w:tcW w:w="2127" w:type="dxa"/>
            <w:tcBorders>
              <w:left w:val="single" w:color="auto" w:sz="4" w:space="0"/>
              <w:bottom w:val="single" w:color="auto" w:sz="4" w:space="0"/>
              <w:right w:val="single" w:color="auto" w:sz="4" w:space="0"/>
            </w:tcBorders>
            <w:vAlign w:val="center"/>
          </w:tcPr>
          <w:p>
            <w:pPr>
              <w:snapToGrid w:val="0"/>
              <w:spacing w:line="240" w:lineRule="auto"/>
              <w:ind w:firstLine="0" w:firstLineChars="0"/>
              <w:jc w:val="center"/>
              <w:rPr>
                <w:rFonts w:ascii="仿宋" w:hAnsi="仿宋"/>
                <w:color w:val="000000"/>
                <w:sz w:val="28"/>
                <w:szCs w:val="28"/>
              </w:rPr>
            </w:pPr>
            <w:r>
              <w:rPr>
                <w:rFonts w:hint="eastAsia" w:ascii="仿宋" w:hAnsi="仿宋"/>
                <w:color w:val="000000"/>
                <w:sz w:val="28"/>
                <w:szCs w:val="28"/>
              </w:rPr>
              <w:t>检查竞赛设备是否完好密封未开箱</w:t>
            </w:r>
          </w:p>
        </w:tc>
        <w:tc>
          <w:tcPr>
            <w:tcW w:w="2885" w:type="dxa"/>
            <w:vMerge w:val="continue"/>
            <w:tcBorders>
              <w:left w:val="single" w:color="auto" w:sz="4" w:space="0"/>
              <w:right w:val="single" w:color="auto" w:sz="4" w:space="0"/>
            </w:tcBorders>
            <w:vAlign w:val="center"/>
          </w:tcPr>
          <w:p>
            <w:pPr>
              <w:snapToGrid w:val="0"/>
              <w:spacing w:line="240" w:lineRule="auto"/>
              <w:ind w:firstLine="0" w:firstLineChars="0"/>
              <w:jc w:val="center"/>
              <w:rPr>
                <w:rFonts w:ascii="仿宋" w:hAnsi="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1" w:hRule="atLeast"/>
          <w:jc w:val="center"/>
        </w:trPr>
        <w:tc>
          <w:tcPr>
            <w:tcW w:w="1526" w:type="dxa"/>
            <w:vMerge w:val="continue"/>
            <w:tcBorders>
              <w:top w:val="single" w:color="auto" w:sz="4" w:space="0"/>
              <w:left w:val="single" w:color="auto" w:sz="4" w:space="0"/>
              <w:right w:val="single" w:color="auto" w:sz="4" w:space="0"/>
            </w:tcBorders>
            <w:vAlign w:val="center"/>
          </w:tcPr>
          <w:p>
            <w:pPr>
              <w:snapToGrid w:val="0"/>
              <w:spacing w:line="240" w:lineRule="auto"/>
              <w:ind w:firstLine="0" w:firstLineChars="0"/>
              <w:jc w:val="center"/>
              <w:rPr>
                <w:rFonts w:ascii="仿宋" w:hAnsi="仿宋"/>
                <w:color w:val="000000"/>
                <w:sz w:val="28"/>
                <w:szCs w:val="28"/>
              </w:rPr>
            </w:pPr>
          </w:p>
        </w:tc>
        <w:tc>
          <w:tcPr>
            <w:tcW w:w="1984" w:type="dxa"/>
            <w:tcBorders>
              <w:left w:val="single" w:color="auto" w:sz="4" w:space="0"/>
              <w:bottom w:val="single" w:color="auto" w:sz="4" w:space="0"/>
              <w:right w:val="single" w:color="auto" w:sz="4" w:space="0"/>
            </w:tcBorders>
            <w:vAlign w:val="center"/>
          </w:tcPr>
          <w:p>
            <w:pPr>
              <w:snapToGrid w:val="0"/>
              <w:spacing w:line="240" w:lineRule="auto"/>
              <w:ind w:firstLine="0" w:firstLineChars="0"/>
              <w:jc w:val="center"/>
              <w:rPr>
                <w:rFonts w:ascii="仿宋" w:hAnsi="仿宋"/>
                <w:color w:val="000000"/>
                <w:sz w:val="28"/>
                <w:szCs w:val="28"/>
              </w:rPr>
            </w:pPr>
            <w:r>
              <w:rPr>
                <w:rFonts w:hint="eastAsia" w:ascii="仿宋" w:hAnsi="仿宋"/>
                <w:color w:val="000000"/>
                <w:sz w:val="28"/>
                <w:szCs w:val="28"/>
              </w:rPr>
              <w:t>9:30～11:00</w:t>
            </w:r>
          </w:p>
        </w:tc>
        <w:tc>
          <w:tcPr>
            <w:tcW w:w="2127" w:type="dxa"/>
            <w:tcBorders>
              <w:left w:val="single" w:color="auto" w:sz="4" w:space="0"/>
              <w:bottom w:val="single" w:color="auto" w:sz="4" w:space="0"/>
              <w:right w:val="single" w:color="auto" w:sz="4" w:space="0"/>
            </w:tcBorders>
            <w:vAlign w:val="center"/>
          </w:tcPr>
          <w:p>
            <w:pPr>
              <w:snapToGrid w:val="0"/>
              <w:spacing w:line="240" w:lineRule="auto"/>
              <w:ind w:firstLine="0" w:firstLineChars="0"/>
              <w:jc w:val="center"/>
              <w:rPr>
                <w:rFonts w:ascii="仿宋" w:hAnsi="仿宋"/>
                <w:color w:val="000000"/>
                <w:sz w:val="28"/>
                <w:szCs w:val="28"/>
              </w:rPr>
            </w:pPr>
            <w:r>
              <w:rPr>
                <w:rFonts w:hint="eastAsia" w:ascii="仿宋" w:hAnsi="仿宋"/>
                <w:color w:val="000000"/>
                <w:sz w:val="28"/>
                <w:szCs w:val="28"/>
              </w:rPr>
              <w:t>建筑工程构件制作实操比赛</w:t>
            </w:r>
          </w:p>
        </w:tc>
        <w:tc>
          <w:tcPr>
            <w:tcW w:w="2885" w:type="dxa"/>
            <w:vMerge w:val="continue"/>
            <w:tcBorders>
              <w:left w:val="single" w:color="auto" w:sz="4" w:space="0"/>
              <w:right w:val="single" w:color="auto" w:sz="4" w:space="0"/>
            </w:tcBorders>
            <w:vAlign w:val="center"/>
          </w:tcPr>
          <w:p>
            <w:pPr>
              <w:snapToGrid w:val="0"/>
              <w:spacing w:line="240" w:lineRule="auto"/>
              <w:ind w:firstLine="0" w:firstLineChars="0"/>
              <w:jc w:val="center"/>
              <w:rPr>
                <w:rFonts w:ascii="仿宋" w:hAnsi="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jc w:val="center"/>
        </w:trPr>
        <w:tc>
          <w:tcPr>
            <w:tcW w:w="1526" w:type="dxa"/>
            <w:vMerge w:val="continue"/>
            <w:tcBorders>
              <w:left w:val="single" w:color="auto" w:sz="4" w:space="0"/>
              <w:right w:val="single" w:color="auto" w:sz="4" w:space="0"/>
            </w:tcBorders>
            <w:vAlign w:val="center"/>
          </w:tcPr>
          <w:p>
            <w:pPr>
              <w:snapToGrid w:val="0"/>
              <w:spacing w:line="240" w:lineRule="auto"/>
              <w:ind w:firstLine="0" w:firstLineChars="0"/>
              <w:jc w:val="center"/>
              <w:rPr>
                <w:rFonts w:ascii="仿宋" w:hAnsi="仿宋"/>
                <w:color w:val="000000"/>
                <w:sz w:val="28"/>
                <w:szCs w:val="28"/>
              </w:rPr>
            </w:pPr>
          </w:p>
        </w:tc>
        <w:tc>
          <w:tcPr>
            <w:tcW w:w="1984"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ind w:firstLine="0" w:firstLineChars="0"/>
              <w:jc w:val="center"/>
              <w:rPr>
                <w:rFonts w:ascii="仿宋" w:hAnsi="仿宋"/>
                <w:color w:val="000000"/>
                <w:sz w:val="28"/>
                <w:szCs w:val="28"/>
              </w:rPr>
            </w:pPr>
            <w:r>
              <w:rPr>
                <w:rFonts w:hint="eastAsia" w:ascii="仿宋" w:hAnsi="仿宋"/>
                <w:color w:val="000000"/>
                <w:sz w:val="28"/>
                <w:szCs w:val="28"/>
              </w:rPr>
              <w:t>13:00以后</w:t>
            </w:r>
          </w:p>
        </w:tc>
        <w:tc>
          <w:tcPr>
            <w:tcW w:w="212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ind w:firstLine="0" w:firstLineChars="0"/>
              <w:jc w:val="center"/>
              <w:rPr>
                <w:rFonts w:ascii="仿宋" w:hAnsi="仿宋"/>
                <w:color w:val="000000"/>
                <w:sz w:val="28"/>
                <w:szCs w:val="28"/>
              </w:rPr>
            </w:pPr>
            <w:r>
              <w:rPr>
                <w:rFonts w:ascii="仿宋" w:hAnsi="仿宋"/>
                <w:color w:val="000000"/>
                <w:sz w:val="28"/>
                <w:szCs w:val="28"/>
              </w:rPr>
              <w:t>公布成绩</w:t>
            </w:r>
          </w:p>
        </w:tc>
        <w:tc>
          <w:tcPr>
            <w:tcW w:w="2885" w:type="dxa"/>
            <w:vMerge w:val="continue"/>
            <w:tcBorders>
              <w:left w:val="single" w:color="auto" w:sz="4" w:space="0"/>
              <w:right w:val="single" w:color="auto" w:sz="4" w:space="0"/>
            </w:tcBorders>
            <w:vAlign w:val="center"/>
          </w:tcPr>
          <w:p>
            <w:pPr>
              <w:snapToGrid w:val="0"/>
              <w:spacing w:line="240" w:lineRule="auto"/>
              <w:ind w:firstLine="0" w:firstLineChars="0"/>
              <w:jc w:val="center"/>
              <w:rPr>
                <w:rFonts w:ascii="仿宋" w:hAnsi="仿宋"/>
                <w:color w:val="000000"/>
                <w:sz w:val="28"/>
                <w:szCs w:val="28"/>
              </w:rPr>
            </w:pPr>
          </w:p>
        </w:tc>
      </w:tr>
    </w:tbl>
    <w:p>
      <w:pPr>
        <w:pStyle w:val="25"/>
        <w:adjustRightInd w:val="0"/>
        <w:snapToGrid w:val="0"/>
        <w:spacing w:line="560" w:lineRule="exact"/>
        <w:ind w:firstLine="560"/>
        <w:rPr>
          <w:rFonts w:ascii="仿宋" w:hAnsi="仿宋"/>
          <w:color w:val="000000"/>
          <w:sz w:val="28"/>
          <w:szCs w:val="28"/>
        </w:rPr>
      </w:pPr>
      <w:r>
        <w:rPr>
          <w:rFonts w:hint="eastAsia" w:ascii="仿宋" w:hAnsi="仿宋"/>
          <w:color w:val="000000"/>
          <w:sz w:val="28"/>
          <w:szCs w:val="28"/>
        </w:rPr>
        <w:t>2.报到须知</w:t>
      </w:r>
    </w:p>
    <w:p>
      <w:pPr>
        <w:spacing w:line="240" w:lineRule="auto"/>
        <w:ind w:firstLine="560"/>
        <w:rPr>
          <w:rFonts w:ascii="仿宋" w:hAnsi="仿宋"/>
          <w:color w:val="000000"/>
          <w:sz w:val="28"/>
          <w:szCs w:val="28"/>
        </w:rPr>
      </w:pPr>
      <w:r>
        <w:rPr>
          <w:rFonts w:hint="eastAsia" w:ascii="仿宋" w:hAnsi="仿宋"/>
          <w:color w:val="000000"/>
          <w:sz w:val="28"/>
          <w:szCs w:val="28"/>
        </w:rPr>
        <w:t>（1）报到时间</w:t>
      </w:r>
    </w:p>
    <w:p>
      <w:pPr>
        <w:spacing w:line="240" w:lineRule="auto"/>
        <w:ind w:firstLine="560"/>
        <w:rPr>
          <w:rFonts w:hint="eastAsia" w:ascii="仿宋" w:hAnsi="仿宋"/>
          <w:color w:val="000000"/>
          <w:sz w:val="28"/>
          <w:szCs w:val="28"/>
          <w:lang w:eastAsia="zh-CN"/>
        </w:rPr>
      </w:pPr>
      <w:r>
        <w:rPr>
          <w:rFonts w:hint="eastAsia" w:ascii="仿宋" w:hAnsi="仿宋"/>
          <w:color w:val="000000"/>
          <w:sz w:val="28"/>
          <w:szCs w:val="28"/>
          <w:lang w:eastAsia="zh-CN"/>
        </w:rPr>
        <w:t>具体时间另行通知</w:t>
      </w:r>
    </w:p>
    <w:p>
      <w:pPr>
        <w:spacing w:line="240" w:lineRule="auto"/>
        <w:ind w:firstLine="560"/>
        <w:rPr>
          <w:rFonts w:ascii="仿宋" w:hAnsi="仿宋"/>
          <w:color w:val="000000"/>
          <w:sz w:val="28"/>
          <w:szCs w:val="28"/>
        </w:rPr>
      </w:pPr>
      <w:r>
        <w:rPr>
          <w:rFonts w:hint="eastAsia" w:ascii="仿宋" w:hAnsi="仿宋"/>
          <w:color w:val="000000"/>
          <w:sz w:val="28"/>
          <w:szCs w:val="28"/>
        </w:rPr>
        <w:t>（2）报到地点</w:t>
      </w:r>
    </w:p>
    <w:p>
      <w:pPr>
        <w:spacing w:line="240" w:lineRule="auto"/>
        <w:ind w:firstLine="560"/>
        <w:rPr>
          <w:rFonts w:ascii="仿宋" w:hAnsi="仿宋"/>
          <w:color w:val="000000"/>
          <w:sz w:val="28"/>
          <w:szCs w:val="28"/>
        </w:rPr>
      </w:pPr>
      <w:r>
        <w:rPr>
          <w:rFonts w:hint="eastAsia" w:ascii="仿宋" w:hAnsi="仿宋"/>
          <w:color w:val="000000"/>
          <w:sz w:val="28"/>
          <w:szCs w:val="28"/>
        </w:rPr>
        <w:t>兰州现代职业学院城市建设学院本部（甘肃省兰州新区九龙江街500号）。</w:t>
      </w:r>
    </w:p>
    <w:p>
      <w:pPr>
        <w:spacing w:line="240" w:lineRule="auto"/>
        <w:ind w:firstLine="560"/>
        <w:rPr>
          <w:rFonts w:ascii="仿宋" w:hAnsi="仿宋"/>
          <w:color w:val="000000"/>
          <w:sz w:val="28"/>
          <w:szCs w:val="28"/>
        </w:rPr>
      </w:pPr>
      <w:r>
        <w:rPr>
          <w:rFonts w:hint="eastAsia" w:ascii="仿宋" w:hAnsi="仿宋"/>
          <w:color w:val="000000"/>
          <w:sz w:val="28"/>
          <w:szCs w:val="28"/>
        </w:rPr>
        <w:t>3.报到内容</w:t>
      </w:r>
    </w:p>
    <w:p>
      <w:pPr>
        <w:spacing w:line="240" w:lineRule="auto"/>
        <w:ind w:firstLine="560"/>
        <w:rPr>
          <w:rFonts w:ascii="仿宋" w:hAnsi="仿宋"/>
          <w:color w:val="000000"/>
          <w:sz w:val="28"/>
          <w:szCs w:val="28"/>
        </w:rPr>
      </w:pPr>
      <w:r>
        <w:rPr>
          <w:rFonts w:hint="eastAsia" w:ascii="仿宋" w:hAnsi="仿宋"/>
          <w:color w:val="000000"/>
          <w:sz w:val="28"/>
          <w:szCs w:val="28"/>
        </w:rPr>
        <w:t>为了不影响大赛赛事，请各参赛队于规定的时间内报到。</w:t>
      </w:r>
    </w:p>
    <w:p>
      <w:pPr>
        <w:spacing w:line="240" w:lineRule="auto"/>
        <w:ind w:firstLine="560"/>
        <w:rPr>
          <w:rFonts w:ascii="仿宋" w:hAnsi="仿宋"/>
          <w:color w:val="000000"/>
          <w:sz w:val="28"/>
          <w:szCs w:val="28"/>
        </w:rPr>
      </w:pPr>
      <w:r>
        <w:rPr>
          <w:rFonts w:hint="eastAsia" w:ascii="仿宋" w:hAnsi="仿宋"/>
          <w:color w:val="000000"/>
          <w:sz w:val="28"/>
          <w:szCs w:val="28"/>
        </w:rPr>
        <w:t>1）参赛选手携带身份证、学生证、保险单等有效证件，报到时请出示相关证件、核实身份。</w:t>
      </w:r>
    </w:p>
    <w:p>
      <w:pPr>
        <w:spacing w:line="240" w:lineRule="auto"/>
        <w:ind w:firstLine="560"/>
        <w:rPr>
          <w:rFonts w:ascii="仿宋" w:hAnsi="仿宋"/>
          <w:color w:val="000000"/>
          <w:sz w:val="28"/>
          <w:szCs w:val="28"/>
        </w:rPr>
      </w:pPr>
      <w:r>
        <w:rPr>
          <w:rFonts w:hint="eastAsia" w:ascii="仿宋" w:hAnsi="仿宋"/>
          <w:color w:val="000000"/>
          <w:sz w:val="28"/>
          <w:szCs w:val="28"/>
        </w:rPr>
        <w:t>2）核对参赛人员信息后，领取资料袋。</w:t>
      </w:r>
    </w:p>
    <w:p>
      <w:pPr>
        <w:pStyle w:val="36"/>
        <w:adjustRightInd w:val="0"/>
        <w:snapToGrid w:val="0"/>
        <w:spacing w:line="560" w:lineRule="exact"/>
        <w:ind w:firstLine="560"/>
        <w:rPr>
          <w:rFonts w:ascii="仿宋" w:hAnsi="仿宋" w:eastAsia="仿宋"/>
          <w:sz w:val="28"/>
          <w:szCs w:val="28"/>
        </w:rPr>
      </w:pPr>
      <w:r>
        <w:rPr>
          <w:rFonts w:hint="eastAsia" w:ascii="仿宋" w:hAnsi="仿宋" w:eastAsia="仿宋"/>
          <w:sz w:val="28"/>
          <w:szCs w:val="28"/>
          <w:lang w:val="en-US" w:eastAsia="zh-CN"/>
        </w:rPr>
        <w:t>4</w:t>
      </w:r>
      <w:r>
        <w:rPr>
          <w:rFonts w:hint="eastAsia" w:ascii="仿宋" w:hAnsi="仿宋" w:eastAsia="仿宋"/>
          <w:sz w:val="28"/>
          <w:szCs w:val="28"/>
        </w:rPr>
        <w:t>.其他注意事项</w:t>
      </w:r>
    </w:p>
    <w:p>
      <w:pPr>
        <w:pStyle w:val="36"/>
        <w:adjustRightInd w:val="0"/>
        <w:snapToGrid w:val="0"/>
        <w:spacing w:line="560" w:lineRule="exact"/>
        <w:ind w:firstLine="560"/>
        <w:rPr>
          <w:rFonts w:ascii="仿宋" w:hAnsi="仿宋" w:eastAsia="仿宋"/>
          <w:sz w:val="28"/>
          <w:szCs w:val="28"/>
        </w:rPr>
      </w:pPr>
      <w:r>
        <w:rPr>
          <w:rFonts w:hint="eastAsia" w:ascii="仿宋" w:hAnsi="仿宋" w:eastAsia="仿宋"/>
          <w:sz w:val="28"/>
          <w:szCs w:val="28"/>
        </w:rPr>
        <w:t>（1）请各参赛队仔细阅读《赛项规程》等相关大赛文件，熟悉竞赛日程安排及注意事项，确保顺利、圆满地完成竞赛。</w:t>
      </w:r>
    </w:p>
    <w:p>
      <w:pPr>
        <w:pStyle w:val="36"/>
        <w:adjustRightInd w:val="0"/>
        <w:snapToGrid w:val="0"/>
        <w:spacing w:line="560" w:lineRule="exact"/>
        <w:ind w:firstLine="560"/>
        <w:rPr>
          <w:rFonts w:ascii="仿宋" w:hAnsi="仿宋" w:eastAsia="仿宋"/>
          <w:sz w:val="28"/>
          <w:szCs w:val="28"/>
        </w:rPr>
      </w:pPr>
      <w:r>
        <w:rPr>
          <w:rFonts w:hint="eastAsia" w:ascii="仿宋" w:hAnsi="仿宋" w:eastAsia="仿宋"/>
          <w:sz w:val="28"/>
          <w:szCs w:val="28"/>
        </w:rPr>
        <w:t>（2）各参赛队人员要遵守竞赛日程安排。</w:t>
      </w:r>
    </w:p>
    <w:p>
      <w:pPr>
        <w:pStyle w:val="36"/>
        <w:adjustRightInd w:val="0"/>
        <w:snapToGrid w:val="0"/>
        <w:spacing w:line="560" w:lineRule="exact"/>
        <w:ind w:firstLine="560"/>
        <w:rPr>
          <w:rFonts w:ascii="仿宋" w:hAnsi="仿宋" w:eastAsia="仿宋"/>
          <w:sz w:val="28"/>
          <w:szCs w:val="28"/>
        </w:rPr>
      </w:pPr>
      <w:r>
        <w:rPr>
          <w:rFonts w:hint="eastAsia" w:ascii="仿宋" w:hAnsi="仿宋" w:eastAsia="仿宋"/>
          <w:sz w:val="28"/>
          <w:szCs w:val="28"/>
        </w:rPr>
        <w:t>（3）请妥善保管好个人物品。</w:t>
      </w:r>
    </w:p>
    <w:p>
      <w:pPr>
        <w:pStyle w:val="36"/>
        <w:adjustRightInd w:val="0"/>
        <w:snapToGrid w:val="0"/>
        <w:spacing w:line="560" w:lineRule="exact"/>
        <w:ind w:firstLine="560"/>
        <w:rPr>
          <w:rFonts w:ascii="仿宋" w:hAnsi="仿宋" w:eastAsia="仿宋"/>
          <w:sz w:val="28"/>
          <w:szCs w:val="28"/>
        </w:rPr>
      </w:pPr>
      <w:r>
        <w:rPr>
          <w:rFonts w:hint="eastAsia" w:ascii="仿宋" w:hAnsi="仿宋" w:eastAsia="仿宋"/>
          <w:sz w:val="28"/>
          <w:szCs w:val="28"/>
        </w:rPr>
        <w:t>（4）领队、指导教师、参赛选手住宿统一安排，费用自理。</w:t>
      </w:r>
    </w:p>
    <w:p>
      <w:pPr>
        <w:pStyle w:val="36"/>
        <w:adjustRightInd w:val="0"/>
        <w:snapToGrid w:val="0"/>
        <w:spacing w:line="560" w:lineRule="exact"/>
        <w:ind w:firstLine="560"/>
        <w:rPr>
          <w:rFonts w:ascii="仿宋" w:hAnsi="仿宋" w:eastAsia="仿宋"/>
          <w:sz w:val="28"/>
          <w:szCs w:val="28"/>
        </w:rPr>
      </w:pPr>
      <w:r>
        <w:rPr>
          <w:rFonts w:hint="eastAsia" w:ascii="仿宋" w:hAnsi="仿宋" w:eastAsia="仿宋"/>
          <w:sz w:val="28"/>
          <w:szCs w:val="28"/>
        </w:rPr>
        <w:t>（5） 参赛队须为参赛选手购买大赛期间的人身意外伤害保险。</w:t>
      </w:r>
    </w:p>
    <w:p>
      <w:pPr>
        <w:pStyle w:val="36"/>
        <w:adjustRightInd w:val="0"/>
        <w:snapToGrid w:val="0"/>
        <w:spacing w:line="560" w:lineRule="exact"/>
        <w:ind w:firstLine="560"/>
        <w:rPr>
          <w:rFonts w:ascii="仿宋" w:hAnsi="仿宋" w:eastAsia="仿宋"/>
          <w:sz w:val="28"/>
          <w:szCs w:val="28"/>
        </w:rPr>
      </w:pPr>
      <w:r>
        <w:rPr>
          <w:rFonts w:hint="eastAsia" w:ascii="仿宋" w:hAnsi="仿宋" w:eastAsia="仿宋"/>
          <w:sz w:val="28"/>
          <w:szCs w:val="28"/>
        </w:rPr>
        <w:t>6.参赛队须知</w:t>
      </w:r>
    </w:p>
    <w:p>
      <w:pPr>
        <w:pStyle w:val="36"/>
        <w:adjustRightInd w:val="0"/>
        <w:snapToGrid w:val="0"/>
        <w:spacing w:line="560" w:lineRule="exact"/>
        <w:ind w:firstLine="560"/>
        <w:rPr>
          <w:rFonts w:ascii="仿宋" w:hAnsi="仿宋" w:eastAsia="仿宋"/>
          <w:sz w:val="28"/>
          <w:szCs w:val="28"/>
        </w:rPr>
      </w:pPr>
      <w:r>
        <w:rPr>
          <w:rFonts w:hint="eastAsia" w:ascii="仿宋" w:hAnsi="仿宋" w:eastAsia="仿宋"/>
          <w:sz w:val="28"/>
          <w:szCs w:val="28"/>
        </w:rPr>
        <w:t>（1）参赛队名称统一使用规定地区的名称，不接受跨校组队报名。</w:t>
      </w:r>
    </w:p>
    <w:p>
      <w:pPr>
        <w:pStyle w:val="36"/>
        <w:adjustRightInd w:val="0"/>
        <w:snapToGrid w:val="0"/>
        <w:spacing w:line="560" w:lineRule="exact"/>
        <w:ind w:firstLine="560"/>
        <w:rPr>
          <w:rFonts w:ascii="仿宋" w:hAnsi="仿宋" w:eastAsia="仿宋"/>
          <w:sz w:val="28"/>
          <w:szCs w:val="28"/>
        </w:rPr>
      </w:pPr>
      <w:r>
        <w:rPr>
          <w:rFonts w:hint="eastAsia" w:ascii="仿宋" w:hAnsi="仿宋" w:eastAsia="仿宋"/>
          <w:sz w:val="28"/>
          <w:szCs w:val="28"/>
        </w:rPr>
        <w:t>（2）参赛队选手在报名获得确认后，原则上不再更换（含参赛选手顺序），如筹备过程中，选手因故不能参赛，须所在市级教育主管部门于赛项开赛10个工作日之前出具书面说明，经大赛执委会办公室核实后予以替换；竞赛开始后，参赛队不得更换参赛选手（含参赛选手顺序），若有参赛队员缺席，则视为自动放弃比赛。</w:t>
      </w:r>
    </w:p>
    <w:p>
      <w:pPr>
        <w:pStyle w:val="36"/>
        <w:adjustRightInd w:val="0"/>
        <w:snapToGrid w:val="0"/>
        <w:spacing w:line="560" w:lineRule="exact"/>
        <w:ind w:firstLine="560"/>
        <w:rPr>
          <w:rFonts w:ascii="仿宋" w:hAnsi="仿宋" w:eastAsia="仿宋"/>
          <w:sz w:val="28"/>
          <w:szCs w:val="28"/>
        </w:rPr>
      </w:pPr>
      <w:r>
        <w:rPr>
          <w:rFonts w:hint="eastAsia" w:ascii="仿宋" w:hAnsi="仿宋" w:eastAsia="仿宋"/>
          <w:sz w:val="28"/>
          <w:szCs w:val="28"/>
        </w:rPr>
        <w:t>（3）参赛队对大赛组委会以后发布的所有文件都要仔细阅读，确切了解大赛时间安排、评判细节等，以保证顺利参加大赛。</w:t>
      </w:r>
    </w:p>
    <w:p>
      <w:pPr>
        <w:pStyle w:val="36"/>
        <w:adjustRightInd w:val="0"/>
        <w:snapToGrid w:val="0"/>
        <w:spacing w:line="560" w:lineRule="exact"/>
        <w:ind w:firstLine="560"/>
        <w:rPr>
          <w:rFonts w:ascii="仿宋" w:hAnsi="仿宋" w:eastAsia="仿宋"/>
          <w:sz w:val="28"/>
          <w:szCs w:val="28"/>
        </w:rPr>
      </w:pPr>
      <w:r>
        <w:rPr>
          <w:rFonts w:hint="eastAsia" w:ascii="仿宋" w:hAnsi="仿宋" w:eastAsia="仿宋"/>
          <w:sz w:val="28"/>
          <w:szCs w:val="28"/>
        </w:rPr>
        <w:t>（4）参赛队按照大赛赛程安排，凭大赛组委会颁发的参赛证和有效身份证件参加竞赛及相关活动。</w:t>
      </w:r>
    </w:p>
    <w:p>
      <w:pPr>
        <w:pStyle w:val="36"/>
        <w:adjustRightInd w:val="0"/>
        <w:snapToGrid w:val="0"/>
        <w:spacing w:line="560" w:lineRule="exact"/>
        <w:ind w:firstLine="560"/>
        <w:rPr>
          <w:rFonts w:ascii="仿宋" w:hAnsi="仿宋" w:eastAsia="仿宋"/>
          <w:sz w:val="28"/>
          <w:szCs w:val="28"/>
        </w:rPr>
      </w:pPr>
      <w:r>
        <w:rPr>
          <w:rFonts w:hint="eastAsia" w:ascii="仿宋" w:hAnsi="仿宋" w:eastAsia="仿宋"/>
          <w:sz w:val="28"/>
          <w:szCs w:val="28"/>
        </w:rPr>
        <w:t>（5）参赛队将通过抽签决定比赛场地、比赛顺序。</w:t>
      </w:r>
    </w:p>
    <w:p>
      <w:pPr>
        <w:pStyle w:val="36"/>
        <w:adjustRightInd w:val="0"/>
        <w:snapToGrid w:val="0"/>
        <w:spacing w:line="560" w:lineRule="exact"/>
        <w:ind w:firstLine="560"/>
        <w:rPr>
          <w:rFonts w:ascii="仿宋" w:hAnsi="仿宋" w:eastAsia="仿宋"/>
          <w:sz w:val="28"/>
          <w:szCs w:val="28"/>
        </w:rPr>
      </w:pPr>
      <w:r>
        <w:rPr>
          <w:rFonts w:hint="eastAsia" w:ascii="仿宋" w:hAnsi="仿宋" w:eastAsia="仿宋"/>
          <w:sz w:val="28"/>
          <w:szCs w:val="28"/>
        </w:rPr>
        <w:t>（6）对于本规则没有规定的行为，裁判组有权做出裁决。在有争议的情况下，仲裁工作组的裁决是最终裁决，任何媒体资料都不做参考。</w:t>
      </w:r>
    </w:p>
    <w:p>
      <w:pPr>
        <w:pStyle w:val="36"/>
        <w:adjustRightInd w:val="0"/>
        <w:snapToGrid w:val="0"/>
        <w:spacing w:line="560" w:lineRule="exact"/>
        <w:ind w:firstLine="560"/>
        <w:rPr>
          <w:rFonts w:ascii="仿宋" w:hAnsi="仿宋" w:eastAsia="仿宋"/>
          <w:sz w:val="28"/>
          <w:szCs w:val="28"/>
        </w:rPr>
      </w:pPr>
      <w:r>
        <w:rPr>
          <w:rFonts w:hint="eastAsia" w:ascii="仿宋" w:hAnsi="仿宋" w:eastAsia="仿宋"/>
          <w:sz w:val="28"/>
          <w:szCs w:val="28"/>
        </w:rPr>
        <w:t>（7）本竞赛项目的解释权归赛项执委会。</w:t>
      </w:r>
    </w:p>
    <w:p>
      <w:pPr>
        <w:pStyle w:val="36"/>
        <w:adjustRightInd w:val="0"/>
        <w:snapToGrid w:val="0"/>
        <w:spacing w:line="560" w:lineRule="exact"/>
        <w:ind w:firstLine="560"/>
        <w:rPr>
          <w:rFonts w:ascii="仿宋" w:hAnsi="仿宋" w:eastAsia="仿宋"/>
          <w:sz w:val="28"/>
          <w:szCs w:val="28"/>
        </w:rPr>
      </w:pPr>
      <w:r>
        <w:rPr>
          <w:rFonts w:hint="eastAsia" w:ascii="仿宋" w:hAnsi="仿宋" w:eastAsia="仿宋"/>
          <w:sz w:val="28"/>
          <w:szCs w:val="28"/>
        </w:rPr>
        <w:t>7.指导教师须知</w:t>
      </w:r>
    </w:p>
    <w:p>
      <w:pPr>
        <w:pStyle w:val="36"/>
        <w:adjustRightInd w:val="0"/>
        <w:snapToGrid w:val="0"/>
        <w:spacing w:line="560" w:lineRule="exact"/>
        <w:ind w:firstLine="560"/>
        <w:rPr>
          <w:rFonts w:ascii="仿宋" w:hAnsi="仿宋" w:eastAsia="仿宋"/>
          <w:sz w:val="28"/>
          <w:szCs w:val="28"/>
        </w:rPr>
      </w:pPr>
      <w:r>
        <w:rPr>
          <w:rFonts w:hint="eastAsia" w:ascii="仿宋" w:hAnsi="仿宋" w:eastAsia="仿宋"/>
          <w:sz w:val="28"/>
          <w:szCs w:val="28"/>
        </w:rPr>
        <w:t>（1）做好赛前抽签工作，确认比赛出场顺序，协助大赛承办方组织好本单位比赛选手的各项赛事相关事宜。</w:t>
      </w:r>
    </w:p>
    <w:p>
      <w:pPr>
        <w:pStyle w:val="36"/>
        <w:adjustRightInd w:val="0"/>
        <w:snapToGrid w:val="0"/>
        <w:spacing w:line="560" w:lineRule="exact"/>
        <w:ind w:firstLine="560"/>
        <w:rPr>
          <w:rFonts w:ascii="仿宋" w:hAnsi="仿宋" w:eastAsia="仿宋"/>
          <w:sz w:val="28"/>
          <w:szCs w:val="28"/>
        </w:rPr>
      </w:pPr>
      <w:r>
        <w:rPr>
          <w:rFonts w:hint="eastAsia" w:ascii="仿宋" w:hAnsi="仿宋" w:eastAsia="仿宋"/>
          <w:sz w:val="28"/>
          <w:szCs w:val="28"/>
        </w:rPr>
        <w:t>（2）做好本单位比赛选手的业务辅导、心理疏导和思想引导工作，对参赛选手及比赛过程报以平和、包容的心态；共同维护竞赛秩序。</w:t>
      </w:r>
    </w:p>
    <w:p>
      <w:pPr>
        <w:pStyle w:val="36"/>
        <w:adjustRightInd w:val="0"/>
        <w:snapToGrid w:val="0"/>
        <w:spacing w:line="560" w:lineRule="exact"/>
        <w:ind w:firstLine="560"/>
        <w:rPr>
          <w:rFonts w:ascii="仿宋" w:hAnsi="仿宋" w:eastAsia="仿宋"/>
          <w:sz w:val="28"/>
          <w:szCs w:val="28"/>
        </w:rPr>
      </w:pPr>
      <w:r>
        <w:rPr>
          <w:rFonts w:hint="eastAsia" w:ascii="仿宋" w:hAnsi="仿宋" w:eastAsia="仿宋"/>
          <w:sz w:val="28"/>
          <w:szCs w:val="28"/>
        </w:rPr>
        <w:t>（3）自觉遵守竞赛规则，尊重和支持裁判工作，不随意进入比赛现场及其他禁止入内的区域，确保比赛进程的公平、公正、顺畅、高效。</w:t>
      </w:r>
    </w:p>
    <w:p>
      <w:pPr>
        <w:pStyle w:val="36"/>
        <w:adjustRightInd w:val="0"/>
        <w:snapToGrid w:val="0"/>
        <w:spacing w:line="560" w:lineRule="exact"/>
        <w:ind w:firstLine="560"/>
        <w:rPr>
          <w:rFonts w:ascii="仿宋" w:hAnsi="仿宋" w:eastAsia="仿宋"/>
          <w:sz w:val="28"/>
          <w:szCs w:val="28"/>
        </w:rPr>
      </w:pPr>
      <w:r>
        <w:rPr>
          <w:rFonts w:hint="eastAsia" w:ascii="仿宋" w:hAnsi="仿宋" w:eastAsia="仿宋"/>
          <w:sz w:val="28"/>
          <w:szCs w:val="28"/>
        </w:rPr>
        <w:t>（4）当本单位参赛选手对比赛进程中出现异常或疑问，应及时了解情况，客观做出判断，并做好选手的安抚工作，经内部进行协商，认为有必要时可在规定时限内向赛项仲裁工作组反映情况或提出书面仲裁申请。</w:t>
      </w:r>
    </w:p>
    <w:p>
      <w:pPr>
        <w:pStyle w:val="36"/>
        <w:adjustRightInd w:val="0"/>
        <w:snapToGrid w:val="0"/>
        <w:spacing w:line="560" w:lineRule="exact"/>
        <w:ind w:firstLine="560"/>
        <w:rPr>
          <w:rFonts w:ascii="仿宋" w:hAnsi="仿宋" w:eastAsia="仿宋"/>
          <w:sz w:val="28"/>
          <w:szCs w:val="28"/>
        </w:rPr>
      </w:pPr>
      <w:r>
        <w:rPr>
          <w:rFonts w:hint="eastAsia" w:ascii="仿宋" w:hAnsi="仿宋" w:eastAsia="仿宋"/>
          <w:sz w:val="28"/>
          <w:szCs w:val="28"/>
        </w:rPr>
        <w:t>8.参赛选手须知</w:t>
      </w:r>
    </w:p>
    <w:p>
      <w:pPr>
        <w:pStyle w:val="36"/>
        <w:adjustRightInd w:val="0"/>
        <w:snapToGrid w:val="0"/>
        <w:spacing w:line="560" w:lineRule="exact"/>
        <w:ind w:firstLine="560"/>
        <w:rPr>
          <w:rFonts w:ascii="仿宋" w:hAnsi="仿宋" w:eastAsia="仿宋"/>
          <w:sz w:val="28"/>
          <w:szCs w:val="28"/>
        </w:rPr>
      </w:pPr>
      <w:r>
        <w:rPr>
          <w:rFonts w:hint="eastAsia" w:ascii="仿宋" w:hAnsi="仿宋" w:eastAsia="仿宋"/>
          <w:sz w:val="28"/>
          <w:szCs w:val="28"/>
        </w:rPr>
        <w:t>（1）参赛选手报到后，凭身份证领取参赛证，并核实选手参赛资格。参赛证为选手参赛的凭据。参赛选手一经确认，中途不得任意更换，否则以作弊论处，其所在参赛队不得参与团体奖项的排名。</w:t>
      </w:r>
    </w:p>
    <w:p>
      <w:pPr>
        <w:pStyle w:val="36"/>
        <w:adjustRightInd w:val="0"/>
        <w:snapToGrid w:val="0"/>
        <w:spacing w:line="560" w:lineRule="exact"/>
        <w:ind w:firstLine="560"/>
        <w:rPr>
          <w:rFonts w:ascii="仿宋" w:hAnsi="仿宋" w:eastAsia="仿宋"/>
          <w:sz w:val="28"/>
          <w:szCs w:val="28"/>
        </w:rPr>
      </w:pPr>
      <w:r>
        <w:rPr>
          <w:rFonts w:hint="eastAsia" w:ascii="仿宋" w:hAnsi="仿宋" w:eastAsia="仿宋"/>
          <w:sz w:val="28"/>
          <w:szCs w:val="28"/>
        </w:rPr>
        <w:t>（2）参赛选手应持参赛有效证件，按竞赛顺序、项目场次和竞赛时间，提前30分钟到各考核项目指定地点接受检录、抽签决定座次、场次等。</w:t>
      </w:r>
    </w:p>
    <w:p>
      <w:pPr>
        <w:pStyle w:val="36"/>
        <w:adjustRightInd w:val="0"/>
        <w:snapToGrid w:val="0"/>
        <w:spacing w:line="560" w:lineRule="exact"/>
        <w:ind w:firstLine="560"/>
        <w:rPr>
          <w:rFonts w:ascii="仿宋" w:hAnsi="仿宋" w:eastAsia="仿宋"/>
          <w:sz w:val="28"/>
          <w:szCs w:val="28"/>
        </w:rPr>
      </w:pPr>
      <w:r>
        <w:rPr>
          <w:rFonts w:hint="eastAsia" w:ascii="仿宋" w:hAnsi="仿宋" w:eastAsia="仿宋"/>
          <w:sz w:val="28"/>
          <w:szCs w:val="28"/>
        </w:rPr>
        <w:t>（3）检录后的选手，应在工作人员的引导下，提前15分钟到达竞赛现场，从竞赛计时开始，选手未到即取消该项目的参赛资格。</w:t>
      </w:r>
    </w:p>
    <w:p>
      <w:pPr>
        <w:pStyle w:val="36"/>
        <w:adjustRightInd w:val="0"/>
        <w:snapToGrid w:val="0"/>
        <w:spacing w:line="560" w:lineRule="exact"/>
        <w:ind w:firstLine="560"/>
        <w:rPr>
          <w:rFonts w:ascii="仿宋" w:hAnsi="仿宋" w:eastAsia="仿宋"/>
          <w:sz w:val="28"/>
          <w:szCs w:val="28"/>
        </w:rPr>
      </w:pPr>
      <w:r>
        <w:rPr>
          <w:rFonts w:hint="eastAsia" w:ascii="仿宋" w:hAnsi="仿宋" w:eastAsia="仿宋"/>
          <w:sz w:val="28"/>
          <w:szCs w:val="28"/>
        </w:rPr>
        <w:t>（4）参赛选手进入赛场，应佩戴参赛证，并根据竞赛项目要求统一着装，做到衣着整洁，符合安全生产及竞赛要求。</w:t>
      </w:r>
    </w:p>
    <w:p>
      <w:pPr>
        <w:pStyle w:val="36"/>
        <w:adjustRightInd w:val="0"/>
        <w:snapToGrid w:val="0"/>
        <w:spacing w:line="560" w:lineRule="exact"/>
        <w:ind w:firstLine="560"/>
        <w:rPr>
          <w:rFonts w:ascii="仿宋" w:hAnsi="仿宋" w:eastAsia="仿宋"/>
          <w:sz w:val="28"/>
          <w:szCs w:val="28"/>
        </w:rPr>
      </w:pPr>
      <w:r>
        <w:rPr>
          <w:rFonts w:hint="eastAsia" w:ascii="仿宋" w:hAnsi="仿宋" w:eastAsia="仿宋"/>
          <w:sz w:val="28"/>
          <w:szCs w:val="28"/>
        </w:rPr>
        <w:t>（5）参赛选手应认真阅读各项目竞赛操作须知，自觉遵守赛场纪律，按竞赛规则、项目与赛场要求进行竞赛，不得携带任何书面或电子资料、U盘、手机等电子通讯设备进入赛场，不得有任何舞弊行为，否则视情节轻重执行赛场纪律。</w:t>
      </w:r>
    </w:p>
    <w:p>
      <w:pPr>
        <w:pStyle w:val="36"/>
        <w:adjustRightInd w:val="0"/>
        <w:snapToGrid w:val="0"/>
        <w:spacing w:line="560" w:lineRule="exact"/>
        <w:ind w:firstLine="560"/>
        <w:rPr>
          <w:rFonts w:ascii="仿宋" w:hAnsi="仿宋" w:eastAsia="仿宋"/>
          <w:sz w:val="28"/>
          <w:szCs w:val="28"/>
        </w:rPr>
      </w:pPr>
      <w:r>
        <w:rPr>
          <w:rFonts w:hint="eastAsia" w:ascii="仿宋" w:hAnsi="仿宋" w:eastAsia="仿宋"/>
          <w:sz w:val="28"/>
          <w:szCs w:val="28"/>
        </w:rPr>
        <w:t>（6）竞赛期间，竞赛选手应服从裁判评判，若对裁判评分产生异议，不得与裁判争执、顶撞，但可于规定时限内由领队向赛项仲裁工作组提出书面仲裁申请；由赛项仲裁工作组调查核实并处理。</w:t>
      </w:r>
    </w:p>
    <w:p>
      <w:pPr>
        <w:pStyle w:val="36"/>
        <w:adjustRightInd w:val="0"/>
        <w:snapToGrid w:val="0"/>
        <w:spacing w:line="560" w:lineRule="exact"/>
        <w:ind w:firstLine="560"/>
        <w:rPr>
          <w:rFonts w:ascii="仿宋" w:hAnsi="仿宋" w:eastAsia="仿宋"/>
          <w:sz w:val="28"/>
          <w:szCs w:val="28"/>
        </w:rPr>
      </w:pPr>
      <w:r>
        <w:rPr>
          <w:rFonts w:hint="eastAsia" w:ascii="仿宋" w:hAnsi="仿宋" w:eastAsia="仿宋"/>
          <w:sz w:val="28"/>
          <w:szCs w:val="28"/>
        </w:rPr>
        <w:t>（7）参加技能操作竞赛的选手如提前完成作业，选手应在指定的区域等待，经裁判同意方可离开考场。</w:t>
      </w:r>
    </w:p>
    <w:p>
      <w:pPr>
        <w:pStyle w:val="36"/>
        <w:adjustRightInd w:val="0"/>
        <w:snapToGrid w:val="0"/>
        <w:spacing w:line="560" w:lineRule="exact"/>
        <w:ind w:firstLine="560"/>
        <w:rPr>
          <w:rFonts w:ascii="仿宋" w:hAnsi="仿宋" w:eastAsia="仿宋"/>
          <w:sz w:val="28"/>
          <w:szCs w:val="28"/>
        </w:rPr>
      </w:pPr>
      <w:r>
        <w:rPr>
          <w:rFonts w:hint="eastAsia" w:ascii="仿宋" w:hAnsi="仿宋" w:eastAsia="仿宋"/>
          <w:sz w:val="28"/>
          <w:szCs w:val="28"/>
        </w:rPr>
        <w:t>（8）竞赛过程中如因竞赛设备或检测仪器发生故障，应及时报告裁判，不得私自处理，否则取消本场次比赛资格。</w:t>
      </w:r>
    </w:p>
    <w:p>
      <w:pPr>
        <w:pStyle w:val="36"/>
        <w:adjustRightInd w:val="0"/>
        <w:snapToGrid w:val="0"/>
        <w:spacing w:line="560" w:lineRule="exact"/>
        <w:ind w:firstLine="560"/>
        <w:rPr>
          <w:rFonts w:ascii="仿宋" w:hAnsi="仿宋" w:eastAsia="仿宋"/>
          <w:sz w:val="28"/>
          <w:szCs w:val="28"/>
        </w:rPr>
      </w:pPr>
      <w:r>
        <w:rPr>
          <w:rFonts w:hint="eastAsia" w:ascii="仿宋" w:hAnsi="仿宋" w:eastAsia="仿宋"/>
          <w:sz w:val="28"/>
          <w:szCs w:val="28"/>
        </w:rPr>
        <w:t>9.工作人员须知</w:t>
      </w:r>
    </w:p>
    <w:p>
      <w:pPr>
        <w:pStyle w:val="36"/>
        <w:adjustRightInd w:val="0"/>
        <w:snapToGrid w:val="0"/>
        <w:spacing w:line="560" w:lineRule="exact"/>
        <w:ind w:firstLine="560"/>
        <w:rPr>
          <w:rFonts w:ascii="仿宋" w:hAnsi="仿宋" w:eastAsia="仿宋"/>
          <w:sz w:val="28"/>
          <w:szCs w:val="28"/>
        </w:rPr>
      </w:pPr>
      <w:r>
        <w:rPr>
          <w:rFonts w:hint="eastAsia" w:ascii="仿宋" w:hAnsi="仿宋" w:eastAsia="仿宋"/>
          <w:sz w:val="28"/>
          <w:szCs w:val="28"/>
        </w:rPr>
        <w:t>（1）竞赛现场设现场裁判组，负责监督检查参赛队安全有序竞赛。如遇疑问或争议，须请示裁判长，裁判长的决定为现场最终裁定。</w:t>
      </w:r>
    </w:p>
    <w:p>
      <w:pPr>
        <w:pStyle w:val="36"/>
        <w:adjustRightInd w:val="0"/>
        <w:snapToGrid w:val="0"/>
        <w:spacing w:line="560" w:lineRule="exact"/>
        <w:ind w:firstLine="560"/>
        <w:rPr>
          <w:rFonts w:ascii="仿宋" w:hAnsi="仿宋" w:eastAsia="仿宋"/>
          <w:sz w:val="28"/>
          <w:szCs w:val="28"/>
        </w:rPr>
      </w:pPr>
      <w:r>
        <w:rPr>
          <w:rFonts w:hint="eastAsia" w:ascii="仿宋" w:hAnsi="仿宋" w:eastAsia="仿宋"/>
          <w:sz w:val="28"/>
          <w:szCs w:val="28"/>
        </w:rPr>
        <w:t>（2）裁判工作实行回避制度。有组队参加竞赛的院校，其教师不得参加裁判工作。</w:t>
      </w:r>
    </w:p>
    <w:p>
      <w:pPr>
        <w:pStyle w:val="36"/>
        <w:adjustRightInd w:val="0"/>
        <w:snapToGrid w:val="0"/>
        <w:spacing w:line="560" w:lineRule="exact"/>
        <w:ind w:firstLine="560"/>
        <w:rPr>
          <w:rFonts w:ascii="仿宋" w:hAnsi="仿宋" w:eastAsia="仿宋"/>
          <w:sz w:val="28"/>
          <w:szCs w:val="28"/>
        </w:rPr>
      </w:pPr>
      <w:r>
        <w:rPr>
          <w:rFonts w:hint="eastAsia" w:ascii="仿宋" w:hAnsi="仿宋" w:eastAsia="仿宋"/>
          <w:sz w:val="28"/>
          <w:szCs w:val="28"/>
        </w:rPr>
        <w:t>（3）参赛队进入赛场，裁判员及赛场工作人员应按规定审查允许带入赛场的物品，经审查后如发现不允许带入赛场的物品，交由参赛队随行人员保管，赛场不提供保管服务。</w:t>
      </w:r>
    </w:p>
    <w:p>
      <w:pPr>
        <w:pStyle w:val="36"/>
        <w:adjustRightInd w:val="0"/>
        <w:snapToGrid w:val="0"/>
        <w:spacing w:line="560" w:lineRule="exact"/>
        <w:ind w:firstLine="560"/>
        <w:rPr>
          <w:rFonts w:ascii="仿宋" w:hAnsi="仿宋" w:eastAsia="仿宋"/>
          <w:sz w:val="28"/>
          <w:szCs w:val="28"/>
        </w:rPr>
      </w:pPr>
      <w:r>
        <w:rPr>
          <w:rFonts w:hint="eastAsia" w:ascii="仿宋" w:hAnsi="仿宋" w:eastAsia="仿宋"/>
          <w:sz w:val="28"/>
          <w:szCs w:val="28"/>
        </w:rPr>
        <w:t>（4）竞赛期间，未经赛项执委会允许，竞赛工作人员与裁判等任何相关人员均不得泄露或提供竞赛选手的个人信息、登录密码和竞赛情况。</w:t>
      </w:r>
    </w:p>
    <w:p>
      <w:pPr>
        <w:pStyle w:val="36"/>
        <w:adjustRightInd w:val="0"/>
        <w:snapToGrid w:val="0"/>
        <w:spacing w:line="560" w:lineRule="exact"/>
        <w:ind w:firstLine="560"/>
        <w:rPr>
          <w:rFonts w:ascii="仿宋" w:hAnsi="仿宋" w:eastAsia="仿宋"/>
          <w:sz w:val="28"/>
          <w:szCs w:val="28"/>
        </w:rPr>
      </w:pPr>
      <w:r>
        <w:rPr>
          <w:rFonts w:hint="eastAsia" w:ascii="仿宋" w:hAnsi="仿宋" w:eastAsia="仿宋"/>
          <w:sz w:val="28"/>
          <w:szCs w:val="28"/>
        </w:rPr>
        <w:t>（5）竞赛成绩单及有关资料的管理，实行交接责任制。所有竞赛项目的各场次、工位以及选手竞赛成绩，由各项目裁判长汇集、计算、签字后，直接交给成绩登记统计负责人，双方签字办理交接手续。</w:t>
      </w:r>
    </w:p>
    <w:p>
      <w:pPr>
        <w:pStyle w:val="36"/>
        <w:adjustRightInd w:val="0"/>
        <w:snapToGrid w:val="0"/>
        <w:spacing w:line="560" w:lineRule="exact"/>
        <w:ind w:firstLine="560"/>
        <w:rPr>
          <w:rFonts w:ascii="仿宋" w:hAnsi="仿宋" w:eastAsia="仿宋"/>
          <w:sz w:val="28"/>
          <w:szCs w:val="28"/>
        </w:rPr>
      </w:pPr>
      <w:r>
        <w:rPr>
          <w:rFonts w:hint="eastAsia" w:ascii="仿宋" w:hAnsi="仿宋" w:eastAsia="仿宋"/>
          <w:sz w:val="28"/>
          <w:szCs w:val="28"/>
        </w:rPr>
        <w:t>（6）符合下列情形之一的参赛队，经裁判组裁定后取消其比赛资格：</w:t>
      </w:r>
    </w:p>
    <w:p>
      <w:pPr>
        <w:pStyle w:val="36"/>
        <w:adjustRightInd w:val="0"/>
        <w:snapToGrid w:val="0"/>
        <w:spacing w:line="560" w:lineRule="exact"/>
        <w:ind w:firstLine="560"/>
        <w:rPr>
          <w:rFonts w:ascii="仿宋" w:hAnsi="仿宋" w:eastAsia="仿宋"/>
          <w:sz w:val="28"/>
          <w:szCs w:val="28"/>
        </w:rPr>
      </w:pPr>
      <w:r>
        <w:rPr>
          <w:rFonts w:hint="eastAsia" w:ascii="仿宋" w:hAnsi="仿宋" w:eastAsia="仿宋"/>
          <w:sz w:val="28"/>
          <w:szCs w:val="28"/>
        </w:rPr>
        <w:t>1）不服从裁判、工作人员、扰乱赛场秩序、干扰其他参赛队比赛情况，裁判组应提出警告。累计警告2次或情节特别严重，造成竞赛中止的，经裁判长裁定后中止比赛，并取消参赛资格和竞赛成绩。</w:t>
      </w:r>
    </w:p>
    <w:p>
      <w:pPr>
        <w:pStyle w:val="36"/>
        <w:adjustRightInd w:val="0"/>
        <w:snapToGrid w:val="0"/>
        <w:spacing w:line="560" w:lineRule="exact"/>
        <w:ind w:firstLine="560"/>
        <w:rPr>
          <w:rFonts w:ascii="仿宋" w:hAnsi="仿宋" w:eastAsia="仿宋"/>
          <w:sz w:val="28"/>
          <w:szCs w:val="28"/>
        </w:rPr>
      </w:pPr>
      <w:r>
        <w:rPr>
          <w:rFonts w:hint="eastAsia" w:ascii="仿宋" w:hAnsi="仿宋" w:eastAsia="仿宋"/>
          <w:sz w:val="28"/>
          <w:szCs w:val="28"/>
        </w:rPr>
        <w:t>2）竞赛过程中，产生重大安全事故、或有产生重大安全事故隐患，经裁判员提示无效的，裁判员可停止其比赛，并取消参赛资格和竞赛成绩。</w:t>
      </w:r>
    </w:p>
    <w:p>
      <w:pPr>
        <w:pStyle w:val="36"/>
        <w:adjustRightInd w:val="0"/>
        <w:snapToGrid w:val="0"/>
        <w:spacing w:line="560" w:lineRule="exact"/>
        <w:ind w:firstLine="560"/>
        <w:rPr>
          <w:rFonts w:ascii="仿宋" w:hAnsi="仿宋" w:eastAsia="仿宋"/>
          <w:sz w:val="28"/>
          <w:szCs w:val="28"/>
        </w:rPr>
      </w:pPr>
      <w:r>
        <w:rPr>
          <w:rFonts w:hint="eastAsia" w:ascii="仿宋" w:hAnsi="仿宋" w:eastAsia="仿宋"/>
          <w:sz w:val="28"/>
          <w:szCs w:val="28"/>
        </w:rPr>
        <w:t>3）竞赛过程中，出现赛项规程所规定的取消比赛资格的行为，裁判员可停止其比赛，并取消参赛资格和竞赛成绩。</w:t>
      </w:r>
    </w:p>
    <w:bookmarkEnd w:id="0"/>
    <w:p>
      <w:pPr>
        <w:pStyle w:val="36"/>
        <w:adjustRightInd w:val="0"/>
        <w:snapToGrid w:val="0"/>
        <w:spacing w:line="560" w:lineRule="exact"/>
        <w:ind w:firstLine="562"/>
        <w:rPr>
          <w:rFonts w:hAnsi="仿宋"/>
          <w:b/>
          <w:sz w:val="28"/>
          <w:szCs w:val="28"/>
        </w:rPr>
      </w:pPr>
    </w:p>
    <w:p>
      <w:pPr>
        <w:spacing w:line="240" w:lineRule="auto"/>
        <w:ind w:firstLine="643"/>
        <w:rPr>
          <w:rFonts w:ascii="仿宋_GB2312" w:eastAsia="仿宋_GB2312"/>
          <w:b/>
          <w:bCs/>
          <w:sz w:val="32"/>
          <w:szCs w:val="32"/>
        </w:rPr>
      </w:pPr>
    </w:p>
    <w:p>
      <w:pPr>
        <w:spacing w:line="240" w:lineRule="auto"/>
        <w:ind w:firstLine="643"/>
        <w:rPr>
          <w:rFonts w:ascii="仿宋_GB2312" w:eastAsia="仿宋_GB2312"/>
          <w:b/>
          <w:bCs/>
          <w:sz w:val="32"/>
          <w:szCs w:val="32"/>
        </w:rPr>
      </w:pPr>
    </w:p>
    <w:p>
      <w:pPr>
        <w:ind w:firstLine="0" w:firstLineChars="0"/>
      </w:pP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360"/>
      </w:pPr>
      <w:r>
        <w:separator/>
      </w:r>
    </w:p>
  </w:endnote>
  <w:endnote w:type="continuationSeparator" w:id="1">
    <w:p>
      <w:pPr>
        <w:spacing w:line="240" w:lineRule="auto"/>
        <w:ind w:firstLine="3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17679831"/>
    </w:sdtPr>
    <w:sdtEndPr>
      <w:rPr>
        <w:sz w:val="21"/>
        <w:szCs w:val="21"/>
      </w:rPr>
    </w:sdtEndPr>
    <w:sdtContent>
      <w:p>
        <w:pPr>
          <w:pStyle w:val="12"/>
          <w:ind w:firstLine="360"/>
          <w:jc w:val="right"/>
          <w:rPr>
            <w:sz w:val="21"/>
            <w:szCs w:val="21"/>
          </w:rPr>
        </w:pPr>
        <w:r>
          <w:rPr>
            <w:sz w:val="21"/>
            <w:szCs w:val="21"/>
          </w:rPr>
          <w:fldChar w:fldCharType="begin"/>
        </w:r>
        <w:r>
          <w:rPr>
            <w:sz w:val="21"/>
            <w:szCs w:val="21"/>
          </w:rPr>
          <w:instrText xml:space="preserve">PAGE   \* MERGEFORMAT</w:instrText>
        </w:r>
        <w:r>
          <w:rPr>
            <w:sz w:val="21"/>
            <w:szCs w:val="21"/>
          </w:rPr>
          <w:fldChar w:fldCharType="separate"/>
        </w:r>
        <w:r>
          <w:rPr>
            <w:sz w:val="21"/>
            <w:szCs w:val="21"/>
            <w:lang w:val="zh-CN"/>
          </w:rPr>
          <w:t>13</w:t>
        </w:r>
        <w:r>
          <w:rPr>
            <w:sz w:val="21"/>
            <w:szCs w:val="21"/>
          </w:rPr>
          <w:fldChar w:fldCharType="end"/>
        </w:r>
      </w:p>
    </w:sdtContent>
  </w:sdt>
  <w:p>
    <w:pPr>
      <w:pStyle w:val="12"/>
      <w:ind w:firstLine="36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360"/>
      </w:pPr>
      <w:r>
        <w:separator/>
      </w:r>
    </w:p>
  </w:footnote>
  <w:footnote w:type="continuationSeparator" w:id="1">
    <w:p>
      <w:pPr>
        <w:spacing w:line="360" w:lineRule="auto"/>
        <w:ind w:firstLine="3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CD4A42"/>
    <w:multiLevelType w:val="multilevel"/>
    <w:tmpl w:val="04CD4A42"/>
    <w:lvl w:ilvl="0" w:tentative="0">
      <w:start w:val="1"/>
      <w:numFmt w:val="chineseCountingThousand"/>
      <w:pStyle w:val="4"/>
      <w:lvlText w:val="(%1)"/>
      <w:lvlJc w:val="left"/>
      <w:pPr>
        <w:ind w:left="1413" w:hanging="420"/>
      </w:pPr>
    </w:lvl>
    <w:lvl w:ilvl="1" w:tentative="0">
      <w:start w:val="1"/>
      <w:numFmt w:val="lowerLetter"/>
      <w:lvlText w:val="%2)"/>
      <w:lvlJc w:val="left"/>
      <w:pPr>
        <w:ind w:left="1833" w:hanging="420"/>
      </w:pPr>
    </w:lvl>
    <w:lvl w:ilvl="2" w:tentative="0">
      <w:start w:val="1"/>
      <w:numFmt w:val="lowerRoman"/>
      <w:lvlText w:val="%3."/>
      <w:lvlJc w:val="right"/>
      <w:pPr>
        <w:ind w:left="2253" w:hanging="420"/>
      </w:pPr>
    </w:lvl>
    <w:lvl w:ilvl="3" w:tentative="0">
      <w:start w:val="1"/>
      <w:numFmt w:val="decimal"/>
      <w:lvlText w:val="%4."/>
      <w:lvlJc w:val="left"/>
      <w:pPr>
        <w:ind w:left="2673" w:hanging="420"/>
      </w:pPr>
    </w:lvl>
    <w:lvl w:ilvl="4" w:tentative="0">
      <w:start w:val="1"/>
      <w:numFmt w:val="lowerLetter"/>
      <w:lvlText w:val="%5)"/>
      <w:lvlJc w:val="left"/>
      <w:pPr>
        <w:ind w:left="3093" w:hanging="420"/>
      </w:pPr>
    </w:lvl>
    <w:lvl w:ilvl="5" w:tentative="0">
      <w:start w:val="1"/>
      <w:numFmt w:val="lowerRoman"/>
      <w:lvlText w:val="%6."/>
      <w:lvlJc w:val="right"/>
      <w:pPr>
        <w:ind w:left="3513" w:hanging="420"/>
      </w:pPr>
    </w:lvl>
    <w:lvl w:ilvl="6" w:tentative="0">
      <w:start w:val="1"/>
      <w:numFmt w:val="decimal"/>
      <w:lvlText w:val="%7."/>
      <w:lvlJc w:val="left"/>
      <w:pPr>
        <w:ind w:left="3933" w:hanging="420"/>
      </w:pPr>
    </w:lvl>
    <w:lvl w:ilvl="7" w:tentative="0">
      <w:start w:val="1"/>
      <w:numFmt w:val="lowerLetter"/>
      <w:lvlText w:val="%8)"/>
      <w:lvlJc w:val="left"/>
      <w:pPr>
        <w:ind w:left="4353" w:hanging="420"/>
      </w:pPr>
    </w:lvl>
    <w:lvl w:ilvl="8" w:tentative="0">
      <w:start w:val="1"/>
      <w:numFmt w:val="lowerRoman"/>
      <w:lvlText w:val="%9."/>
      <w:lvlJc w:val="right"/>
      <w:pPr>
        <w:ind w:left="4773" w:hanging="420"/>
      </w:pPr>
    </w:lvl>
  </w:abstractNum>
  <w:abstractNum w:abstractNumId="1">
    <w:nsid w:val="1A804C91"/>
    <w:multiLevelType w:val="multilevel"/>
    <w:tmpl w:val="1A804C91"/>
    <w:lvl w:ilvl="0" w:tentative="0">
      <w:start w:val="1"/>
      <w:numFmt w:val="decimal"/>
      <w:pStyle w:val="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48470FD"/>
    <w:multiLevelType w:val="multilevel"/>
    <w:tmpl w:val="348470FD"/>
    <w:lvl w:ilvl="0" w:tentative="0">
      <w:start w:val="1"/>
      <w:numFmt w:val="chineseCountingThousand"/>
      <w:pStyle w:val="3"/>
      <w:lvlText w:val="%1、"/>
      <w:lvlJc w:val="left"/>
      <w:pPr>
        <w:ind w:left="420" w:hanging="420"/>
      </w:pPr>
      <w:rPr>
        <w:b w:val="0"/>
        <w:bCs w:val="0"/>
        <w:i w:val="0"/>
        <w:iCs w:val="0"/>
        <w:caps w:val="0"/>
        <w:smallCaps w:val="0"/>
        <w:strike w:val="0"/>
        <w:dstrike w:val="0"/>
        <w:outline w:val="0"/>
        <w:shadow w:val="0"/>
        <w:emboss w:val="0"/>
        <w:imprint w:val="0"/>
        <w:vanish w:val="0"/>
        <w:spacing w:val="0"/>
        <w:position w:val="0"/>
        <w:u w:val="none"/>
        <w:vertAlign w:val="baseline"/>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E694422"/>
    <w:multiLevelType w:val="multilevel"/>
    <w:tmpl w:val="7E694422"/>
    <w:lvl w:ilvl="0" w:tentative="0">
      <w:start w:val="1"/>
      <w:numFmt w:val="decimal"/>
      <w:pStyle w:val="6"/>
      <w:lvlText w:val="%1)"/>
      <w:lvlJc w:val="left"/>
      <w:pPr>
        <w:ind w:left="420" w:hanging="420"/>
      </w:pPr>
      <w:rPr>
        <w:rFonts w:hint="default" w:asciiTheme="minorHAnsi" w:hAnsiTheme="minorHAnsi"/>
        <w:b w:val="0"/>
        <w:sz w:val="28"/>
        <w:szCs w:val="28"/>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DA4NGJhYmI3ZWE5NDQ3OGRiN2YzNGRhNDQyZDMwMTkifQ=="/>
  </w:docVars>
  <w:rsids>
    <w:rsidRoot w:val="0019626B"/>
    <w:rsid w:val="0002665A"/>
    <w:rsid w:val="000447C3"/>
    <w:rsid w:val="0005425D"/>
    <w:rsid w:val="00074E14"/>
    <w:rsid w:val="00076600"/>
    <w:rsid w:val="00083CD2"/>
    <w:rsid w:val="00092638"/>
    <w:rsid w:val="00096E05"/>
    <w:rsid w:val="000D7030"/>
    <w:rsid w:val="000E6BE6"/>
    <w:rsid w:val="0012623A"/>
    <w:rsid w:val="00133EEF"/>
    <w:rsid w:val="00146A78"/>
    <w:rsid w:val="001653B2"/>
    <w:rsid w:val="00182812"/>
    <w:rsid w:val="0019626B"/>
    <w:rsid w:val="001F0AE7"/>
    <w:rsid w:val="00207A95"/>
    <w:rsid w:val="00237177"/>
    <w:rsid w:val="00251A9E"/>
    <w:rsid w:val="0027528E"/>
    <w:rsid w:val="00283421"/>
    <w:rsid w:val="00287138"/>
    <w:rsid w:val="002875FB"/>
    <w:rsid w:val="002B208C"/>
    <w:rsid w:val="002B7D14"/>
    <w:rsid w:val="002D314B"/>
    <w:rsid w:val="002F5DD6"/>
    <w:rsid w:val="00302614"/>
    <w:rsid w:val="003374BA"/>
    <w:rsid w:val="00342529"/>
    <w:rsid w:val="003927AE"/>
    <w:rsid w:val="0039600E"/>
    <w:rsid w:val="003D1F3B"/>
    <w:rsid w:val="00407E59"/>
    <w:rsid w:val="0041644C"/>
    <w:rsid w:val="004265BB"/>
    <w:rsid w:val="00444139"/>
    <w:rsid w:val="0044731A"/>
    <w:rsid w:val="004875CC"/>
    <w:rsid w:val="004D3485"/>
    <w:rsid w:val="004D6B27"/>
    <w:rsid w:val="004E64A1"/>
    <w:rsid w:val="004E69F9"/>
    <w:rsid w:val="00514375"/>
    <w:rsid w:val="0054470B"/>
    <w:rsid w:val="00550265"/>
    <w:rsid w:val="00561C0E"/>
    <w:rsid w:val="005767A9"/>
    <w:rsid w:val="005D6854"/>
    <w:rsid w:val="006004F4"/>
    <w:rsid w:val="00610FE5"/>
    <w:rsid w:val="006155A7"/>
    <w:rsid w:val="00644670"/>
    <w:rsid w:val="00671AFC"/>
    <w:rsid w:val="00695E88"/>
    <w:rsid w:val="006E04B8"/>
    <w:rsid w:val="006E34F9"/>
    <w:rsid w:val="006E3D07"/>
    <w:rsid w:val="00731577"/>
    <w:rsid w:val="007336C6"/>
    <w:rsid w:val="00753B84"/>
    <w:rsid w:val="0082128D"/>
    <w:rsid w:val="00844BF3"/>
    <w:rsid w:val="00890584"/>
    <w:rsid w:val="00890AC7"/>
    <w:rsid w:val="008924C6"/>
    <w:rsid w:val="008B46EA"/>
    <w:rsid w:val="008D6627"/>
    <w:rsid w:val="008F1614"/>
    <w:rsid w:val="008F5242"/>
    <w:rsid w:val="008F5865"/>
    <w:rsid w:val="00926279"/>
    <w:rsid w:val="00943143"/>
    <w:rsid w:val="00974B48"/>
    <w:rsid w:val="009D58F7"/>
    <w:rsid w:val="00A22894"/>
    <w:rsid w:val="00A30A36"/>
    <w:rsid w:val="00A959D8"/>
    <w:rsid w:val="00AA6F3C"/>
    <w:rsid w:val="00AB021E"/>
    <w:rsid w:val="00AB28D5"/>
    <w:rsid w:val="00AC3B8F"/>
    <w:rsid w:val="00AD2744"/>
    <w:rsid w:val="00B16BC1"/>
    <w:rsid w:val="00B53D67"/>
    <w:rsid w:val="00B55F9B"/>
    <w:rsid w:val="00B62E3D"/>
    <w:rsid w:val="00B7181B"/>
    <w:rsid w:val="00B72B03"/>
    <w:rsid w:val="00B740AB"/>
    <w:rsid w:val="00B76CDA"/>
    <w:rsid w:val="00BB112B"/>
    <w:rsid w:val="00BB134E"/>
    <w:rsid w:val="00BB3752"/>
    <w:rsid w:val="00BC35D3"/>
    <w:rsid w:val="00BD0D85"/>
    <w:rsid w:val="00BD6FAB"/>
    <w:rsid w:val="00BE43AF"/>
    <w:rsid w:val="00BF5A5B"/>
    <w:rsid w:val="00C028CA"/>
    <w:rsid w:val="00C1273F"/>
    <w:rsid w:val="00C23BED"/>
    <w:rsid w:val="00C301D0"/>
    <w:rsid w:val="00C70B23"/>
    <w:rsid w:val="00C8309F"/>
    <w:rsid w:val="00C84067"/>
    <w:rsid w:val="00CA4341"/>
    <w:rsid w:val="00CB1F09"/>
    <w:rsid w:val="00CB3445"/>
    <w:rsid w:val="00CC6DBF"/>
    <w:rsid w:val="00CF4521"/>
    <w:rsid w:val="00CF763A"/>
    <w:rsid w:val="00D328BF"/>
    <w:rsid w:val="00D34880"/>
    <w:rsid w:val="00D3638F"/>
    <w:rsid w:val="00D51C83"/>
    <w:rsid w:val="00D56A51"/>
    <w:rsid w:val="00D813F8"/>
    <w:rsid w:val="00DB3029"/>
    <w:rsid w:val="00DE04B7"/>
    <w:rsid w:val="00E04D52"/>
    <w:rsid w:val="00E7366E"/>
    <w:rsid w:val="00E90F9C"/>
    <w:rsid w:val="00E94D60"/>
    <w:rsid w:val="00E95D19"/>
    <w:rsid w:val="00EB364E"/>
    <w:rsid w:val="00EC396D"/>
    <w:rsid w:val="00EC529D"/>
    <w:rsid w:val="00ED49BD"/>
    <w:rsid w:val="00F07391"/>
    <w:rsid w:val="00F136FE"/>
    <w:rsid w:val="00F20177"/>
    <w:rsid w:val="00F445DF"/>
    <w:rsid w:val="00F57B89"/>
    <w:rsid w:val="00F636AC"/>
    <w:rsid w:val="00F64D0F"/>
    <w:rsid w:val="00F6795E"/>
    <w:rsid w:val="00FF0323"/>
    <w:rsid w:val="00FF4265"/>
    <w:rsid w:val="00FF4701"/>
    <w:rsid w:val="0BA462A8"/>
    <w:rsid w:val="1DA94586"/>
    <w:rsid w:val="20034901"/>
    <w:rsid w:val="21503EF9"/>
    <w:rsid w:val="239F2F70"/>
    <w:rsid w:val="23BE2F09"/>
    <w:rsid w:val="26337D9F"/>
    <w:rsid w:val="36251B96"/>
    <w:rsid w:val="470E3A7E"/>
    <w:rsid w:val="4A923C3A"/>
    <w:rsid w:val="4C352C12"/>
    <w:rsid w:val="4E7D6229"/>
    <w:rsid w:val="53F904AD"/>
    <w:rsid w:val="5CF2437E"/>
    <w:rsid w:val="5CF34025"/>
    <w:rsid w:val="67F2656E"/>
    <w:rsid w:val="6BC53AC8"/>
    <w:rsid w:val="6CDF6CA0"/>
    <w:rsid w:val="70474CF3"/>
    <w:rsid w:val="74C23BA2"/>
    <w:rsid w:val="7D70319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eastAsia="仿宋" w:asciiTheme="minorHAnsi" w:hAnsiTheme="minorHAnsi" w:cstheme="minorBidi"/>
      <w:kern w:val="2"/>
      <w:sz w:val="18"/>
      <w:szCs w:val="18"/>
      <w:lang w:val="en-US" w:eastAsia="zh-CN" w:bidi="ar-SA"/>
    </w:rPr>
  </w:style>
  <w:style w:type="paragraph" w:styleId="2">
    <w:name w:val="heading 1"/>
    <w:basedOn w:val="1"/>
    <w:next w:val="1"/>
    <w:link w:val="32"/>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3"/>
    <w:unhideWhenUsed/>
    <w:qFormat/>
    <w:uiPriority w:val="9"/>
    <w:pPr>
      <w:keepNext/>
      <w:keepLines/>
      <w:numPr>
        <w:ilvl w:val="0"/>
        <w:numId w:val="1"/>
      </w:numPr>
      <w:spacing w:before="260" w:after="260" w:line="415" w:lineRule="auto"/>
      <w:ind w:left="0" w:firstLine="0" w:firstLineChars="0"/>
      <w:jc w:val="left"/>
      <w:outlineLvl w:val="1"/>
    </w:pPr>
    <w:rPr>
      <w:rFonts w:eastAsia="黑体" w:asciiTheme="majorHAnsi" w:hAnsiTheme="majorHAnsi" w:cstheme="majorBidi"/>
      <w:b/>
      <w:sz w:val="36"/>
      <w:szCs w:val="32"/>
    </w:rPr>
  </w:style>
  <w:style w:type="paragraph" w:styleId="4">
    <w:name w:val="heading 3"/>
    <w:basedOn w:val="1"/>
    <w:next w:val="1"/>
    <w:link w:val="24"/>
    <w:unhideWhenUsed/>
    <w:qFormat/>
    <w:uiPriority w:val="9"/>
    <w:pPr>
      <w:keepNext/>
      <w:keepLines/>
      <w:numPr>
        <w:ilvl w:val="0"/>
        <w:numId w:val="2"/>
      </w:numPr>
      <w:spacing w:before="260" w:after="260" w:line="415" w:lineRule="auto"/>
      <w:ind w:firstLine="0" w:firstLineChars="0"/>
      <w:outlineLvl w:val="2"/>
    </w:pPr>
    <w:rPr>
      <w:b/>
      <w:bCs/>
      <w:szCs w:val="32"/>
    </w:rPr>
  </w:style>
  <w:style w:type="paragraph" w:styleId="5">
    <w:name w:val="heading 4"/>
    <w:basedOn w:val="1"/>
    <w:next w:val="1"/>
    <w:link w:val="26"/>
    <w:unhideWhenUsed/>
    <w:qFormat/>
    <w:uiPriority w:val="9"/>
    <w:pPr>
      <w:keepNext/>
      <w:keepLines/>
      <w:numPr>
        <w:ilvl w:val="0"/>
        <w:numId w:val="3"/>
      </w:numPr>
      <w:spacing w:before="280" w:after="290" w:line="377" w:lineRule="auto"/>
      <w:ind w:firstLine="0" w:firstLineChars="0"/>
      <w:outlineLvl w:val="3"/>
    </w:pPr>
    <w:rPr>
      <w:rFonts w:asciiTheme="majorHAnsi" w:hAnsiTheme="majorHAnsi" w:cstheme="majorBidi"/>
      <w:b/>
      <w:bCs/>
      <w:szCs w:val="28"/>
    </w:rPr>
  </w:style>
  <w:style w:type="paragraph" w:styleId="6">
    <w:name w:val="heading 5"/>
    <w:basedOn w:val="1"/>
    <w:next w:val="1"/>
    <w:link w:val="27"/>
    <w:unhideWhenUsed/>
    <w:qFormat/>
    <w:uiPriority w:val="9"/>
    <w:pPr>
      <w:keepNext/>
      <w:keepLines/>
      <w:numPr>
        <w:ilvl w:val="0"/>
        <w:numId w:val="4"/>
      </w:numPr>
      <w:spacing w:before="280" w:after="290" w:line="377" w:lineRule="auto"/>
      <w:ind w:firstLine="0" w:firstLineChars="0"/>
      <w:jc w:val="left"/>
      <w:outlineLvl w:val="4"/>
    </w:pPr>
    <w:rPr>
      <w:b/>
      <w:bCs/>
      <w:sz w:val="28"/>
      <w:szCs w:val="28"/>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7">
    <w:name w:val="annotation text"/>
    <w:basedOn w:val="1"/>
    <w:link w:val="28"/>
    <w:unhideWhenUsed/>
    <w:qFormat/>
    <w:uiPriority w:val="0"/>
    <w:pPr>
      <w:spacing w:line="240" w:lineRule="auto"/>
      <w:ind w:firstLine="0" w:firstLineChars="0"/>
      <w:jc w:val="left"/>
    </w:pPr>
    <w:rPr>
      <w:rFonts w:ascii="Times New Roman" w:hAnsi="Times New Roman" w:eastAsia="宋体" w:cs="Times New Roman"/>
      <w:sz w:val="21"/>
      <w:szCs w:val="24"/>
      <w:lang w:val="zh-CN"/>
    </w:rPr>
  </w:style>
  <w:style w:type="paragraph" w:styleId="8">
    <w:name w:val="Body Text"/>
    <w:basedOn w:val="1"/>
    <w:qFormat/>
    <w:uiPriority w:val="0"/>
    <w:pPr>
      <w:spacing w:after="120"/>
    </w:pPr>
  </w:style>
  <w:style w:type="paragraph" w:styleId="9">
    <w:name w:val="Body Text Indent"/>
    <w:basedOn w:val="1"/>
    <w:qFormat/>
    <w:uiPriority w:val="0"/>
    <w:pPr>
      <w:ind w:firstLine="600"/>
    </w:pPr>
    <w:rPr>
      <w:rFonts w:eastAsia="仿宋_GB2312"/>
      <w:bCs/>
      <w:sz w:val="32"/>
      <w:szCs w:val="20"/>
    </w:rPr>
  </w:style>
  <w:style w:type="paragraph" w:styleId="10">
    <w:name w:val="toc 3"/>
    <w:basedOn w:val="1"/>
    <w:next w:val="1"/>
    <w:unhideWhenUsed/>
    <w:qFormat/>
    <w:uiPriority w:val="39"/>
    <w:pPr>
      <w:tabs>
        <w:tab w:val="left" w:pos="1830"/>
        <w:tab w:val="right" w:pos="8296"/>
      </w:tabs>
      <w:ind w:left="1200" w:leftChars="400" w:firstLine="0" w:firstLineChars="0"/>
    </w:pPr>
  </w:style>
  <w:style w:type="paragraph" w:styleId="11">
    <w:name w:val="Balloon Text"/>
    <w:basedOn w:val="1"/>
    <w:link w:val="35"/>
    <w:semiHidden/>
    <w:unhideWhenUsed/>
    <w:qFormat/>
    <w:uiPriority w:val="99"/>
    <w:pPr>
      <w:spacing w:line="240" w:lineRule="auto"/>
    </w:pPr>
  </w:style>
  <w:style w:type="paragraph" w:styleId="12">
    <w:name w:val="footer"/>
    <w:basedOn w:val="1"/>
    <w:link w:val="22"/>
    <w:unhideWhenUsed/>
    <w:qFormat/>
    <w:uiPriority w:val="99"/>
    <w:pPr>
      <w:tabs>
        <w:tab w:val="center" w:pos="4153"/>
        <w:tab w:val="right" w:pos="8306"/>
      </w:tabs>
      <w:snapToGrid w:val="0"/>
      <w:jc w:val="left"/>
    </w:pPr>
  </w:style>
  <w:style w:type="paragraph" w:styleId="13">
    <w:name w:val="header"/>
    <w:basedOn w:val="1"/>
    <w:link w:val="21"/>
    <w:unhideWhenUsed/>
    <w:qFormat/>
    <w:uiPriority w:val="99"/>
    <w:pPr>
      <w:pBdr>
        <w:bottom w:val="single" w:color="auto" w:sz="6" w:space="1"/>
      </w:pBdr>
      <w:tabs>
        <w:tab w:val="center" w:pos="4153"/>
        <w:tab w:val="right" w:pos="8306"/>
      </w:tabs>
      <w:snapToGrid w:val="0"/>
      <w:jc w:val="center"/>
    </w:pPr>
  </w:style>
  <w:style w:type="paragraph" w:styleId="14">
    <w:name w:val="toc 1"/>
    <w:basedOn w:val="1"/>
    <w:next w:val="1"/>
    <w:unhideWhenUsed/>
    <w:qFormat/>
    <w:uiPriority w:val="39"/>
    <w:pPr>
      <w:widowControl/>
      <w:spacing w:after="100" w:line="259" w:lineRule="auto"/>
      <w:ind w:firstLine="0" w:firstLineChars="0"/>
      <w:jc w:val="left"/>
    </w:pPr>
    <w:rPr>
      <w:rFonts w:cs="Times New Roman" w:eastAsiaTheme="minorEastAsia"/>
      <w:kern w:val="0"/>
      <w:sz w:val="22"/>
    </w:rPr>
  </w:style>
  <w:style w:type="paragraph" w:styleId="15">
    <w:name w:val="toc 2"/>
    <w:basedOn w:val="1"/>
    <w:next w:val="1"/>
    <w:unhideWhenUsed/>
    <w:qFormat/>
    <w:uiPriority w:val="39"/>
    <w:pPr>
      <w:ind w:left="420" w:leftChars="200"/>
    </w:pPr>
  </w:style>
  <w:style w:type="paragraph" w:styleId="16">
    <w:name w:val="Body Text First Indent"/>
    <w:basedOn w:val="8"/>
    <w:qFormat/>
    <w:uiPriority w:val="0"/>
    <w:pPr>
      <w:ind w:firstLine="420" w:firstLineChars="100"/>
    </w:pPr>
  </w:style>
  <w:style w:type="table" w:styleId="18">
    <w:name w:val="Table Grid"/>
    <w:basedOn w:val="17"/>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Hyperlink"/>
    <w:basedOn w:val="19"/>
    <w:unhideWhenUsed/>
    <w:qFormat/>
    <w:uiPriority w:val="99"/>
    <w:rPr>
      <w:color w:val="0000FF"/>
      <w:u w:val="single"/>
    </w:rPr>
  </w:style>
  <w:style w:type="character" w:customStyle="1" w:styleId="21">
    <w:name w:val="页眉 Char"/>
    <w:basedOn w:val="19"/>
    <w:link w:val="13"/>
    <w:qFormat/>
    <w:uiPriority w:val="99"/>
    <w:rPr>
      <w:sz w:val="18"/>
      <w:szCs w:val="18"/>
    </w:rPr>
  </w:style>
  <w:style w:type="character" w:customStyle="1" w:styleId="22">
    <w:name w:val="页脚 Char"/>
    <w:basedOn w:val="19"/>
    <w:link w:val="12"/>
    <w:qFormat/>
    <w:uiPriority w:val="99"/>
    <w:rPr>
      <w:sz w:val="18"/>
      <w:szCs w:val="18"/>
    </w:rPr>
  </w:style>
  <w:style w:type="character" w:customStyle="1" w:styleId="23">
    <w:name w:val="标题 2 Char"/>
    <w:basedOn w:val="19"/>
    <w:link w:val="3"/>
    <w:qFormat/>
    <w:uiPriority w:val="9"/>
    <w:rPr>
      <w:rFonts w:eastAsia="黑体" w:asciiTheme="majorHAnsi" w:hAnsiTheme="majorHAnsi" w:cstheme="majorBidi"/>
      <w:b/>
      <w:sz w:val="36"/>
      <w:szCs w:val="32"/>
    </w:rPr>
  </w:style>
  <w:style w:type="character" w:customStyle="1" w:styleId="24">
    <w:name w:val="标题 3 Char"/>
    <w:basedOn w:val="19"/>
    <w:link w:val="4"/>
    <w:qFormat/>
    <w:uiPriority w:val="9"/>
    <w:rPr>
      <w:rFonts w:eastAsia="仿宋"/>
      <w:b/>
      <w:bCs/>
      <w:sz w:val="30"/>
      <w:szCs w:val="32"/>
    </w:rPr>
  </w:style>
  <w:style w:type="paragraph" w:styleId="25">
    <w:name w:val="List Paragraph"/>
    <w:basedOn w:val="1"/>
    <w:qFormat/>
    <w:uiPriority w:val="34"/>
    <w:pPr>
      <w:ind w:firstLine="420"/>
    </w:pPr>
  </w:style>
  <w:style w:type="character" w:customStyle="1" w:styleId="26">
    <w:name w:val="标题 4 Char"/>
    <w:basedOn w:val="19"/>
    <w:link w:val="5"/>
    <w:qFormat/>
    <w:uiPriority w:val="9"/>
    <w:rPr>
      <w:rFonts w:eastAsia="仿宋" w:asciiTheme="majorHAnsi" w:hAnsiTheme="majorHAnsi" w:cstheme="majorBidi"/>
      <w:b/>
      <w:bCs/>
      <w:sz w:val="30"/>
      <w:szCs w:val="28"/>
    </w:rPr>
  </w:style>
  <w:style w:type="character" w:customStyle="1" w:styleId="27">
    <w:name w:val="标题 5 Char"/>
    <w:basedOn w:val="19"/>
    <w:link w:val="6"/>
    <w:qFormat/>
    <w:uiPriority w:val="9"/>
    <w:rPr>
      <w:rFonts w:eastAsia="仿宋"/>
      <w:b/>
      <w:bCs/>
      <w:sz w:val="28"/>
      <w:szCs w:val="28"/>
    </w:rPr>
  </w:style>
  <w:style w:type="character" w:customStyle="1" w:styleId="28">
    <w:name w:val="批注文字 Char"/>
    <w:basedOn w:val="19"/>
    <w:link w:val="7"/>
    <w:semiHidden/>
    <w:qFormat/>
    <w:uiPriority w:val="0"/>
    <w:rPr>
      <w:rFonts w:ascii="Times New Roman" w:hAnsi="Times New Roman" w:eastAsia="宋体" w:cs="Times New Roman"/>
      <w:szCs w:val="24"/>
      <w:lang w:val="zh-CN" w:eastAsia="zh-CN"/>
    </w:rPr>
  </w:style>
  <w:style w:type="character" w:customStyle="1" w:styleId="29">
    <w:name w:val="批注文字 Char1"/>
    <w:basedOn w:val="19"/>
    <w:semiHidden/>
    <w:qFormat/>
    <w:locked/>
    <w:uiPriority w:val="99"/>
  </w:style>
  <w:style w:type="character" w:customStyle="1" w:styleId="30">
    <w:name w:val="5-内文 Char"/>
    <w:link w:val="31"/>
    <w:qFormat/>
    <w:locked/>
    <w:uiPriority w:val="0"/>
    <w:rPr>
      <w:rFonts w:ascii="仿宋_GB2312" w:eastAsia="仿宋_GB2312"/>
      <w:sz w:val="28"/>
    </w:rPr>
  </w:style>
  <w:style w:type="paragraph" w:customStyle="1" w:styleId="31">
    <w:name w:val="5-内文"/>
    <w:basedOn w:val="1"/>
    <w:link w:val="30"/>
    <w:qFormat/>
    <w:uiPriority w:val="0"/>
    <w:pPr>
      <w:spacing w:beforeLines="25" w:line="300" w:lineRule="auto"/>
    </w:pPr>
    <w:rPr>
      <w:rFonts w:ascii="仿宋_GB2312" w:eastAsia="仿宋_GB2312"/>
      <w:sz w:val="28"/>
    </w:rPr>
  </w:style>
  <w:style w:type="character" w:customStyle="1" w:styleId="32">
    <w:name w:val="标题 1 Char"/>
    <w:basedOn w:val="19"/>
    <w:link w:val="2"/>
    <w:qFormat/>
    <w:uiPriority w:val="9"/>
    <w:rPr>
      <w:rFonts w:eastAsia="仿宋"/>
      <w:b/>
      <w:bCs/>
      <w:kern w:val="44"/>
      <w:sz w:val="44"/>
      <w:szCs w:val="44"/>
    </w:rPr>
  </w:style>
  <w:style w:type="paragraph" w:customStyle="1" w:styleId="33">
    <w:name w:val="TOC 标题1"/>
    <w:basedOn w:val="2"/>
    <w:next w:val="1"/>
    <w:unhideWhenUsed/>
    <w:qFormat/>
    <w:uiPriority w:val="39"/>
    <w:pPr>
      <w:widowControl/>
      <w:spacing w:before="240" w:after="0" w:line="259" w:lineRule="auto"/>
      <w:ind w:firstLine="0" w:firstLineChars="0"/>
      <w:jc w:val="left"/>
      <w:outlineLvl w:val="9"/>
    </w:pPr>
    <w:rPr>
      <w:rFonts w:asciiTheme="majorHAnsi" w:hAnsiTheme="majorHAnsi" w:eastAsiaTheme="majorEastAsia" w:cstheme="majorBidi"/>
      <w:b w:val="0"/>
      <w:bCs w:val="0"/>
      <w:color w:val="2E75B5" w:themeColor="accent1" w:themeShade="BF"/>
      <w:kern w:val="0"/>
      <w:sz w:val="32"/>
      <w:szCs w:val="32"/>
    </w:rPr>
  </w:style>
  <w:style w:type="character" w:customStyle="1" w:styleId="34">
    <w:name w:val="批注文字 字符"/>
    <w:qFormat/>
    <w:uiPriority w:val="0"/>
    <w:rPr>
      <w:kern w:val="2"/>
      <w:sz w:val="21"/>
    </w:rPr>
  </w:style>
  <w:style w:type="character" w:customStyle="1" w:styleId="35">
    <w:name w:val="批注框文本 Char"/>
    <w:basedOn w:val="19"/>
    <w:link w:val="11"/>
    <w:semiHidden/>
    <w:qFormat/>
    <w:uiPriority w:val="99"/>
    <w:rPr>
      <w:rFonts w:eastAsia="仿宋"/>
      <w:sz w:val="18"/>
      <w:szCs w:val="18"/>
    </w:rPr>
  </w:style>
  <w:style w:type="paragraph" w:customStyle="1" w:styleId="36">
    <w:name w:val="正文文字"/>
    <w:basedOn w:val="1"/>
    <w:qFormat/>
    <w:uiPriority w:val="0"/>
    <w:pPr>
      <w:spacing w:line="440" w:lineRule="exact"/>
    </w:pPr>
    <w:rPr>
      <w:rFonts w:ascii="仿宋_GB2312" w:eastAsia="仿宋_GB2312"/>
      <w:color w:val="000000"/>
      <w:sz w:val="24"/>
    </w:rPr>
  </w:style>
  <w:style w:type="paragraph" w:customStyle="1" w:styleId="37">
    <w:name w:val="列出段落1"/>
    <w:basedOn w:val="1"/>
    <w:qFormat/>
    <w:uiPriority w:val="34"/>
    <w:pPr>
      <w:ind w:firstLine="420"/>
    </w:pPr>
    <w:rPr>
      <w:rFonts w:ascii="Calibri" w:hAnsi="Calibri"/>
      <w:szCs w:val="22"/>
    </w:rPr>
  </w:style>
  <w:style w:type="table" w:customStyle="1" w:styleId="38">
    <w:name w:val="网格型1"/>
    <w:basedOn w:val="17"/>
    <w:qFormat/>
    <w:uiPriority w:val="5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39">
    <w:name w:val="_Style 38"/>
    <w:basedOn w:val="1"/>
    <w:next w:val="25"/>
    <w:qFormat/>
    <w:uiPriority w:val="34"/>
    <w:pPr>
      <w:spacing w:line="240" w:lineRule="auto"/>
      <w:ind w:firstLine="420" w:firstLineChars="0"/>
    </w:pPr>
    <w:rPr>
      <w:rFonts w:ascii="Calibri" w:hAnsi="Calibri" w:eastAsia="宋体" w:cs="Times New Roman"/>
      <w:sz w:val="21"/>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90E37F-1A32-468D-A8B0-71E372DB0A41}">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13</Pages>
  <Words>816</Words>
  <Characters>4652</Characters>
  <Lines>38</Lines>
  <Paragraphs>10</Paragraphs>
  <TotalTime>1</TotalTime>
  <ScaleCrop>false</ScaleCrop>
  <LinksUpToDate>false</LinksUpToDate>
  <CharactersWithSpaces>5458</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2021-03-18T02:54:00Z</dcterms:created>
  <dc:creator>user</dc:creator>
  <cp:lastModifiedBy>四季奶青不要糖（努力工作版）</cp:lastModifiedBy>
  <dcterms:modified xsi:type="dcterms:W3CDTF">2023-10-25T08:38:42Z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B4937D17B9924A4A8A9ADDC39C784C67</vt:lpwstr>
  </property>
</Properties>
</file>