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仿宋" w:hAnsi="仿宋" w:eastAsia="仿宋" w:cs="仿宋"/>
          <w:b/>
          <w:sz w:val="36"/>
          <w:szCs w:val="36"/>
        </w:rPr>
      </w:pPr>
    </w:p>
    <w:p>
      <w:pPr>
        <w:snapToGrid w:val="0"/>
        <w:spacing w:line="540" w:lineRule="exact"/>
        <w:jc w:val="center"/>
        <w:rPr>
          <w:rFonts w:ascii="Arial Narrow" w:hAnsi="Arial Narrow" w:eastAsia="黑体"/>
          <w:b/>
          <w:sz w:val="36"/>
          <w:szCs w:val="36"/>
        </w:rPr>
      </w:pPr>
      <w:r>
        <w:rPr>
          <w:rFonts w:hint="eastAsia" w:ascii="仿宋" w:hAnsi="仿宋" w:eastAsia="仿宋" w:cs="仿宋"/>
          <w:b/>
          <w:sz w:val="36"/>
          <w:szCs w:val="36"/>
        </w:rPr>
        <w:t>2024</w:t>
      </w:r>
      <w:r>
        <w:rPr>
          <w:rFonts w:hint="eastAsia" w:ascii="Arial Narrow" w:hAnsi="黑体" w:eastAsia="黑体" w:cs="宋体"/>
          <w:b/>
          <w:sz w:val="36"/>
          <w:szCs w:val="36"/>
        </w:rPr>
        <w:t>年兰州市中等职业学校技能大赛</w:t>
      </w:r>
    </w:p>
    <w:p>
      <w:pPr>
        <w:snapToGrid w:val="0"/>
        <w:spacing w:line="540" w:lineRule="exact"/>
        <w:jc w:val="center"/>
        <w:rPr>
          <w:rFonts w:ascii="Arial Narrow" w:hAnsi="Arial Narrow" w:eastAsia="黑体"/>
          <w:b/>
          <w:sz w:val="36"/>
          <w:szCs w:val="36"/>
        </w:rPr>
      </w:pPr>
      <w:bookmarkStart w:id="0" w:name="_GoBack"/>
      <w:bookmarkEnd w:id="0"/>
      <w:r>
        <w:rPr>
          <w:rFonts w:hint="eastAsia" w:ascii="Arial Narrow" w:hAnsi="黑体" w:eastAsia="黑体" w:cs="宋体"/>
          <w:b/>
          <w:sz w:val="36"/>
          <w:szCs w:val="36"/>
        </w:rPr>
        <w:t>赛项规程</w:t>
      </w:r>
    </w:p>
    <w:p>
      <w:pPr>
        <w:snapToGrid w:val="0"/>
        <w:spacing w:line="560" w:lineRule="exact"/>
        <w:ind w:firstLine="562" w:firstLineChars="200"/>
        <w:outlineLvl w:val="0"/>
        <w:rPr>
          <w:rFonts w:ascii="仿宋_GB2312" w:hAnsi="仿宋" w:eastAsia="仿宋_GB2312" w:cs="仿宋"/>
          <w:b/>
          <w:bCs/>
          <w:sz w:val="28"/>
          <w:szCs w:val="28"/>
        </w:rPr>
      </w:pP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赛项名称：工程识图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赛项组别</w:t>
      </w:r>
      <w:r>
        <w:rPr>
          <w:rFonts w:ascii="仿宋_GB2312" w:hAnsi="仿宋_GB2312" w:eastAsia="仿宋_GB2312" w:cs="宋体"/>
          <w:sz w:val="28"/>
          <w:szCs w:val="28"/>
        </w:rPr>
        <w:t>：中职</w:t>
      </w:r>
      <w:r>
        <w:rPr>
          <w:rFonts w:hint="eastAsia" w:ascii="仿宋_GB2312" w:hAnsi="仿宋_GB2312" w:eastAsia="仿宋_GB2312" w:cs="宋体"/>
          <w:sz w:val="28"/>
          <w:szCs w:val="28"/>
        </w:rPr>
        <w:t>学生</w:t>
      </w:r>
      <w:r>
        <w:rPr>
          <w:rFonts w:ascii="仿宋_GB2312" w:hAnsi="仿宋_GB2312" w:eastAsia="仿宋_GB2312" w:cs="宋体"/>
          <w:sz w:val="28"/>
          <w:szCs w:val="28"/>
        </w:rPr>
        <w:t>组</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赛项归属产业类型：建筑业</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赛项归属专业大类/类</w:t>
      </w:r>
    </w:p>
    <w:tbl>
      <w:tblPr>
        <w:tblStyle w:val="5"/>
        <w:tblW w:w="7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908"/>
        <w:gridCol w:w="2436"/>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134"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组别</w:t>
            </w:r>
          </w:p>
        </w:tc>
        <w:tc>
          <w:tcPr>
            <w:tcW w:w="1908"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专业大类</w:t>
            </w:r>
          </w:p>
        </w:tc>
        <w:tc>
          <w:tcPr>
            <w:tcW w:w="2436"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专业类</w:t>
            </w:r>
          </w:p>
        </w:tc>
        <w:tc>
          <w:tcPr>
            <w:tcW w:w="2345"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134"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中职</w:t>
            </w:r>
          </w:p>
        </w:tc>
        <w:tc>
          <w:tcPr>
            <w:tcW w:w="1908"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土木水利大类</w:t>
            </w:r>
          </w:p>
        </w:tc>
        <w:tc>
          <w:tcPr>
            <w:tcW w:w="2436"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土建施工类</w:t>
            </w:r>
          </w:p>
        </w:tc>
        <w:tc>
          <w:tcPr>
            <w:tcW w:w="2345" w:type="dxa"/>
            <w:vAlign w:val="center"/>
          </w:tcPr>
          <w:p>
            <w:pPr>
              <w:spacing w:line="560" w:lineRule="exact"/>
              <w:jc w:val="center"/>
              <w:rPr>
                <w:rFonts w:hint="eastAsia" w:ascii="仿宋_GB2312" w:hAnsi="仿宋_GB2312" w:eastAsia="仿宋_GB2312" w:cs="宋体"/>
                <w:sz w:val="28"/>
                <w:szCs w:val="28"/>
              </w:rPr>
            </w:pPr>
            <w:r>
              <w:rPr>
                <w:rFonts w:hint="eastAsia" w:ascii="仿宋_GB2312" w:hAnsi="仿宋_GB2312" w:eastAsia="仿宋_GB2312" w:cs="宋体"/>
                <w:sz w:val="28"/>
                <w:szCs w:val="28"/>
              </w:rPr>
              <w:t>640301</w:t>
            </w:r>
          </w:p>
        </w:tc>
      </w:tr>
    </w:tbl>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二、竞赛目的</w:t>
      </w:r>
    </w:p>
    <w:p>
      <w:pPr>
        <w:pStyle w:val="9"/>
        <w:spacing w:line="360" w:lineRule="auto"/>
        <w:ind w:firstLine="560" w:firstLineChars="200"/>
        <w:jc w:val="both"/>
        <w:rPr>
          <w:rFonts w:hAnsi="仿宋"/>
          <w:sz w:val="28"/>
          <w:szCs w:val="28"/>
        </w:rPr>
      </w:pPr>
      <w:r>
        <w:rPr>
          <w:rFonts w:hint="eastAsia" w:hAnsi="仿宋"/>
          <w:sz w:val="28"/>
          <w:szCs w:val="28"/>
        </w:rPr>
        <w:t>（一）通过竞赛，突出学生实践能力，进一步实现知识与技能的有效转化，提升中职土建类专业学生职业技能，满足我国建筑产业转型升级对技术技能型人才培养的新需求，适应建筑生产一线技术及管理岗位的职业要求。</w:t>
      </w:r>
    </w:p>
    <w:p>
      <w:pPr>
        <w:pStyle w:val="9"/>
        <w:spacing w:line="360" w:lineRule="auto"/>
        <w:ind w:firstLine="560" w:firstLineChars="200"/>
        <w:jc w:val="both"/>
        <w:rPr>
          <w:rFonts w:hAnsi="仿宋"/>
          <w:sz w:val="28"/>
          <w:szCs w:val="28"/>
        </w:rPr>
      </w:pPr>
      <w:r>
        <w:rPr>
          <w:rFonts w:hint="eastAsia" w:hAnsi="仿宋"/>
          <w:sz w:val="28"/>
          <w:szCs w:val="28"/>
        </w:rPr>
        <w:t>（二）以实际的工程图纸为载体，以实际岗位的工作过程为序列，以学生毕业后职业岗位要求为标准，以国家现行规范标准为依据来设计大赛题目。注重考核学生识读建筑工程图的</w:t>
      </w:r>
      <w:r>
        <w:rPr>
          <w:rFonts w:hAnsi="仿宋"/>
          <w:sz w:val="28"/>
          <w:szCs w:val="28"/>
        </w:rPr>
        <w:t>能力</w:t>
      </w:r>
      <w:r>
        <w:rPr>
          <w:rFonts w:hint="eastAsia" w:hAnsi="仿宋"/>
          <w:sz w:val="28"/>
          <w:szCs w:val="28"/>
        </w:rPr>
        <w:t>，促进院校及师生对技能训练的重视，有利于学生工程素养养成。</w:t>
      </w:r>
    </w:p>
    <w:p>
      <w:pPr>
        <w:pStyle w:val="9"/>
        <w:spacing w:line="360" w:lineRule="auto"/>
        <w:ind w:firstLine="560" w:firstLineChars="200"/>
        <w:jc w:val="both"/>
        <w:rPr>
          <w:rFonts w:hAnsi="仿宋"/>
          <w:sz w:val="28"/>
          <w:szCs w:val="28"/>
        </w:rPr>
      </w:pPr>
      <w:r>
        <w:rPr>
          <w:rFonts w:hint="eastAsia" w:hAnsi="仿宋"/>
          <w:sz w:val="28"/>
          <w:szCs w:val="28"/>
        </w:rPr>
        <w:t>（三）通过竞赛，展示参赛师生的精神风貌和技能水平，培养学生</w:t>
      </w:r>
      <w:r>
        <w:rPr>
          <w:rFonts w:hAnsi="仿宋"/>
          <w:sz w:val="28"/>
          <w:szCs w:val="28"/>
        </w:rPr>
        <w:t>“</w:t>
      </w:r>
      <w:r>
        <w:rPr>
          <w:rFonts w:hint="eastAsia" w:hAnsi="仿宋"/>
          <w:sz w:val="28"/>
          <w:szCs w:val="28"/>
        </w:rPr>
        <w:t>认知、领会、策划、实施、自检</w:t>
      </w:r>
      <w:r>
        <w:rPr>
          <w:rFonts w:hAnsi="仿宋"/>
          <w:sz w:val="28"/>
          <w:szCs w:val="28"/>
        </w:rPr>
        <w:t>”</w:t>
      </w:r>
      <w:r>
        <w:rPr>
          <w:rFonts w:hint="eastAsia" w:hAnsi="仿宋"/>
          <w:sz w:val="28"/>
          <w:szCs w:val="28"/>
        </w:rPr>
        <w:t>的职业素养和操守，培育学生的工匠精神，推介与识图能力培养相关课程与训练的教学设计、教学方法、教学资源和先进的教学手段，促进广大开设土建类专业的中职院校相关课程与实训的改革及创新。</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三、大赛组织机构</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主办单位：兰州市教育局       兰州市人力资源和社会保障局</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承办单位：兰州现代职业学院</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四、竞赛方式及奖项设定</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1.竞赛方式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本赛项为个人赛，参赛人数不超过二、三年级在校生人数的15%。每名选手限报1名指导教师。参赛选手应为全日制普通中职土木水利及相关专业二、三年级在校生。</w:t>
      </w:r>
    </w:p>
    <w:p>
      <w:pPr>
        <w:spacing w:line="560" w:lineRule="exact"/>
        <w:ind w:firstLine="560" w:firstLineChars="200"/>
        <w:rPr>
          <w:rFonts w:hint="eastAsia" w:ascii="仿宋_GB2312" w:hAnsi="仿宋_GB2312" w:eastAsia="仿宋_GB2312" w:cs="宋体"/>
          <w:sz w:val="28"/>
          <w:szCs w:val="28"/>
        </w:rPr>
      </w:pPr>
      <w:r>
        <w:rPr>
          <w:rFonts w:ascii="仿宋_GB2312" w:hAnsi="仿宋_GB2312" w:eastAsia="仿宋_GB2312" w:cs="宋体"/>
          <w:sz w:val="28"/>
          <w:szCs w:val="28"/>
        </w:rPr>
        <w:t>获得往届</w:t>
      </w:r>
      <w:r>
        <w:rPr>
          <w:rFonts w:hint="eastAsia" w:ascii="仿宋_GB2312" w:hAnsi="仿宋_GB2312" w:eastAsia="仿宋_GB2312" w:cs="宋体"/>
          <w:sz w:val="28"/>
          <w:szCs w:val="28"/>
        </w:rPr>
        <w:t>市</w:t>
      </w:r>
      <w:r>
        <w:rPr>
          <w:rFonts w:ascii="仿宋_GB2312" w:hAnsi="仿宋_GB2312" w:eastAsia="仿宋_GB2312" w:cs="宋体"/>
          <w:sz w:val="28"/>
          <w:szCs w:val="28"/>
        </w:rPr>
        <w:t>级技能大赛</w:t>
      </w:r>
      <w:r>
        <w:rPr>
          <w:rFonts w:hint="eastAsia" w:ascii="仿宋_GB2312" w:hAnsi="仿宋_GB2312" w:eastAsia="仿宋_GB2312" w:cs="宋体"/>
          <w:sz w:val="28"/>
          <w:szCs w:val="28"/>
        </w:rPr>
        <w:t>一，</w:t>
      </w:r>
      <w:r>
        <w:rPr>
          <w:rFonts w:ascii="仿宋_GB2312" w:hAnsi="仿宋_GB2312" w:eastAsia="仿宋_GB2312" w:cs="宋体"/>
          <w:sz w:val="28"/>
          <w:szCs w:val="28"/>
        </w:rPr>
        <w:t>二</w:t>
      </w:r>
      <w:r>
        <w:rPr>
          <w:rFonts w:hint="eastAsia" w:ascii="仿宋_GB2312" w:hAnsi="仿宋_GB2312" w:eastAsia="仿宋_GB2312" w:cs="宋体"/>
          <w:sz w:val="28"/>
          <w:szCs w:val="28"/>
        </w:rPr>
        <w:t>等奖</w:t>
      </w:r>
      <w:r>
        <w:rPr>
          <w:rFonts w:ascii="仿宋_GB2312" w:hAnsi="仿宋_GB2312" w:eastAsia="仿宋_GB2312" w:cs="宋体"/>
          <w:sz w:val="28"/>
          <w:szCs w:val="28"/>
        </w:rPr>
        <w:t>的学生不参加本次</w:t>
      </w:r>
      <w:r>
        <w:rPr>
          <w:rFonts w:hint="eastAsia" w:ascii="仿宋_GB2312" w:hAnsi="仿宋_GB2312" w:eastAsia="仿宋_GB2312" w:cs="宋体"/>
          <w:sz w:val="28"/>
          <w:szCs w:val="28"/>
        </w:rPr>
        <w:t>市赛</w:t>
      </w:r>
      <w:r>
        <w:rPr>
          <w:rFonts w:ascii="仿宋_GB2312" w:hAnsi="仿宋_GB2312" w:eastAsia="仿宋_GB2312" w:cs="宋体"/>
          <w:sz w:val="28"/>
          <w:szCs w:val="28"/>
        </w:rPr>
        <w:t>。</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2.表彰奖励</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（一）竞赛设个人奖，以赛项实际参赛人员总数为基数，一等奖占比1</w:t>
      </w:r>
      <w:r>
        <w:rPr>
          <w:rFonts w:ascii="仿宋_GB2312" w:hAnsi="仿宋_GB2312" w:eastAsia="仿宋_GB2312" w:cs="宋体"/>
          <w:sz w:val="28"/>
          <w:szCs w:val="28"/>
        </w:rPr>
        <w:t>0</w:t>
      </w:r>
      <w:r>
        <w:rPr>
          <w:rFonts w:hint="eastAsia" w:ascii="仿宋_GB2312" w:hAnsi="仿宋_GB2312" w:eastAsia="仿宋_GB2312" w:cs="宋体"/>
          <w:sz w:val="28"/>
          <w:szCs w:val="28"/>
        </w:rPr>
        <w:t>%，二等奖占比2</w:t>
      </w:r>
      <w:r>
        <w:rPr>
          <w:rFonts w:ascii="仿宋_GB2312" w:hAnsi="仿宋_GB2312" w:eastAsia="仿宋_GB2312" w:cs="宋体"/>
          <w:sz w:val="28"/>
          <w:szCs w:val="28"/>
        </w:rPr>
        <w:t>0</w:t>
      </w:r>
      <w:r>
        <w:rPr>
          <w:rFonts w:hint="eastAsia" w:ascii="仿宋_GB2312" w:hAnsi="仿宋_GB2312" w:eastAsia="仿宋_GB2312" w:cs="宋体"/>
          <w:sz w:val="28"/>
          <w:szCs w:val="28"/>
        </w:rPr>
        <w:t>%，三等奖占比3</w:t>
      </w:r>
      <w:r>
        <w:rPr>
          <w:rFonts w:ascii="仿宋_GB2312" w:hAnsi="仿宋_GB2312" w:eastAsia="仿宋_GB2312" w:cs="宋体"/>
          <w:sz w:val="28"/>
          <w:szCs w:val="28"/>
        </w:rPr>
        <w:t>0</w:t>
      </w:r>
      <w:r>
        <w:rPr>
          <w:rFonts w:hint="eastAsia" w:ascii="仿宋_GB2312" w:hAnsi="仿宋_GB2312" w:eastAsia="仿宋_GB2312" w:cs="宋体"/>
          <w:sz w:val="28"/>
          <w:szCs w:val="28"/>
        </w:rPr>
        <w:t>%（小数点后四舍五入），不设优秀奖。</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（二）获得一等奖的参赛队的指导教师获“优秀指导教师奖”。</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五、竞赛内容、大纲</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（一）竞赛内容</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1.建筑施工图的成图原理和制图标准；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2.房屋的组成和各部分的材料、做法， 能够看懂一般建筑工程的主要施工图纸；</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3.能够根据施工图纸进行建筑面积和一般工程量的计算以及常用构件数量的统计；</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 xml:space="preserve">4.能够发现图纸中较明显的错误、遗漏和图样之间相互矛盾的地方。 </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（二）竞赛大纲</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1.平面图：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（1）建筑物的朝向，平面形状和房间布局；</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（2）建筑物的平面尺寸和轴线间距：柱距、跨度；</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（3）建筑物的结构形式；</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（4）主要建筑材料：钢筋混凝土柱，粘土空心砖墙；</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（5）门窗的编号、尺寸见门窗表；</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（6）变形缝的位置、作用；</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（7）散水、台阶的尺寸；</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2.立面图：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 xml:space="preserve">（1）建筑物的外形、高度、门窗 、雨罩、台阶等的位置和形式；   </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（2）建筑物的总高、层高、窗台高、窗高等 尺寸；</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 xml:space="preserve">（3）室外地坪、室内地面及门窗的标高； </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（4）外墙面的装饰做法、勒脚的高度和做法；</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（5）变形缝的位置和做法；</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 xml:space="preserve">（6）雨水管的位置； </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3.屋顶平面图：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（1）屋顶的形状和尺寸，屋檐的挑出尺寸、女儿墙的位置和厚度。突出屋面的楼梯间、水箱间、烟囱、通风道等；</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（2）屋面排水情况，排水分区、排水方向、屋面坡度和雨水管等；</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 xml:space="preserve">（3）屋顶、屋面有关详图的索引； </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4.外墙详图：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（1）墙与轴线的关系；墙的厚度，墙与轴线的关系；</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（2）室内外地面处的节点：地面做法、散水、勒脚、墙身防潮层、踢脚和室内外窗台的做法等；</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（3）门窗的节点：窗台做法、门窗过梁等；</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（4）屋顶檐口处的节点：屋顶板、梁与墙的连接， 屋面做法、顶棚做法、挑檐或女儿墙的做法等；</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5.楼梯详图: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（1）楼梯平面图：楼梯间的轴线间距， 楼梯段的步数和宽度，休息板的尺寸，门窗的位置和尺寸等；</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（2）楼梯剖面图：每层楼的梯段数，每段的步数，各层和休息板的标高等；</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（3）栏杆、扶手和踏步详图；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6.基础平面图：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（1）轴线编号和轴线间距；</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 xml:space="preserve">（2）基础的形状和尺寸； </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（3）垫层的尺寸和厚度；</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（4）基础的编号；</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7.基础剖面图：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8.现浇钢筋混凝土板、梁配筋图：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（1）现浇板配筋图：板的编号、长宽厚尺寸，钢筋的种类、规格、数量。</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（2）现浇梁的配筋图：梁的断面尺寸、钢筋的种类、规格、数量</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（3）框架柱配筋图：</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9.掌握混凝土结构施工图平面整体表示方法制图规则和构造详图（22G101-1、22G101-2、22G101-3图集）</w:t>
      </w:r>
    </w:p>
    <w:p>
      <w:pPr>
        <w:snapToGrid w:val="0"/>
        <w:spacing w:line="560" w:lineRule="exact"/>
        <w:ind w:firstLine="562" w:firstLineChars="200"/>
        <w:outlineLvl w:val="0"/>
        <w:rPr>
          <w:rFonts w:hint="eastAsia" w:ascii="仿宋_GB2312" w:hAnsi="仿宋" w:eastAsia="仿宋_GB2312" w:cs="仿宋"/>
          <w:b/>
          <w:bCs/>
          <w:sz w:val="28"/>
          <w:szCs w:val="28"/>
        </w:rPr>
      </w:pPr>
      <w:r>
        <w:rPr>
          <w:rFonts w:hint="eastAsia" w:ascii="仿宋_GB2312" w:hAnsi="仿宋" w:eastAsia="仿宋_GB2312" w:cs="仿宋"/>
          <w:b/>
          <w:bCs/>
          <w:sz w:val="28"/>
          <w:szCs w:val="28"/>
        </w:rPr>
        <w:t>六、竞赛规则要求</w:t>
      </w:r>
    </w:p>
    <w:p>
      <w:pPr>
        <w:pStyle w:val="9"/>
        <w:spacing w:line="360" w:lineRule="auto"/>
        <w:ind w:firstLine="420" w:firstLineChars="150"/>
        <w:jc w:val="both"/>
        <w:rPr>
          <w:rFonts w:hAnsi="仿宋"/>
          <w:sz w:val="28"/>
          <w:szCs w:val="28"/>
        </w:rPr>
      </w:pPr>
      <w:r>
        <w:rPr>
          <w:rFonts w:hAnsi="仿宋"/>
          <w:sz w:val="28"/>
          <w:szCs w:val="28"/>
        </w:rPr>
        <w:t xml:space="preserve"> 1.</w:t>
      </w:r>
      <w:r>
        <w:rPr>
          <w:rFonts w:hint="eastAsia" w:hAnsi="仿宋"/>
          <w:sz w:val="28"/>
          <w:szCs w:val="28"/>
        </w:rPr>
        <w:t>参赛选手必须持参赛证、本人身份证和学生证入场参加竞赛。各参赛队领队和指导教师及其他无关人员均不得私自进入赛场。</w:t>
      </w:r>
    </w:p>
    <w:p>
      <w:pPr>
        <w:pStyle w:val="9"/>
        <w:spacing w:line="360" w:lineRule="auto"/>
        <w:ind w:firstLine="560" w:firstLineChars="200"/>
        <w:jc w:val="both"/>
        <w:rPr>
          <w:rFonts w:hAnsi="仿宋"/>
          <w:sz w:val="28"/>
          <w:szCs w:val="28"/>
        </w:rPr>
      </w:pPr>
      <w:r>
        <w:rPr>
          <w:rFonts w:hAnsi="仿宋"/>
          <w:sz w:val="28"/>
          <w:szCs w:val="28"/>
        </w:rPr>
        <w:t>2.</w:t>
      </w:r>
      <w:r>
        <w:rPr>
          <w:rFonts w:hint="eastAsia" w:hAnsi="仿宋"/>
          <w:sz w:val="28"/>
          <w:szCs w:val="28"/>
        </w:rPr>
        <w:t>参赛选手按竞赛日程安排时间到达指定地点抽签检录，通过抽签确定座位号，入场、检查竞赛设备。</w:t>
      </w:r>
    </w:p>
    <w:p>
      <w:pPr>
        <w:pStyle w:val="9"/>
        <w:spacing w:line="360" w:lineRule="auto"/>
        <w:ind w:firstLine="560" w:firstLineChars="200"/>
        <w:jc w:val="both"/>
        <w:rPr>
          <w:rFonts w:hAnsi="仿宋"/>
          <w:sz w:val="28"/>
          <w:szCs w:val="28"/>
        </w:rPr>
      </w:pPr>
      <w:r>
        <w:rPr>
          <w:rFonts w:hAnsi="仿宋"/>
          <w:sz w:val="28"/>
          <w:szCs w:val="28"/>
        </w:rPr>
        <w:t>3.</w:t>
      </w:r>
      <w:r>
        <w:rPr>
          <w:rFonts w:hint="eastAsia" w:hAnsi="仿宋"/>
          <w:sz w:val="28"/>
          <w:szCs w:val="28"/>
        </w:rPr>
        <w:t>竞赛正式开始</w:t>
      </w:r>
      <w:r>
        <w:rPr>
          <w:rFonts w:hAnsi="仿宋"/>
          <w:sz w:val="28"/>
          <w:szCs w:val="28"/>
        </w:rPr>
        <w:t>10</w:t>
      </w:r>
      <w:r>
        <w:rPr>
          <w:rFonts w:hint="eastAsia" w:hAnsi="仿宋"/>
          <w:sz w:val="28"/>
          <w:szCs w:val="28"/>
        </w:rPr>
        <w:t>分钟以后选手不得再入场参加竞赛，按弃权处理。</w:t>
      </w:r>
      <w:r>
        <w:rPr>
          <w:rFonts w:hint="eastAsia" w:ascii="仿宋_GB2312" w:hAnsi="仿宋_GB2312" w:eastAsia="仿宋_GB2312" w:cs="宋体"/>
          <w:sz w:val="28"/>
          <w:szCs w:val="28"/>
        </w:rPr>
        <w:t>考试开始30分钟后方可交卷退场。</w:t>
      </w:r>
    </w:p>
    <w:p>
      <w:pPr>
        <w:spacing w:line="560" w:lineRule="exact"/>
        <w:ind w:firstLine="560" w:firstLineChars="200"/>
        <w:rPr>
          <w:rFonts w:hint="eastAsia" w:ascii="仿宋_GB2312" w:hAnsi="仿宋_GB2312" w:eastAsia="仿宋_GB2312" w:cs="宋体"/>
          <w:sz w:val="28"/>
          <w:szCs w:val="28"/>
        </w:rPr>
      </w:pPr>
      <w:r>
        <w:rPr>
          <w:rFonts w:ascii="仿宋_GB2312" w:hAnsi="仿宋_GB2312" w:eastAsia="仿宋_GB2312" w:cs="宋体"/>
          <w:sz w:val="28"/>
          <w:szCs w:val="28"/>
        </w:rPr>
        <w:t>4</w:t>
      </w:r>
      <w:r>
        <w:rPr>
          <w:rFonts w:hint="eastAsia" w:ascii="仿宋_GB2312" w:hAnsi="仿宋_GB2312" w:eastAsia="仿宋_GB2312" w:cs="宋体"/>
          <w:sz w:val="28"/>
          <w:szCs w:val="28"/>
        </w:rPr>
        <w:t>.考试采取闭卷笔试，不得携带与考试有关的资料、器材与计算器等。不得开启手机、呼机、文曲星、MP3等，一经发现，取消其资格。</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4.参赛选手对试题内容有疑问时，应向监考老师举手示意，经允许后，方可提问，并由监考老师当众解答。</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5.参赛选手应自觉遵守考试纪律，保持考场安静。考场内严禁喧哗、吸烟、吃零食。选手要独立答卷，不准交头接耳，不准相互暗示，不准偷看他人试卷，不准交换试卷或传递纸条，一经发现，取消其资格。</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6.考试时间一到，选手应立即停止答卷，迅速离开考场。提前交卷者，不准在考场附近逗留、喧哗。</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7.参赛选手应仔细阅读考试规则，如对考试有异议，请在考试后及时向竞赛组委会提出。</w:t>
      </w:r>
    </w:p>
    <w:p>
      <w:pPr>
        <w:spacing w:line="560" w:lineRule="exact"/>
        <w:ind w:firstLine="560" w:firstLineChars="200"/>
        <w:rPr>
          <w:rFonts w:hint="eastAsia" w:ascii="仿宋_GB2312" w:hAnsi="仿宋_GB2312" w:eastAsia="仿宋_GB2312" w:cs="宋体"/>
          <w:sz w:val="28"/>
          <w:szCs w:val="28"/>
        </w:rPr>
      </w:pPr>
    </w:p>
    <w:p>
      <w:pPr>
        <w:spacing w:line="560" w:lineRule="exact"/>
        <w:ind w:firstLine="560" w:firstLineChars="200"/>
        <w:rPr>
          <w:rFonts w:hint="eastAsia" w:ascii="仿宋_GB2312" w:hAnsi="仿宋_GB2312" w:eastAsia="仿宋_GB2312" w:cs="宋体"/>
          <w:sz w:val="28"/>
          <w:szCs w:val="28"/>
        </w:rPr>
      </w:pPr>
    </w:p>
    <w:sectPr>
      <w:headerReference r:id="rId4" w:type="first"/>
      <w:footerReference r:id="rId6" w:type="first"/>
      <w:headerReference r:id="rId3" w:type="default"/>
      <w:footerReference r:id="rId5" w:type="default"/>
      <w:pgSz w:w="11850" w:h="16783"/>
      <w:pgMar w:top="1134" w:right="1134" w:bottom="1134"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Narrow">
    <w:altName w:val="Arial"/>
    <w:panose1 w:val="020B0606020202030204"/>
    <w:charset w:val="00"/>
    <w:family w:val="swiss"/>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eastAsia="zh-CN"/>
      </w:rPr>
      <w:t>3</w:t>
    </w:r>
    <w:r>
      <w:rPr>
        <w:lang w:val="zh-CN" w:eastAsia="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1"/>
        <w:left w:val="none" w:color="auto" w:sz="0" w:space="4"/>
        <w:bottom w:val="none" w:color="auto" w:sz="0" w:space="1"/>
        <w:right w:val="none" w:color="auto" w:sz="0" w:space="4"/>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A4NGJhYmI3ZWE5NDQ3OGRiN2YzNGRhNDQyZDMwMTkifQ=="/>
  </w:docVars>
  <w:rsids>
    <w:rsidRoot w:val="00E85153"/>
    <w:rsid w:val="000B0657"/>
    <w:rsid w:val="000B21C8"/>
    <w:rsid w:val="000D300F"/>
    <w:rsid w:val="00165707"/>
    <w:rsid w:val="00177508"/>
    <w:rsid w:val="00194C92"/>
    <w:rsid w:val="001F372A"/>
    <w:rsid w:val="0021035C"/>
    <w:rsid w:val="002424D7"/>
    <w:rsid w:val="0029419E"/>
    <w:rsid w:val="002A79CB"/>
    <w:rsid w:val="002C1E54"/>
    <w:rsid w:val="003C73F7"/>
    <w:rsid w:val="0045018D"/>
    <w:rsid w:val="005C6685"/>
    <w:rsid w:val="0065058E"/>
    <w:rsid w:val="00660376"/>
    <w:rsid w:val="008566BD"/>
    <w:rsid w:val="008F510E"/>
    <w:rsid w:val="009414B3"/>
    <w:rsid w:val="00946EC2"/>
    <w:rsid w:val="00950A7A"/>
    <w:rsid w:val="009A579E"/>
    <w:rsid w:val="009B3FC9"/>
    <w:rsid w:val="009E5E83"/>
    <w:rsid w:val="00A844D2"/>
    <w:rsid w:val="00AD0775"/>
    <w:rsid w:val="00BA46B8"/>
    <w:rsid w:val="00BC7A59"/>
    <w:rsid w:val="00BE4B8F"/>
    <w:rsid w:val="00BF763E"/>
    <w:rsid w:val="00C456C1"/>
    <w:rsid w:val="00C94A43"/>
    <w:rsid w:val="00CF516E"/>
    <w:rsid w:val="00D63401"/>
    <w:rsid w:val="00E0519C"/>
    <w:rsid w:val="00E85153"/>
    <w:rsid w:val="00F15C5E"/>
    <w:rsid w:val="00F779C2"/>
    <w:rsid w:val="00FE181E"/>
    <w:rsid w:val="00FE4BB0"/>
    <w:rsid w:val="110D3EC8"/>
    <w:rsid w:val="17AA71A1"/>
    <w:rsid w:val="19794DD9"/>
    <w:rsid w:val="316519AE"/>
    <w:rsid w:val="4AEE53E6"/>
    <w:rsid w:val="5B433E4D"/>
    <w:rsid w:val="6464379E"/>
    <w:rsid w:val="7E93602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
    <w:pPr>
      <w:outlineLvl w:val="0"/>
    </w:pPr>
    <w:rPr>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rFonts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style01"/>
    <w:qFormat/>
    <w:uiPriority w:val="0"/>
    <w:rPr>
      <w:rFonts w:ascii="黑体" w:hAnsi="黑体" w:eastAsia="黑体" w:cs="黑体"/>
      <w:color w:val="000000"/>
      <w:sz w:val="44"/>
      <w:szCs w:val="44"/>
    </w:rPr>
  </w:style>
  <w:style w:type="paragraph" w:customStyle="1" w:styleId="8">
    <w:name w:val="title"/>
    <w:basedOn w:val="1"/>
    <w:qFormat/>
    <w:uiPriority w:val="0"/>
    <w:pPr>
      <w:spacing w:before="100" w:beforeAutospacing="1" w:after="100" w:afterAutospacing="1"/>
      <w:jc w:val="left"/>
    </w:pPr>
    <w:rPr>
      <w:rFonts w:ascii="宋体" w:hAnsi="宋体" w:cs="宋体"/>
      <w:kern w:val="0"/>
      <w:sz w:val="24"/>
    </w:rPr>
  </w:style>
  <w:style w:type="paragraph" w:customStyle="1" w:styleId="9">
    <w:name w:val="Default"/>
    <w:qFormat/>
    <w:uiPriority w:val="0"/>
    <w:pPr>
      <w:widowControl w:val="0"/>
      <w:autoSpaceDE w:val="0"/>
      <w:autoSpaceDN w:val="0"/>
      <w:adjustRightInd w:val="0"/>
    </w:pPr>
    <w:rPr>
      <w:rFonts w:ascii="仿宋" w:hAnsi="等线"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5</Pages>
  <Words>330</Words>
  <Characters>1883</Characters>
  <Lines>15</Lines>
  <Paragraphs>4</Paragraphs>
  <TotalTime>1</TotalTime>
  <ScaleCrop>false</ScaleCrop>
  <LinksUpToDate>false</LinksUpToDate>
  <CharactersWithSpaces>2209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2023-10-19T15:12:00Z</dcterms:created>
  <dc:creator>Administrator</dc:creator>
  <cp:lastModifiedBy>四季奶青不要糖（努力工作版）</cp:lastModifiedBy>
  <dcterms:modified xsi:type="dcterms:W3CDTF">2023-10-25T08:38:53Z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05F6103743B647E6B1CD9AE1EAC5A9F8_12</vt:lpwstr>
  </property>
</Properties>
</file>