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jc w:val="center"/>
        <w:rPr>
          <w:rFonts w:ascii="仿宋" w:hAnsi="仿宋" w:eastAsia="仿宋" w:cs="仿宋"/>
          <w:b/>
          <w:sz w:val="36"/>
          <w:szCs w:val="36"/>
        </w:rPr>
      </w:pPr>
    </w:p>
    <w:p>
      <w:pPr>
        <w:snapToGrid w:val="0"/>
        <w:spacing w:line="540" w:lineRule="exact"/>
        <w:jc w:val="center"/>
        <w:rPr>
          <w:rFonts w:ascii="Arial Narrow" w:hAnsi="Arial Narrow" w:eastAsia="黑体"/>
          <w:b/>
          <w:sz w:val="36"/>
          <w:szCs w:val="36"/>
        </w:rPr>
      </w:pPr>
      <w:bookmarkStart w:id="0" w:name="_Hlk57016409"/>
      <w:r>
        <w:rPr>
          <w:rFonts w:hint="eastAsia" w:ascii="仿宋" w:hAnsi="仿宋" w:eastAsia="仿宋" w:cs="仿宋"/>
          <w:b/>
          <w:sz w:val="36"/>
          <w:szCs w:val="36"/>
        </w:rPr>
        <w:t>202</w:t>
      </w:r>
      <w:r>
        <w:rPr>
          <w:rFonts w:hint="eastAsia" w:ascii="仿宋" w:hAnsi="仿宋" w:eastAsia="仿宋" w:cs="仿宋"/>
          <w:b/>
          <w:sz w:val="36"/>
          <w:szCs w:val="36"/>
          <w:lang w:val="en-US" w:eastAsia="zh-CN"/>
        </w:rPr>
        <w:t>4</w:t>
      </w:r>
      <w:r>
        <w:rPr>
          <w:rFonts w:hint="eastAsia" w:ascii="Arial Narrow" w:hAnsi="黑体" w:eastAsia="黑体" w:cs="宋体"/>
          <w:b/>
          <w:sz w:val="36"/>
          <w:szCs w:val="36"/>
        </w:rPr>
        <w:t>年兰州市中等职业学校</w:t>
      </w:r>
      <w:r>
        <w:rPr>
          <w:rFonts w:hint="eastAsia" w:ascii="Arial Narrow" w:hAnsi="黑体" w:eastAsia="黑体" w:cs="宋体"/>
          <w:b/>
          <w:sz w:val="36"/>
          <w:szCs w:val="36"/>
          <w:lang w:eastAsia="zh-CN"/>
        </w:rPr>
        <w:t>学生</w:t>
      </w:r>
      <w:r>
        <w:rPr>
          <w:rFonts w:hint="eastAsia" w:ascii="Arial Narrow" w:hAnsi="黑体" w:eastAsia="黑体" w:cs="宋体"/>
          <w:b/>
          <w:sz w:val="36"/>
          <w:szCs w:val="36"/>
        </w:rPr>
        <w:t>技能大赛</w:t>
      </w:r>
    </w:p>
    <w:p>
      <w:pPr>
        <w:snapToGrid w:val="0"/>
        <w:spacing w:line="540" w:lineRule="exact"/>
        <w:jc w:val="center"/>
        <w:rPr>
          <w:rFonts w:ascii="Arial Narrow" w:hAnsi="Arial Narrow" w:eastAsia="黑体"/>
          <w:b/>
          <w:sz w:val="36"/>
          <w:szCs w:val="36"/>
        </w:rPr>
      </w:pPr>
      <w:r>
        <w:rPr>
          <w:rFonts w:hint="eastAsia" w:ascii="Arial Narrow" w:hAnsi="黑体" w:eastAsia="黑体" w:cs="宋体"/>
          <w:b/>
          <w:sz w:val="36"/>
          <w:szCs w:val="36"/>
        </w:rPr>
        <w:t>全媒体综合技术应用赛项规程</w:t>
      </w:r>
    </w:p>
    <w:bookmarkEnd w:id="0"/>
    <w:p>
      <w:pPr>
        <w:snapToGrid w:val="0"/>
        <w:spacing w:line="560" w:lineRule="exact"/>
        <w:ind w:firstLine="562" w:firstLineChars="200"/>
        <w:outlineLvl w:val="0"/>
        <w:rPr>
          <w:rFonts w:ascii="仿宋_GB2312" w:hAnsi="仿宋" w:eastAsia="仿宋_GB2312" w:cs="仿宋"/>
          <w:b/>
          <w:bCs/>
          <w:sz w:val="28"/>
          <w:szCs w:val="28"/>
        </w:rPr>
      </w:pPr>
    </w:p>
    <w:p>
      <w:pPr>
        <w:snapToGrid w:val="0"/>
        <w:spacing w:line="560" w:lineRule="exact"/>
        <w:ind w:firstLine="562" w:firstLineChars="200"/>
        <w:outlineLvl w:val="0"/>
        <w:rPr>
          <w:rFonts w:hint="eastAsia" w:ascii="仿宋_GB2312" w:hAnsi="仿宋" w:eastAsia="仿宋_GB2312" w:cs="仿宋"/>
          <w:b/>
          <w:bCs/>
          <w:sz w:val="28"/>
          <w:szCs w:val="28"/>
        </w:rPr>
      </w:pPr>
      <w:r>
        <w:rPr>
          <w:rFonts w:hint="eastAsia" w:ascii="仿宋_GB2312" w:hAnsi="仿宋" w:eastAsia="仿宋_GB2312" w:cs="仿宋"/>
          <w:b/>
          <w:bCs/>
          <w:sz w:val="28"/>
          <w:szCs w:val="28"/>
        </w:rPr>
        <w:t>一、赛项名称</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赛项</w:t>
      </w:r>
      <w:bookmarkStart w:id="1" w:name="_Hlk3816826"/>
      <w:r>
        <w:rPr>
          <w:rFonts w:hint="eastAsia" w:ascii="仿宋_GB2312" w:hAnsi="仿宋_GB2312" w:eastAsia="仿宋_GB2312" w:cs="宋体"/>
          <w:sz w:val="28"/>
          <w:szCs w:val="28"/>
        </w:rPr>
        <w:t>名称：</w:t>
      </w:r>
      <w:bookmarkEnd w:id="1"/>
      <w:r>
        <w:rPr>
          <w:rFonts w:hint="eastAsia" w:ascii="仿宋_GB2312" w:hAnsi="仿宋_GB2312" w:eastAsia="仿宋_GB2312" w:cs="宋体"/>
          <w:sz w:val="28"/>
          <w:szCs w:val="28"/>
        </w:rPr>
        <w:t>全媒体综合技术应用</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赛项组别：中职组</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赛项归属：</w:t>
      </w:r>
      <w:r>
        <w:rPr>
          <w:rFonts w:hint="eastAsia" w:ascii="仿宋_GB2312" w:hAnsi="仿宋_GB2312" w:eastAsia="仿宋_GB2312" w:cs="宋体"/>
          <w:sz w:val="28"/>
          <w:szCs w:val="28"/>
          <w:lang w:eastAsia="zh-CN"/>
        </w:rPr>
        <w:t>电子与信息</w:t>
      </w:r>
      <w:r>
        <w:rPr>
          <w:rFonts w:hint="eastAsia" w:ascii="仿宋_GB2312" w:hAnsi="仿宋_GB2312" w:eastAsia="仿宋_GB2312" w:cs="宋体"/>
          <w:sz w:val="28"/>
          <w:szCs w:val="28"/>
        </w:rPr>
        <w:t>类</w:t>
      </w:r>
    </w:p>
    <w:p>
      <w:pPr>
        <w:snapToGrid w:val="0"/>
        <w:spacing w:line="560" w:lineRule="exact"/>
        <w:ind w:firstLine="562" w:firstLineChars="200"/>
        <w:outlineLvl w:val="0"/>
        <w:rPr>
          <w:rFonts w:hint="eastAsia" w:ascii="仿宋_GB2312" w:hAnsi="仿宋" w:eastAsia="仿宋_GB2312" w:cs="仿宋"/>
          <w:b/>
          <w:bCs/>
          <w:sz w:val="28"/>
          <w:szCs w:val="28"/>
        </w:rPr>
      </w:pPr>
      <w:r>
        <w:rPr>
          <w:rFonts w:hint="eastAsia" w:ascii="仿宋_GB2312" w:hAnsi="仿宋" w:eastAsia="仿宋_GB2312" w:cs="仿宋"/>
          <w:b/>
          <w:bCs/>
          <w:sz w:val="28"/>
          <w:szCs w:val="28"/>
        </w:rPr>
        <w:t>二、竞赛目的</w:t>
      </w:r>
    </w:p>
    <w:p>
      <w:pPr>
        <w:snapToGrid w:val="0"/>
        <w:spacing w:line="560" w:lineRule="exact"/>
        <w:ind w:firstLine="560" w:firstLineChars="200"/>
        <w:outlineLvl w:val="0"/>
        <w:rPr>
          <w:rFonts w:ascii="仿宋_GB2312" w:hAnsi="仿宋_GB2312" w:eastAsia="仿宋_GB2312" w:cs="宋体"/>
          <w:sz w:val="28"/>
          <w:szCs w:val="28"/>
        </w:rPr>
      </w:pPr>
      <w:r>
        <w:rPr>
          <w:rFonts w:hint="eastAsia" w:ascii="仿宋_GB2312" w:hAnsi="仿宋_GB2312" w:eastAsia="仿宋_GB2312" w:cs="仿宋_GB2312"/>
          <w:kern w:val="0"/>
          <w:sz w:val="28"/>
          <w:szCs w:val="28"/>
        </w:rPr>
        <w:t>为贯彻落实《国家职业教育改革实施方案》《职业教育提质培优行动计划(2020—2023年)》《教育部 甘肃省人民政府关于整省推进职业教育发展打造“技能甘肃”的意见》《关于推进现代职业教育高质量发展的意见》等文件精神，坚持“以赛促教、以赛促学、以赛促改”，有效实施“岗课赛证”有机融合，提升中职学生实践操作能力，检验中职学校实训教学成果，不断提高我市中职学校办学水平和办学能力，</w:t>
      </w:r>
      <w:r>
        <w:rPr>
          <w:rFonts w:hint="eastAsia" w:ascii="仿宋_GB2312" w:hAnsi="宋体" w:eastAsia="仿宋_GB2312"/>
          <w:kern w:val="0"/>
          <w:sz w:val="28"/>
          <w:szCs w:val="28"/>
        </w:rPr>
        <w:t>推动中等职业学校</w:t>
      </w:r>
      <w:r>
        <w:rPr>
          <w:rFonts w:hint="eastAsia" w:ascii="仿宋_GB2312" w:hAnsi="宋体" w:eastAsia="仿宋_GB2312"/>
          <w:kern w:val="0"/>
          <w:sz w:val="28"/>
          <w:szCs w:val="28"/>
          <w:lang w:eastAsia="zh-CN"/>
        </w:rPr>
        <w:t>计算机相关</w:t>
      </w:r>
      <w:r>
        <w:rPr>
          <w:rFonts w:hint="eastAsia" w:ascii="仿宋_GB2312" w:hAnsi="宋体" w:eastAsia="仿宋_GB2312"/>
          <w:kern w:val="0"/>
          <w:sz w:val="28"/>
          <w:szCs w:val="28"/>
        </w:rPr>
        <w:t>专业教学模式和人才培养方式的转变，展示中等职业学校</w:t>
      </w:r>
      <w:r>
        <w:rPr>
          <w:rFonts w:hint="eastAsia" w:ascii="仿宋_GB2312" w:hAnsi="宋体" w:eastAsia="仿宋_GB2312"/>
          <w:kern w:val="0"/>
          <w:sz w:val="28"/>
          <w:szCs w:val="28"/>
          <w:lang w:eastAsia="zh-CN"/>
        </w:rPr>
        <w:t>计算机</w:t>
      </w:r>
      <w:bookmarkStart w:id="7" w:name="_GoBack"/>
      <w:bookmarkEnd w:id="7"/>
      <w:r>
        <w:rPr>
          <w:rFonts w:hint="eastAsia" w:ascii="仿宋_GB2312" w:hAnsi="宋体" w:eastAsia="仿宋_GB2312"/>
          <w:kern w:val="0"/>
          <w:sz w:val="28"/>
          <w:szCs w:val="28"/>
        </w:rPr>
        <w:t>专业教学改革的成果,同时为202</w:t>
      </w:r>
      <w:r>
        <w:rPr>
          <w:rFonts w:hint="eastAsia" w:ascii="仿宋_GB2312" w:hAnsi="宋体" w:eastAsia="仿宋_GB2312"/>
          <w:kern w:val="0"/>
          <w:sz w:val="28"/>
          <w:szCs w:val="28"/>
          <w:lang w:val="en-US" w:eastAsia="zh-CN"/>
        </w:rPr>
        <w:t>4</w:t>
      </w:r>
      <w:r>
        <w:rPr>
          <w:rFonts w:hint="eastAsia" w:ascii="仿宋_GB2312" w:hAnsi="宋体" w:eastAsia="仿宋_GB2312"/>
          <w:kern w:val="0"/>
          <w:sz w:val="28"/>
          <w:szCs w:val="28"/>
        </w:rPr>
        <w:t>年全省中等职业学校技能大赛做好选手选拔工作。</w:t>
      </w:r>
    </w:p>
    <w:p>
      <w:pPr>
        <w:snapToGrid w:val="0"/>
        <w:spacing w:line="560" w:lineRule="exact"/>
        <w:ind w:firstLine="562" w:firstLineChars="200"/>
        <w:outlineLvl w:val="0"/>
        <w:rPr>
          <w:rFonts w:hint="eastAsia" w:ascii="仿宋_GB2312" w:hAnsi="仿宋" w:eastAsia="仿宋_GB2312" w:cs="仿宋"/>
          <w:b/>
          <w:bCs/>
          <w:sz w:val="28"/>
          <w:szCs w:val="28"/>
        </w:rPr>
      </w:pPr>
      <w:r>
        <w:rPr>
          <w:rFonts w:hint="eastAsia" w:ascii="仿宋_GB2312" w:hAnsi="仿宋" w:eastAsia="仿宋_GB2312" w:cs="仿宋"/>
          <w:b/>
          <w:bCs/>
          <w:sz w:val="28"/>
          <w:szCs w:val="28"/>
        </w:rPr>
        <w:t>三、竞赛内容</w:t>
      </w:r>
    </w:p>
    <w:p>
      <w:pPr>
        <w:snapToGrid w:val="0"/>
        <w:spacing w:line="560" w:lineRule="exact"/>
        <w:ind w:firstLine="560" w:firstLineChars="200"/>
        <w:outlineLvl w:val="0"/>
        <w:rPr>
          <w:rFonts w:hint="eastAsia" w:ascii="仿宋_GB2312" w:hAnsi="仿宋_GB2312" w:eastAsia="仿宋_GB2312" w:cs="宋体"/>
          <w:sz w:val="28"/>
          <w:szCs w:val="28"/>
        </w:rPr>
      </w:pPr>
      <w:r>
        <w:rPr>
          <w:rFonts w:hint="eastAsia" w:ascii="仿宋_GB2312" w:hAnsi="仿宋_GB2312" w:eastAsia="仿宋_GB2312" w:cs="宋体"/>
          <w:sz w:val="28"/>
          <w:szCs w:val="28"/>
        </w:rPr>
        <w:t>本赛项赛题考核参赛选手的全媒体综合技术应用能力。</w:t>
      </w:r>
    </w:p>
    <w:p>
      <w:pPr>
        <w:snapToGrid w:val="0"/>
        <w:spacing w:line="560" w:lineRule="exact"/>
        <w:ind w:firstLine="560" w:firstLineChars="200"/>
        <w:outlineLvl w:val="0"/>
        <w:rPr>
          <w:rFonts w:hint="eastAsia" w:ascii="仿宋_GB2312" w:hAnsi="仿宋_GB2312" w:eastAsia="仿宋_GB2312" w:cs="宋体"/>
          <w:sz w:val="28"/>
          <w:szCs w:val="28"/>
        </w:rPr>
      </w:pPr>
      <w:r>
        <w:rPr>
          <w:rFonts w:hint="eastAsia" w:ascii="仿宋_GB2312" w:hAnsi="仿宋_GB2312" w:eastAsia="仿宋_GB2312" w:cs="宋体"/>
          <w:sz w:val="28"/>
          <w:szCs w:val="28"/>
        </w:rPr>
        <w:t>本赛项比赛内容包括：</w:t>
      </w:r>
      <w:r>
        <w:rPr>
          <w:rFonts w:hint="eastAsia" w:ascii="仿宋" w:hAnsi="仿宋" w:eastAsia="仿宋"/>
          <w:sz w:val="28"/>
          <w:szCs w:val="28"/>
        </w:rPr>
        <w:t>全媒体素材采集与加工、全媒体内容制作与开发、全媒体作品聚合与发布、全媒体数据分析</w:t>
      </w:r>
      <w:r>
        <w:rPr>
          <w:rFonts w:hint="eastAsia" w:ascii="仿宋_GB2312" w:hAnsi="仿宋_GB2312" w:eastAsia="仿宋_GB2312" w:cs="宋体"/>
          <w:sz w:val="28"/>
          <w:szCs w:val="28"/>
        </w:rPr>
        <w:t>、职业素养。</w:t>
      </w:r>
    </w:p>
    <w:p>
      <w:pPr>
        <w:snapToGrid w:val="0"/>
        <w:spacing w:line="560" w:lineRule="exact"/>
        <w:ind w:firstLine="560" w:firstLineChars="200"/>
        <w:outlineLvl w:val="0"/>
        <w:rPr>
          <w:rFonts w:hint="eastAsia" w:ascii="仿宋_GB2312" w:hAnsi="仿宋_GB2312" w:eastAsia="仿宋_GB2312" w:cs="宋体"/>
          <w:sz w:val="28"/>
          <w:szCs w:val="28"/>
        </w:rPr>
      </w:pPr>
      <w:r>
        <w:rPr>
          <w:rFonts w:hint="eastAsia" w:ascii="仿宋_GB2312" w:hAnsi="仿宋_GB2312" w:eastAsia="仿宋_GB2312" w:cs="宋体"/>
          <w:sz w:val="28"/>
          <w:szCs w:val="28"/>
        </w:rPr>
        <w:t>本赛项为单人赛项目，比赛时长：</w:t>
      </w:r>
      <w:r>
        <w:rPr>
          <w:rFonts w:ascii="仿宋_GB2312" w:hAnsi="仿宋_GB2312" w:eastAsia="仿宋_GB2312" w:cs="宋体"/>
          <w:sz w:val="28"/>
          <w:szCs w:val="28"/>
        </w:rPr>
        <w:t>4</w:t>
      </w:r>
      <w:r>
        <w:rPr>
          <w:rFonts w:hint="eastAsia" w:ascii="仿宋_GB2312" w:hAnsi="仿宋_GB2312" w:eastAsia="仿宋_GB2312" w:cs="宋体"/>
          <w:sz w:val="28"/>
          <w:szCs w:val="28"/>
        </w:rPr>
        <w:t xml:space="preserve"> 个小时</w:t>
      </w:r>
    </w:p>
    <w:p>
      <w:pPr>
        <w:snapToGrid w:val="0"/>
        <w:spacing w:line="560" w:lineRule="exact"/>
        <w:ind w:firstLine="560" w:firstLineChars="200"/>
        <w:outlineLvl w:val="0"/>
        <w:rPr>
          <w:rFonts w:ascii="仿宋_GB2312" w:hAnsi="仿宋_GB2312" w:eastAsia="仿宋_GB2312" w:cs="宋体"/>
          <w:sz w:val="28"/>
          <w:szCs w:val="28"/>
        </w:rPr>
      </w:pPr>
      <w:r>
        <w:rPr>
          <w:rFonts w:hint="eastAsia" w:ascii="仿宋_GB2312" w:hAnsi="仿宋_GB2312" w:eastAsia="仿宋_GB2312" w:cs="宋体"/>
          <w:sz w:val="28"/>
          <w:szCs w:val="28"/>
        </w:rPr>
        <w:t>对选手的考查重点，一是考查数字媒体基础技术的掌握，二是考查与当前传媒产业对应的全媒体内容的制作与发布所掌握的全面程度、熟练程度，三是</w:t>
      </w:r>
      <w:r>
        <w:rPr>
          <w:rFonts w:hint="eastAsia" w:ascii="仿宋" w:hAnsi="仿宋" w:eastAsia="仿宋"/>
          <w:sz w:val="28"/>
          <w:szCs w:val="28"/>
        </w:rPr>
        <w:t>全媒体数据分析</w:t>
      </w:r>
      <w:r>
        <w:rPr>
          <w:rFonts w:hint="eastAsia" w:ascii="仿宋_GB2312" w:hAnsi="仿宋_GB2312" w:eastAsia="仿宋_GB2312" w:cs="宋体"/>
          <w:sz w:val="28"/>
          <w:szCs w:val="28"/>
        </w:rPr>
        <w:t>。</w:t>
      </w:r>
    </w:p>
    <w:p>
      <w:pPr>
        <w:snapToGrid w:val="0"/>
        <w:spacing w:line="560" w:lineRule="exact"/>
        <w:ind w:firstLine="562" w:firstLineChars="200"/>
        <w:outlineLvl w:val="0"/>
        <w:rPr>
          <w:rFonts w:hint="eastAsia" w:ascii="仿宋_GB2312" w:hAnsi="仿宋" w:eastAsia="仿宋_GB2312" w:cs="仿宋"/>
          <w:b/>
          <w:bCs/>
          <w:sz w:val="28"/>
          <w:szCs w:val="28"/>
        </w:rPr>
      </w:pPr>
      <w:r>
        <w:rPr>
          <w:rFonts w:hint="eastAsia" w:ascii="仿宋_GB2312" w:hAnsi="仿宋" w:eastAsia="仿宋_GB2312" w:cs="仿宋"/>
          <w:b/>
          <w:bCs/>
          <w:sz w:val="28"/>
          <w:szCs w:val="28"/>
        </w:rPr>
        <w:t>四、竞赛方式</w:t>
      </w:r>
    </w:p>
    <w:p>
      <w:pPr>
        <w:spacing w:line="560" w:lineRule="exact"/>
        <w:ind w:firstLine="562" w:firstLineChars="200"/>
        <w:outlineLvl w:val="1"/>
        <w:rPr>
          <w:rFonts w:hint="eastAsia" w:ascii="仿宋_GB2312" w:hAnsi="仿宋_GB2312" w:eastAsia="仿宋_GB2312" w:cs="宋体"/>
          <w:b/>
          <w:bCs/>
          <w:sz w:val="28"/>
          <w:szCs w:val="28"/>
        </w:rPr>
      </w:pPr>
      <w:r>
        <w:rPr>
          <w:rFonts w:hint="eastAsia" w:ascii="仿宋_GB2312" w:hAnsi="仿宋_GB2312" w:eastAsia="仿宋_GB2312" w:cs="宋体"/>
          <w:b/>
          <w:bCs/>
          <w:sz w:val="28"/>
          <w:szCs w:val="28"/>
        </w:rPr>
        <w:t>（一）比赛方式及组队要求</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 xml:space="preserve"> “全媒体综合技术应用”竞赛为个人参赛项目，每支参赛队由领队、指导教师及不超过</w:t>
      </w:r>
      <w:r>
        <w:rPr>
          <w:rFonts w:hint="eastAsia" w:ascii="仿宋_GB2312" w:hAnsi="仿宋_GB2312" w:eastAsia="仿宋_GB2312" w:cs="宋体"/>
          <w:sz w:val="28"/>
          <w:szCs w:val="28"/>
          <w:lang w:val="en-US" w:eastAsia="zh-CN"/>
        </w:rPr>
        <w:t>6</w:t>
      </w:r>
      <w:r>
        <w:rPr>
          <w:rFonts w:hint="eastAsia" w:ascii="仿宋_GB2312" w:hAnsi="仿宋_GB2312" w:eastAsia="仿宋_GB2312" w:cs="宋体"/>
          <w:sz w:val="28"/>
          <w:szCs w:val="28"/>
        </w:rPr>
        <w:t>名的参赛选手组成，每位选手限报1名指导教师。选手根据赛题具体内容要求，借助赛题中所提供的素材，通过实操全媒体竞赛平台对应功能，进行图文视频加工、全媒体制作发布、</w:t>
      </w:r>
      <w:r>
        <w:rPr>
          <w:rFonts w:hint="eastAsia" w:ascii="仿宋" w:hAnsi="仿宋" w:eastAsia="仿宋"/>
          <w:sz w:val="28"/>
          <w:szCs w:val="28"/>
        </w:rPr>
        <w:t>全媒体作品聚合与发布、全媒体数据分析</w:t>
      </w:r>
      <w:r>
        <w:rPr>
          <w:rFonts w:hint="eastAsia" w:ascii="仿宋_GB2312" w:hAnsi="仿宋_GB2312" w:eastAsia="仿宋_GB2312" w:cs="宋体"/>
          <w:sz w:val="28"/>
          <w:szCs w:val="28"/>
        </w:rPr>
        <w:t>等操作，最终在竞赛系统中形成可量化可评价的结果（如视频发布结果、图文发布结果、直播发布结果）来完成竞赛。</w:t>
      </w:r>
    </w:p>
    <w:p>
      <w:pPr>
        <w:spacing w:line="560" w:lineRule="exact"/>
        <w:ind w:firstLine="562" w:firstLineChars="200"/>
        <w:outlineLvl w:val="1"/>
        <w:rPr>
          <w:rFonts w:ascii="仿宋_GB2312" w:hAnsi="仿宋_GB2312" w:eastAsia="仿宋_GB2312" w:cs="宋体"/>
          <w:b/>
          <w:bCs/>
          <w:sz w:val="28"/>
          <w:szCs w:val="28"/>
        </w:rPr>
      </w:pPr>
      <w:r>
        <w:rPr>
          <w:rFonts w:hint="eastAsia" w:ascii="仿宋_GB2312" w:hAnsi="仿宋_GB2312" w:eastAsia="仿宋_GB2312" w:cs="宋体"/>
          <w:b/>
          <w:bCs/>
          <w:sz w:val="28"/>
          <w:szCs w:val="28"/>
        </w:rPr>
        <w:t>（二）参赛资格</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兰州市区县属中等职业学校和在兰省属中等职业学校二、三年级的在籍在校学生，年龄不超过21周岁。参赛专业与所学专业一致或相近，参赛选手只能参加一个赛项。已获得省赛一、二等奖的选手不得参加本次竞赛。</w:t>
      </w:r>
    </w:p>
    <w:p>
      <w:pPr>
        <w:snapToGrid w:val="0"/>
        <w:spacing w:line="560" w:lineRule="exact"/>
        <w:ind w:firstLine="562" w:firstLineChars="200"/>
        <w:outlineLvl w:val="0"/>
        <w:rPr>
          <w:rFonts w:hint="eastAsia" w:ascii="仿宋_GB2312" w:hAnsi="仿宋" w:eastAsia="仿宋_GB2312" w:cs="仿宋"/>
          <w:b/>
          <w:bCs/>
          <w:sz w:val="28"/>
          <w:szCs w:val="28"/>
        </w:rPr>
      </w:pPr>
      <w:r>
        <w:rPr>
          <w:rFonts w:hint="eastAsia" w:ascii="仿宋_GB2312" w:hAnsi="仿宋" w:eastAsia="仿宋_GB2312" w:cs="仿宋"/>
          <w:b/>
          <w:bCs/>
          <w:sz w:val="28"/>
          <w:szCs w:val="28"/>
        </w:rPr>
        <w:t>五、竞赛流程</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比赛日期：202</w:t>
      </w:r>
      <w:r>
        <w:rPr>
          <w:rFonts w:ascii="仿宋_GB2312" w:hAnsi="仿宋_GB2312" w:eastAsia="仿宋_GB2312" w:cs="宋体"/>
          <w:sz w:val="28"/>
          <w:szCs w:val="28"/>
        </w:rPr>
        <w:t>3</w:t>
      </w:r>
      <w:r>
        <w:rPr>
          <w:rFonts w:hint="eastAsia" w:ascii="仿宋_GB2312" w:hAnsi="仿宋_GB2312" w:eastAsia="仿宋_GB2312" w:cs="宋体"/>
          <w:sz w:val="28"/>
          <w:szCs w:val="28"/>
        </w:rPr>
        <w:t>年</w:t>
      </w:r>
      <w:r>
        <w:rPr>
          <w:rFonts w:ascii="仿宋_GB2312" w:hAnsi="仿宋_GB2312" w:eastAsia="仿宋_GB2312" w:cs="宋体"/>
          <w:sz w:val="28"/>
          <w:szCs w:val="28"/>
        </w:rPr>
        <w:t>11</w:t>
      </w:r>
      <w:r>
        <w:rPr>
          <w:rFonts w:hint="eastAsia" w:ascii="仿宋_GB2312" w:hAnsi="仿宋_GB2312" w:eastAsia="仿宋_GB2312" w:cs="宋体"/>
          <w:sz w:val="28"/>
          <w:szCs w:val="28"/>
        </w:rPr>
        <w:t>月（具体时间另行通知）。</w:t>
      </w:r>
    </w:p>
    <w:p>
      <w:pPr>
        <w:spacing w:line="560" w:lineRule="exact"/>
        <w:ind w:firstLine="560" w:firstLineChars="200"/>
        <w:rPr>
          <w:rFonts w:hint="eastAsia" w:ascii="Arial Narrow" w:hAnsi="Arial Narrow" w:eastAsia="仿宋_GB2312" w:cs="宋体"/>
          <w:sz w:val="28"/>
          <w:szCs w:val="28"/>
        </w:rPr>
      </w:pPr>
      <w:r>
        <w:rPr>
          <w:rFonts w:hint="eastAsia" w:ascii="仿宋_GB2312" w:hAnsi="仿宋_GB2312" w:eastAsia="仿宋_GB2312" w:cs="宋体"/>
          <w:sz w:val="28"/>
          <w:szCs w:val="28"/>
        </w:rPr>
        <w:t>比赛时间安排：正式比赛时间1天，具体安排见表1。</w:t>
      </w:r>
    </w:p>
    <w:p>
      <w:pPr>
        <w:snapToGrid w:val="0"/>
        <w:spacing w:line="560" w:lineRule="exact"/>
        <w:jc w:val="center"/>
        <w:rPr>
          <w:rFonts w:hint="eastAsia" w:ascii="仿宋_GB2312" w:hAnsi="仿宋" w:eastAsia="仿宋_GB2312" w:cs="仿宋"/>
          <w:b/>
          <w:sz w:val="24"/>
          <w:szCs w:val="28"/>
        </w:rPr>
      </w:pPr>
      <w:r>
        <w:rPr>
          <w:rFonts w:hint="eastAsia" w:ascii="仿宋_GB2312" w:hAnsi="仿宋" w:eastAsia="仿宋_GB2312" w:cs="仿宋"/>
          <w:b/>
          <w:sz w:val="24"/>
          <w:szCs w:val="28"/>
        </w:rPr>
        <w:t>表</w:t>
      </w:r>
      <w:r>
        <w:rPr>
          <w:rFonts w:ascii="仿宋_GB2312" w:hAnsi="仿宋" w:eastAsia="仿宋_GB2312" w:cs="仿宋"/>
          <w:b/>
          <w:sz w:val="24"/>
          <w:szCs w:val="28"/>
        </w:rPr>
        <w:t>1</w:t>
      </w:r>
      <w:r>
        <w:rPr>
          <w:rFonts w:hint="eastAsia" w:ascii="仿宋_GB2312" w:hAnsi="仿宋" w:eastAsia="仿宋_GB2312" w:cs="仿宋"/>
          <w:b/>
          <w:sz w:val="24"/>
          <w:szCs w:val="28"/>
        </w:rPr>
        <w:t xml:space="preserve">  竞赛日程及内容</w:t>
      </w:r>
    </w:p>
    <w:tbl>
      <w:tblPr>
        <w:tblStyle w:val="17"/>
        <w:tblW w:w="89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1202"/>
        <w:gridCol w:w="1808"/>
        <w:gridCol w:w="4238"/>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08" w:type="dxa"/>
            <w:noWrap w:val="0"/>
            <w:vAlign w:val="center"/>
          </w:tcPr>
          <w:p>
            <w:pPr>
              <w:snapToGrid w:val="0"/>
              <w:spacing w:line="240" w:lineRule="atLeast"/>
              <w:jc w:val="center"/>
              <w:rPr>
                <w:rFonts w:eastAsia="仿宋_GB2312"/>
                <w:b/>
                <w:bCs/>
                <w:sz w:val="24"/>
                <w:szCs w:val="22"/>
              </w:rPr>
            </w:pPr>
            <w:r>
              <w:rPr>
                <w:rFonts w:eastAsia="仿宋_GB2312"/>
                <w:b/>
                <w:bCs/>
                <w:sz w:val="24"/>
                <w:szCs w:val="22"/>
              </w:rPr>
              <w:t>内容</w:t>
            </w:r>
          </w:p>
        </w:tc>
        <w:tc>
          <w:tcPr>
            <w:tcW w:w="3010" w:type="dxa"/>
            <w:gridSpan w:val="2"/>
            <w:noWrap w:val="0"/>
            <w:vAlign w:val="center"/>
          </w:tcPr>
          <w:p>
            <w:pPr>
              <w:snapToGrid w:val="0"/>
              <w:spacing w:line="240" w:lineRule="atLeast"/>
              <w:jc w:val="center"/>
              <w:rPr>
                <w:rFonts w:eastAsia="仿宋_GB2312"/>
                <w:b/>
                <w:bCs/>
                <w:sz w:val="24"/>
                <w:szCs w:val="22"/>
              </w:rPr>
            </w:pPr>
            <w:r>
              <w:rPr>
                <w:rFonts w:eastAsia="仿宋_GB2312"/>
                <w:b/>
                <w:bCs/>
                <w:sz w:val="24"/>
                <w:szCs w:val="22"/>
              </w:rPr>
              <w:t>时间</w:t>
            </w:r>
          </w:p>
        </w:tc>
        <w:tc>
          <w:tcPr>
            <w:tcW w:w="4238" w:type="dxa"/>
            <w:noWrap w:val="0"/>
            <w:vAlign w:val="center"/>
          </w:tcPr>
          <w:p>
            <w:pPr>
              <w:snapToGrid w:val="0"/>
              <w:spacing w:line="240" w:lineRule="atLeast"/>
              <w:jc w:val="center"/>
              <w:rPr>
                <w:rFonts w:eastAsia="仿宋_GB2312"/>
                <w:b/>
                <w:bCs/>
                <w:sz w:val="24"/>
                <w:szCs w:val="22"/>
              </w:rPr>
            </w:pPr>
            <w:r>
              <w:rPr>
                <w:rFonts w:eastAsia="仿宋_GB2312"/>
                <w:b/>
                <w:bCs/>
                <w:sz w:val="24"/>
                <w:szCs w:val="22"/>
              </w:rPr>
              <w:t>内容</w:t>
            </w:r>
          </w:p>
        </w:tc>
        <w:tc>
          <w:tcPr>
            <w:tcW w:w="880" w:type="dxa"/>
            <w:noWrap w:val="0"/>
            <w:vAlign w:val="center"/>
          </w:tcPr>
          <w:p>
            <w:pPr>
              <w:snapToGrid w:val="0"/>
              <w:spacing w:line="240" w:lineRule="atLeast"/>
              <w:jc w:val="center"/>
              <w:rPr>
                <w:rFonts w:eastAsia="仿宋_GB2312"/>
                <w:b/>
                <w:bCs/>
                <w:sz w:val="24"/>
                <w:szCs w:val="22"/>
              </w:rPr>
            </w:pPr>
            <w:r>
              <w:rPr>
                <w:rFonts w:eastAsia="仿宋_GB2312"/>
                <w:b/>
                <w:bCs/>
                <w:sz w:val="24"/>
                <w:szCs w:val="22"/>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808" w:type="dxa"/>
            <w:vMerge w:val="restart"/>
            <w:noWrap w:val="0"/>
            <w:vAlign w:val="center"/>
          </w:tcPr>
          <w:p>
            <w:pPr>
              <w:snapToGrid w:val="0"/>
              <w:spacing w:line="240" w:lineRule="atLeast"/>
              <w:rPr>
                <w:rFonts w:eastAsia="仿宋_GB2312"/>
                <w:sz w:val="24"/>
                <w:szCs w:val="22"/>
              </w:rPr>
            </w:pPr>
            <w:r>
              <w:rPr>
                <w:rFonts w:hint="eastAsia" w:eastAsia="仿宋_GB2312"/>
                <w:sz w:val="24"/>
                <w:szCs w:val="22"/>
              </w:rPr>
              <w:t>报到</w:t>
            </w:r>
          </w:p>
        </w:tc>
        <w:tc>
          <w:tcPr>
            <w:tcW w:w="1202" w:type="dxa"/>
            <w:vMerge w:val="restart"/>
            <w:noWrap w:val="0"/>
            <w:vAlign w:val="center"/>
          </w:tcPr>
          <w:p>
            <w:pPr>
              <w:snapToGrid w:val="0"/>
              <w:spacing w:line="240" w:lineRule="atLeast"/>
              <w:rPr>
                <w:rFonts w:hint="eastAsia" w:eastAsia="仿宋_GB2312"/>
                <w:sz w:val="24"/>
                <w:szCs w:val="22"/>
              </w:rPr>
            </w:pPr>
            <w:r>
              <w:rPr>
                <w:rFonts w:eastAsia="仿宋_GB2312"/>
                <w:sz w:val="24"/>
                <w:szCs w:val="22"/>
              </w:rPr>
              <w:t>第</w:t>
            </w:r>
            <w:r>
              <w:rPr>
                <w:rFonts w:hint="eastAsia" w:eastAsia="仿宋_GB2312"/>
                <w:sz w:val="24"/>
                <w:szCs w:val="22"/>
              </w:rPr>
              <w:t>一</w:t>
            </w:r>
            <w:r>
              <w:rPr>
                <w:rFonts w:eastAsia="仿宋_GB2312"/>
                <w:sz w:val="24"/>
                <w:szCs w:val="22"/>
              </w:rPr>
              <w:t>天</w:t>
            </w:r>
          </w:p>
        </w:tc>
        <w:tc>
          <w:tcPr>
            <w:tcW w:w="1808" w:type="dxa"/>
            <w:noWrap w:val="0"/>
            <w:vAlign w:val="center"/>
          </w:tcPr>
          <w:p>
            <w:pPr>
              <w:snapToGrid w:val="0"/>
              <w:spacing w:line="240" w:lineRule="atLeast"/>
              <w:rPr>
                <w:rFonts w:eastAsia="仿宋_GB2312"/>
                <w:sz w:val="24"/>
                <w:szCs w:val="22"/>
              </w:rPr>
            </w:pPr>
            <w:r>
              <w:rPr>
                <w:rFonts w:eastAsia="仿宋_GB2312"/>
                <w:sz w:val="24"/>
                <w:szCs w:val="22"/>
              </w:rPr>
              <w:t>14:00～14:30</w:t>
            </w:r>
          </w:p>
        </w:tc>
        <w:tc>
          <w:tcPr>
            <w:tcW w:w="4238" w:type="dxa"/>
            <w:noWrap w:val="0"/>
            <w:vAlign w:val="center"/>
          </w:tcPr>
          <w:p>
            <w:pPr>
              <w:snapToGrid w:val="0"/>
              <w:spacing w:line="240" w:lineRule="atLeast"/>
              <w:rPr>
                <w:rFonts w:eastAsia="仿宋_GB2312"/>
                <w:sz w:val="24"/>
                <w:szCs w:val="22"/>
              </w:rPr>
            </w:pPr>
            <w:r>
              <w:rPr>
                <w:rFonts w:hint="eastAsia" w:eastAsia="仿宋_GB2312"/>
                <w:sz w:val="24"/>
                <w:szCs w:val="22"/>
              </w:rPr>
              <w:t>说明会</w:t>
            </w:r>
          </w:p>
        </w:tc>
        <w:tc>
          <w:tcPr>
            <w:tcW w:w="880" w:type="dxa"/>
            <w:noWrap w:val="0"/>
            <w:vAlign w:val="center"/>
          </w:tcPr>
          <w:p>
            <w:pPr>
              <w:snapToGrid w:val="0"/>
              <w:spacing w:line="240" w:lineRule="atLeast"/>
              <w:rPr>
                <w:rFonts w:eastAsia="仿宋_GB2312"/>
                <w:sz w:val="24"/>
                <w:szCs w:val="22"/>
              </w:rPr>
            </w:pPr>
            <w:r>
              <w:rPr>
                <w:rFonts w:eastAsia="仿宋_GB2312"/>
                <w:sz w:val="24"/>
                <w:szCs w:val="22"/>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08" w:type="dxa"/>
            <w:vMerge w:val="continue"/>
            <w:noWrap w:val="0"/>
            <w:vAlign w:val="center"/>
          </w:tcPr>
          <w:p>
            <w:pPr>
              <w:snapToGrid w:val="0"/>
              <w:spacing w:line="240" w:lineRule="atLeast"/>
              <w:rPr>
                <w:rFonts w:eastAsia="仿宋_GB2312"/>
                <w:sz w:val="24"/>
                <w:szCs w:val="22"/>
              </w:rPr>
            </w:pPr>
          </w:p>
        </w:tc>
        <w:tc>
          <w:tcPr>
            <w:tcW w:w="1202" w:type="dxa"/>
            <w:vMerge w:val="continue"/>
            <w:noWrap w:val="0"/>
            <w:vAlign w:val="center"/>
          </w:tcPr>
          <w:p>
            <w:pPr>
              <w:snapToGrid w:val="0"/>
              <w:spacing w:line="240" w:lineRule="atLeast"/>
              <w:rPr>
                <w:rFonts w:eastAsia="仿宋_GB2312"/>
                <w:sz w:val="24"/>
                <w:szCs w:val="22"/>
              </w:rPr>
            </w:pPr>
          </w:p>
        </w:tc>
        <w:tc>
          <w:tcPr>
            <w:tcW w:w="1808" w:type="dxa"/>
            <w:noWrap w:val="0"/>
            <w:vAlign w:val="center"/>
          </w:tcPr>
          <w:p>
            <w:pPr>
              <w:snapToGrid w:val="0"/>
              <w:spacing w:line="240" w:lineRule="atLeast"/>
              <w:rPr>
                <w:rFonts w:eastAsia="仿宋_GB2312"/>
                <w:sz w:val="24"/>
                <w:szCs w:val="22"/>
              </w:rPr>
            </w:pPr>
            <w:r>
              <w:rPr>
                <w:rFonts w:eastAsia="仿宋_GB2312"/>
                <w:sz w:val="24"/>
                <w:szCs w:val="22"/>
              </w:rPr>
              <w:t>15:30～16:30</w:t>
            </w:r>
          </w:p>
        </w:tc>
        <w:tc>
          <w:tcPr>
            <w:tcW w:w="4238" w:type="dxa"/>
            <w:noWrap w:val="0"/>
            <w:vAlign w:val="center"/>
          </w:tcPr>
          <w:p>
            <w:pPr>
              <w:snapToGrid w:val="0"/>
              <w:spacing w:line="240" w:lineRule="atLeast"/>
              <w:rPr>
                <w:rFonts w:eastAsia="仿宋_GB2312"/>
                <w:sz w:val="24"/>
                <w:szCs w:val="22"/>
              </w:rPr>
            </w:pPr>
            <w:r>
              <w:rPr>
                <w:rFonts w:eastAsia="仿宋_GB2312"/>
                <w:sz w:val="24"/>
                <w:szCs w:val="22"/>
              </w:rPr>
              <w:t>参赛选手熟悉比赛场地</w:t>
            </w:r>
          </w:p>
        </w:tc>
        <w:tc>
          <w:tcPr>
            <w:tcW w:w="880" w:type="dxa"/>
            <w:noWrap w:val="0"/>
            <w:vAlign w:val="center"/>
          </w:tcPr>
          <w:p>
            <w:pPr>
              <w:snapToGrid w:val="0"/>
              <w:spacing w:line="240" w:lineRule="atLeast"/>
              <w:rPr>
                <w:rFonts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08" w:type="dxa"/>
            <w:vMerge w:val="restart"/>
            <w:noWrap w:val="0"/>
            <w:vAlign w:val="center"/>
          </w:tcPr>
          <w:p>
            <w:pPr>
              <w:snapToGrid w:val="0"/>
              <w:spacing w:line="240" w:lineRule="atLeast"/>
              <w:rPr>
                <w:rFonts w:eastAsia="仿宋_GB2312"/>
                <w:sz w:val="24"/>
                <w:szCs w:val="22"/>
              </w:rPr>
            </w:pPr>
            <w:r>
              <w:rPr>
                <w:rFonts w:eastAsia="仿宋_GB2312"/>
                <w:sz w:val="24"/>
                <w:szCs w:val="22"/>
              </w:rPr>
              <w:t>比赛日</w:t>
            </w:r>
          </w:p>
        </w:tc>
        <w:tc>
          <w:tcPr>
            <w:tcW w:w="1202" w:type="dxa"/>
            <w:vMerge w:val="restart"/>
            <w:noWrap w:val="0"/>
            <w:vAlign w:val="center"/>
          </w:tcPr>
          <w:p>
            <w:pPr>
              <w:snapToGrid w:val="0"/>
              <w:spacing w:line="240" w:lineRule="atLeast"/>
              <w:rPr>
                <w:rFonts w:eastAsia="仿宋_GB2312"/>
                <w:sz w:val="24"/>
                <w:szCs w:val="22"/>
              </w:rPr>
            </w:pPr>
            <w:r>
              <w:rPr>
                <w:rFonts w:eastAsia="仿宋_GB2312"/>
                <w:sz w:val="24"/>
                <w:szCs w:val="22"/>
              </w:rPr>
              <w:t>第</w:t>
            </w:r>
            <w:r>
              <w:rPr>
                <w:rFonts w:hint="eastAsia" w:eastAsia="仿宋_GB2312"/>
                <w:sz w:val="24"/>
                <w:szCs w:val="22"/>
              </w:rPr>
              <w:t>二</w:t>
            </w:r>
            <w:r>
              <w:rPr>
                <w:rFonts w:eastAsia="仿宋_GB2312"/>
                <w:sz w:val="24"/>
                <w:szCs w:val="22"/>
              </w:rPr>
              <w:t>天</w:t>
            </w:r>
          </w:p>
        </w:tc>
        <w:tc>
          <w:tcPr>
            <w:tcW w:w="1808" w:type="dxa"/>
            <w:noWrap w:val="0"/>
            <w:vAlign w:val="center"/>
          </w:tcPr>
          <w:p>
            <w:pPr>
              <w:snapToGrid w:val="0"/>
              <w:spacing w:line="240" w:lineRule="atLeast"/>
              <w:rPr>
                <w:rFonts w:eastAsia="仿宋_GB2312"/>
                <w:sz w:val="24"/>
                <w:szCs w:val="22"/>
              </w:rPr>
            </w:pPr>
            <w:r>
              <w:rPr>
                <w:rFonts w:eastAsia="仿宋_GB2312"/>
                <w:sz w:val="24"/>
                <w:szCs w:val="22"/>
              </w:rPr>
              <w:t>8:</w:t>
            </w:r>
            <w:r>
              <w:rPr>
                <w:rFonts w:hint="eastAsia" w:eastAsia="仿宋_GB2312"/>
                <w:sz w:val="24"/>
                <w:szCs w:val="22"/>
              </w:rPr>
              <w:t>30</w:t>
            </w:r>
            <w:r>
              <w:rPr>
                <w:rFonts w:eastAsia="仿宋_GB2312"/>
                <w:sz w:val="24"/>
                <w:szCs w:val="22"/>
              </w:rPr>
              <w:t>～8:45</w:t>
            </w:r>
          </w:p>
        </w:tc>
        <w:tc>
          <w:tcPr>
            <w:tcW w:w="4238" w:type="dxa"/>
            <w:noWrap w:val="0"/>
            <w:vAlign w:val="center"/>
          </w:tcPr>
          <w:p>
            <w:pPr>
              <w:snapToGrid w:val="0"/>
              <w:spacing w:line="240" w:lineRule="atLeast"/>
              <w:rPr>
                <w:rFonts w:eastAsia="仿宋_GB2312"/>
                <w:sz w:val="24"/>
                <w:szCs w:val="22"/>
              </w:rPr>
            </w:pPr>
            <w:r>
              <w:rPr>
                <w:rFonts w:hint="eastAsia" w:eastAsia="仿宋_GB2312"/>
                <w:sz w:val="24"/>
                <w:szCs w:val="22"/>
              </w:rPr>
              <w:t>选手检录</w:t>
            </w:r>
          </w:p>
        </w:tc>
        <w:tc>
          <w:tcPr>
            <w:tcW w:w="880" w:type="dxa"/>
            <w:vMerge w:val="restart"/>
            <w:noWrap w:val="0"/>
            <w:vAlign w:val="center"/>
          </w:tcPr>
          <w:p>
            <w:pPr>
              <w:snapToGrid w:val="0"/>
              <w:spacing w:line="240" w:lineRule="atLeast"/>
              <w:rPr>
                <w:rFonts w:eastAsia="仿宋_GB2312"/>
                <w:sz w:val="24"/>
                <w:szCs w:val="22"/>
              </w:rPr>
            </w:pPr>
            <w:r>
              <w:rPr>
                <w:rFonts w:eastAsia="仿宋_GB2312"/>
                <w:sz w:val="24"/>
                <w:szCs w:val="22"/>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08" w:type="dxa"/>
            <w:vMerge w:val="continue"/>
            <w:noWrap w:val="0"/>
            <w:vAlign w:val="center"/>
          </w:tcPr>
          <w:p>
            <w:pPr>
              <w:snapToGrid w:val="0"/>
              <w:spacing w:line="240" w:lineRule="atLeast"/>
              <w:rPr>
                <w:rFonts w:eastAsia="仿宋_GB2312"/>
                <w:sz w:val="24"/>
                <w:szCs w:val="22"/>
              </w:rPr>
            </w:pPr>
          </w:p>
        </w:tc>
        <w:tc>
          <w:tcPr>
            <w:tcW w:w="1202" w:type="dxa"/>
            <w:vMerge w:val="continue"/>
            <w:noWrap w:val="0"/>
            <w:vAlign w:val="center"/>
          </w:tcPr>
          <w:p>
            <w:pPr>
              <w:snapToGrid w:val="0"/>
              <w:spacing w:line="240" w:lineRule="atLeast"/>
              <w:rPr>
                <w:rFonts w:eastAsia="仿宋_GB2312"/>
                <w:sz w:val="24"/>
                <w:szCs w:val="22"/>
              </w:rPr>
            </w:pPr>
          </w:p>
        </w:tc>
        <w:tc>
          <w:tcPr>
            <w:tcW w:w="1808" w:type="dxa"/>
            <w:noWrap w:val="0"/>
            <w:vAlign w:val="center"/>
          </w:tcPr>
          <w:p>
            <w:pPr>
              <w:snapToGrid w:val="0"/>
              <w:spacing w:line="240" w:lineRule="atLeast"/>
              <w:rPr>
                <w:rFonts w:eastAsia="仿宋_GB2312"/>
                <w:sz w:val="24"/>
                <w:szCs w:val="22"/>
              </w:rPr>
            </w:pPr>
            <w:r>
              <w:rPr>
                <w:rFonts w:eastAsia="仿宋_GB2312"/>
                <w:sz w:val="24"/>
                <w:szCs w:val="22"/>
              </w:rPr>
              <w:t>8:45～</w:t>
            </w:r>
            <w:r>
              <w:rPr>
                <w:rFonts w:hint="eastAsia" w:eastAsia="仿宋_GB2312"/>
                <w:sz w:val="24"/>
                <w:szCs w:val="22"/>
              </w:rPr>
              <w:t>9</w:t>
            </w:r>
            <w:r>
              <w:rPr>
                <w:rFonts w:eastAsia="仿宋_GB2312"/>
                <w:sz w:val="24"/>
                <w:szCs w:val="22"/>
              </w:rPr>
              <w:t>:00</w:t>
            </w:r>
          </w:p>
        </w:tc>
        <w:tc>
          <w:tcPr>
            <w:tcW w:w="4238" w:type="dxa"/>
            <w:noWrap w:val="0"/>
            <w:vAlign w:val="center"/>
          </w:tcPr>
          <w:p>
            <w:pPr>
              <w:snapToGrid w:val="0"/>
              <w:spacing w:line="240" w:lineRule="atLeast"/>
              <w:rPr>
                <w:rFonts w:hint="eastAsia" w:eastAsia="仿宋_GB2312"/>
                <w:sz w:val="24"/>
                <w:szCs w:val="22"/>
              </w:rPr>
            </w:pPr>
            <w:r>
              <w:rPr>
                <w:rFonts w:hint="eastAsia" w:eastAsia="仿宋_GB2312"/>
                <w:sz w:val="24"/>
                <w:szCs w:val="22"/>
              </w:rPr>
              <w:t>选手入场</w:t>
            </w:r>
          </w:p>
        </w:tc>
        <w:tc>
          <w:tcPr>
            <w:tcW w:w="880" w:type="dxa"/>
            <w:vMerge w:val="continue"/>
            <w:noWrap w:val="0"/>
            <w:vAlign w:val="center"/>
          </w:tcPr>
          <w:p>
            <w:pPr>
              <w:snapToGrid w:val="0"/>
              <w:spacing w:line="240" w:lineRule="atLeast"/>
              <w:rPr>
                <w:rFonts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08" w:type="dxa"/>
            <w:vMerge w:val="continue"/>
            <w:noWrap w:val="0"/>
            <w:vAlign w:val="center"/>
          </w:tcPr>
          <w:p>
            <w:pPr>
              <w:snapToGrid w:val="0"/>
              <w:spacing w:line="240" w:lineRule="atLeast"/>
              <w:rPr>
                <w:rFonts w:eastAsia="仿宋_GB2312"/>
                <w:sz w:val="24"/>
                <w:szCs w:val="22"/>
              </w:rPr>
            </w:pPr>
          </w:p>
        </w:tc>
        <w:tc>
          <w:tcPr>
            <w:tcW w:w="1202" w:type="dxa"/>
            <w:vMerge w:val="continue"/>
            <w:noWrap w:val="0"/>
            <w:vAlign w:val="center"/>
          </w:tcPr>
          <w:p>
            <w:pPr>
              <w:snapToGrid w:val="0"/>
              <w:spacing w:line="240" w:lineRule="atLeast"/>
              <w:rPr>
                <w:rFonts w:eastAsia="仿宋_GB2312"/>
                <w:sz w:val="24"/>
                <w:szCs w:val="22"/>
              </w:rPr>
            </w:pPr>
          </w:p>
        </w:tc>
        <w:tc>
          <w:tcPr>
            <w:tcW w:w="1808" w:type="dxa"/>
            <w:noWrap w:val="0"/>
            <w:vAlign w:val="center"/>
          </w:tcPr>
          <w:p>
            <w:pPr>
              <w:snapToGrid w:val="0"/>
              <w:spacing w:line="240" w:lineRule="atLeast"/>
              <w:rPr>
                <w:rFonts w:eastAsia="仿宋_GB2312"/>
                <w:sz w:val="24"/>
                <w:szCs w:val="22"/>
              </w:rPr>
            </w:pPr>
            <w:r>
              <w:rPr>
                <w:rFonts w:eastAsia="仿宋_GB2312"/>
                <w:sz w:val="24"/>
                <w:szCs w:val="22"/>
              </w:rPr>
              <w:t>9:</w:t>
            </w:r>
            <w:r>
              <w:rPr>
                <w:rFonts w:hint="eastAsia" w:eastAsia="仿宋_GB2312"/>
                <w:sz w:val="24"/>
                <w:szCs w:val="22"/>
              </w:rPr>
              <w:t>0</w:t>
            </w:r>
            <w:r>
              <w:rPr>
                <w:rFonts w:eastAsia="仿宋_GB2312"/>
                <w:sz w:val="24"/>
                <w:szCs w:val="22"/>
              </w:rPr>
              <w:t>0～12:3</w:t>
            </w:r>
            <w:r>
              <w:rPr>
                <w:rFonts w:hint="eastAsia" w:eastAsia="仿宋_GB2312"/>
                <w:sz w:val="24"/>
                <w:szCs w:val="22"/>
              </w:rPr>
              <w:t>0</w:t>
            </w:r>
          </w:p>
        </w:tc>
        <w:tc>
          <w:tcPr>
            <w:tcW w:w="4238" w:type="dxa"/>
            <w:noWrap w:val="0"/>
            <w:vAlign w:val="center"/>
          </w:tcPr>
          <w:p>
            <w:pPr>
              <w:snapToGrid w:val="0"/>
              <w:spacing w:line="240" w:lineRule="atLeast"/>
              <w:rPr>
                <w:rFonts w:eastAsia="仿宋_GB2312"/>
                <w:sz w:val="24"/>
                <w:szCs w:val="22"/>
              </w:rPr>
            </w:pPr>
            <w:r>
              <w:rPr>
                <w:rFonts w:hint="eastAsia" w:eastAsia="仿宋_GB2312"/>
                <w:sz w:val="24"/>
                <w:szCs w:val="22"/>
              </w:rPr>
              <w:t>正式比赛</w:t>
            </w:r>
          </w:p>
        </w:tc>
        <w:tc>
          <w:tcPr>
            <w:tcW w:w="880" w:type="dxa"/>
            <w:vMerge w:val="continue"/>
            <w:noWrap w:val="0"/>
            <w:vAlign w:val="center"/>
          </w:tcPr>
          <w:p>
            <w:pPr>
              <w:snapToGrid w:val="0"/>
              <w:spacing w:line="240" w:lineRule="atLeast"/>
              <w:rPr>
                <w:rFonts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08" w:type="dxa"/>
            <w:vMerge w:val="continue"/>
            <w:noWrap w:val="0"/>
            <w:vAlign w:val="center"/>
          </w:tcPr>
          <w:p>
            <w:pPr>
              <w:snapToGrid w:val="0"/>
              <w:spacing w:line="240" w:lineRule="atLeast"/>
              <w:rPr>
                <w:rFonts w:eastAsia="仿宋_GB2312"/>
                <w:sz w:val="24"/>
                <w:szCs w:val="22"/>
              </w:rPr>
            </w:pPr>
          </w:p>
        </w:tc>
        <w:tc>
          <w:tcPr>
            <w:tcW w:w="1202" w:type="dxa"/>
            <w:vMerge w:val="continue"/>
            <w:noWrap w:val="0"/>
            <w:vAlign w:val="center"/>
          </w:tcPr>
          <w:p>
            <w:pPr>
              <w:snapToGrid w:val="0"/>
              <w:spacing w:line="240" w:lineRule="atLeast"/>
              <w:rPr>
                <w:rFonts w:eastAsia="仿宋_GB2312"/>
                <w:sz w:val="24"/>
                <w:szCs w:val="22"/>
              </w:rPr>
            </w:pPr>
          </w:p>
        </w:tc>
        <w:tc>
          <w:tcPr>
            <w:tcW w:w="1808" w:type="dxa"/>
            <w:noWrap w:val="0"/>
            <w:vAlign w:val="center"/>
          </w:tcPr>
          <w:p>
            <w:pPr>
              <w:snapToGrid w:val="0"/>
              <w:spacing w:line="240" w:lineRule="atLeast"/>
              <w:rPr>
                <w:rFonts w:eastAsia="仿宋_GB2312"/>
                <w:sz w:val="24"/>
                <w:szCs w:val="22"/>
              </w:rPr>
            </w:pPr>
            <w:r>
              <w:rPr>
                <w:rFonts w:hint="eastAsia" w:eastAsia="仿宋_GB2312"/>
                <w:sz w:val="24"/>
                <w:szCs w:val="22"/>
              </w:rPr>
              <w:t>1</w:t>
            </w:r>
            <w:r>
              <w:rPr>
                <w:rFonts w:eastAsia="仿宋_GB2312"/>
                <w:sz w:val="24"/>
                <w:szCs w:val="22"/>
              </w:rPr>
              <w:t>3:3</w:t>
            </w:r>
            <w:r>
              <w:rPr>
                <w:rFonts w:hint="eastAsia" w:eastAsia="仿宋_GB2312"/>
                <w:sz w:val="24"/>
                <w:szCs w:val="22"/>
              </w:rPr>
              <w:t>0</w:t>
            </w:r>
            <w:r>
              <w:rPr>
                <w:rFonts w:eastAsia="仿宋_GB2312"/>
                <w:sz w:val="24"/>
                <w:szCs w:val="22"/>
              </w:rPr>
              <w:t>～17:00</w:t>
            </w:r>
          </w:p>
        </w:tc>
        <w:tc>
          <w:tcPr>
            <w:tcW w:w="4238" w:type="dxa"/>
            <w:noWrap w:val="0"/>
            <w:vAlign w:val="center"/>
          </w:tcPr>
          <w:p>
            <w:pPr>
              <w:snapToGrid w:val="0"/>
              <w:spacing w:line="240" w:lineRule="atLeast"/>
              <w:rPr>
                <w:rFonts w:eastAsia="仿宋_GB2312"/>
                <w:sz w:val="24"/>
                <w:szCs w:val="22"/>
              </w:rPr>
            </w:pPr>
            <w:r>
              <w:rPr>
                <w:rFonts w:hint="eastAsia" w:eastAsia="仿宋_GB2312"/>
                <w:sz w:val="24"/>
                <w:szCs w:val="22"/>
              </w:rPr>
              <w:t>评委打分</w:t>
            </w:r>
          </w:p>
        </w:tc>
        <w:tc>
          <w:tcPr>
            <w:tcW w:w="880" w:type="dxa"/>
            <w:vMerge w:val="continue"/>
            <w:noWrap w:val="0"/>
            <w:vAlign w:val="center"/>
          </w:tcPr>
          <w:p>
            <w:pPr>
              <w:snapToGrid w:val="0"/>
              <w:spacing w:line="240" w:lineRule="atLeast"/>
              <w:rPr>
                <w:rFonts w:eastAsia="仿宋_GB2312"/>
                <w:sz w:val="24"/>
                <w:szCs w:val="22"/>
              </w:rPr>
            </w:pPr>
          </w:p>
        </w:tc>
      </w:tr>
    </w:tbl>
    <w:p>
      <w:pPr>
        <w:snapToGrid w:val="0"/>
        <w:spacing w:line="560" w:lineRule="exact"/>
        <w:ind w:firstLine="562" w:firstLineChars="200"/>
        <w:outlineLvl w:val="0"/>
        <w:rPr>
          <w:rFonts w:ascii="仿宋_GB2312" w:hAnsi="仿宋" w:eastAsia="仿宋_GB2312" w:cs="仿宋"/>
          <w:b/>
          <w:bCs/>
          <w:sz w:val="28"/>
          <w:szCs w:val="28"/>
        </w:rPr>
      </w:pPr>
    </w:p>
    <w:p>
      <w:pPr>
        <w:snapToGrid w:val="0"/>
        <w:spacing w:line="560" w:lineRule="exact"/>
        <w:ind w:firstLine="562" w:firstLineChars="200"/>
        <w:outlineLvl w:val="0"/>
        <w:rPr>
          <w:rFonts w:ascii="仿宋_GB2312" w:hAnsi="仿宋" w:eastAsia="仿宋_GB2312" w:cs="仿宋"/>
          <w:b/>
          <w:bCs/>
          <w:sz w:val="28"/>
          <w:szCs w:val="28"/>
        </w:rPr>
      </w:pPr>
      <w:bookmarkStart w:id="2" w:name="_Toc98502618"/>
      <w:r>
        <w:rPr>
          <w:rFonts w:hint="eastAsia" w:ascii="仿宋_GB2312" w:hAnsi="仿宋" w:eastAsia="仿宋_GB2312" w:cs="仿宋"/>
          <w:b/>
          <w:bCs/>
          <w:sz w:val="28"/>
          <w:szCs w:val="28"/>
        </w:rPr>
        <w:t>六、技术平台</w:t>
      </w:r>
      <w:bookmarkEnd w:id="2"/>
    </w:p>
    <w:p>
      <w:pPr>
        <w:spacing w:line="560" w:lineRule="exact"/>
        <w:ind w:firstLine="560" w:firstLineChars="200"/>
        <w:rPr>
          <w:rFonts w:ascii="仿宋" w:hAnsi="仿宋" w:eastAsia="仿宋"/>
          <w:sz w:val="28"/>
          <w:szCs w:val="28"/>
        </w:rPr>
      </w:pPr>
      <w:r>
        <w:rPr>
          <w:rFonts w:hint="eastAsia" w:ascii="仿宋" w:hAnsi="仿宋" w:eastAsia="仿宋"/>
          <w:sz w:val="28"/>
          <w:szCs w:val="28"/>
        </w:rPr>
        <w:t>竞赛在局域网环境下进行。</w:t>
      </w:r>
    </w:p>
    <w:p>
      <w:pPr>
        <w:spacing w:line="560" w:lineRule="exact"/>
        <w:ind w:firstLine="560" w:firstLineChars="200"/>
        <w:rPr>
          <w:rFonts w:ascii="仿宋" w:hAnsi="仿宋" w:eastAsia="仿宋"/>
          <w:sz w:val="28"/>
          <w:szCs w:val="28"/>
        </w:rPr>
      </w:pPr>
      <w:bookmarkStart w:id="3" w:name="_Toc71199622"/>
      <w:bookmarkStart w:id="4" w:name="_Toc16872"/>
      <w:r>
        <w:rPr>
          <w:rFonts w:hint="eastAsia" w:ascii="仿宋" w:hAnsi="仿宋" w:eastAsia="仿宋"/>
          <w:sz w:val="28"/>
          <w:szCs w:val="28"/>
        </w:rPr>
        <w:t>（一）技术平台</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技术平台包括：全媒体综合实训与竞赛系统V1.0。</w:t>
      </w:r>
    </w:p>
    <w:p>
      <w:pPr>
        <w:snapToGrid w:val="0"/>
        <w:spacing w:line="560" w:lineRule="exact"/>
        <w:jc w:val="center"/>
        <w:rPr>
          <w:rFonts w:ascii="仿宋_GB2312" w:hAnsi="仿宋" w:eastAsia="仿宋_GB2312" w:cs="仿宋"/>
          <w:b/>
          <w:sz w:val="24"/>
          <w:szCs w:val="28"/>
        </w:rPr>
      </w:pPr>
      <w:r>
        <w:rPr>
          <w:rFonts w:hint="eastAsia" w:ascii="仿宋_GB2312" w:hAnsi="仿宋" w:eastAsia="仿宋_GB2312" w:cs="仿宋"/>
          <w:b/>
          <w:sz w:val="24"/>
          <w:szCs w:val="28"/>
        </w:rPr>
        <w:t>表</w:t>
      </w:r>
      <w:r>
        <w:rPr>
          <w:rFonts w:ascii="仿宋_GB2312" w:hAnsi="仿宋" w:eastAsia="仿宋_GB2312" w:cs="仿宋"/>
          <w:b/>
          <w:sz w:val="24"/>
          <w:szCs w:val="28"/>
        </w:rPr>
        <w:t xml:space="preserve">2 </w:t>
      </w:r>
      <w:r>
        <w:rPr>
          <w:rFonts w:hint="eastAsia" w:ascii="仿宋_GB2312" w:hAnsi="仿宋" w:eastAsia="仿宋_GB2312" w:cs="仿宋"/>
          <w:b/>
          <w:sz w:val="24"/>
          <w:szCs w:val="28"/>
        </w:rPr>
        <w:t>考核内容</w:t>
      </w:r>
    </w:p>
    <w:tbl>
      <w:tblPr>
        <w:tblStyle w:val="17"/>
        <w:tblW w:w="938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4"/>
        <w:gridCol w:w="1351"/>
        <w:gridCol w:w="1448"/>
        <w:gridCol w:w="581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774" w:type="dxa"/>
            <w:noWrap w:val="0"/>
            <w:tcMar>
              <w:top w:w="28" w:type="dxa"/>
              <w:left w:w="28" w:type="dxa"/>
              <w:bottom w:w="28" w:type="dxa"/>
              <w:right w:w="28" w:type="dxa"/>
            </w:tcMar>
            <w:vAlign w:val="center"/>
          </w:tcPr>
          <w:p>
            <w:pPr>
              <w:widowControl/>
              <w:jc w:val="center"/>
              <w:rPr>
                <w:rFonts w:ascii="仿宋" w:hAnsi="仿宋" w:eastAsia="仿宋" w:cs="仿宋"/>
                <w:b/>
                <w:color w:val="000000"/>
                <w:kern w:val="0"/>
                <w:sz w:val="24"/>
              </w:rPr>
            </w:pPr>
            <w:r>
              <w:rPr>
                <w:rFonts w:hint="eastAsia" w:ascii="仿宋" w:hAnsi="仿宋" w:eastAsia="仿宋" w:cs="仿宋"/>
                <w:b/>
                <w:color w:val="000000"/>
                <w:kern w:val="0"/>
                <w:sz w:val="24"/>
              </w:rPr>
              <w:t>序号</w:t>
            </w:r>
          </w:p>
        </w:tc>
        <w:tc>
          <w:tcPr>
            <w:tcW w:w="1351" w:type="dxa"/>
            <w:noWrap w:val="0"/>
            <w:tcMar>
              <w:top w:w="28" w:type="dxa"/>
              <w:left w:w="28" w:type="dxa"/>
              <w:bottom w:w="28" w:type="dxa"/>
              <w:right w:w="28" w:type="dxa"/>
            </w:tcMar>
            <w:vAlign w:val="center"/>
          </w:tcPr>
          <w:p>
            <w:pPr>
              <w:widowControl/>
              <w:jc w:val="center"/>
              <w:rPr>
                <w:rFonts w:ascii="仿宋" w:hAnsi="仿宋" w:eastAsia="仿宋" w:cs="仿宋"/>
                <w:b/>
                <w:color w:val="000000"/>
                <w:kern w:val="0"/>
                <w:sz w:val="24"/>
              </w:rPr>
            </w:pPr>
            <w:r>
              <w:rPr>
                <w:rFonts w:hint="eastAsia" w:ascii="仿宋" w:hAnsi="仿宋" w:eastAsia="仿宋" w:cs="仿宋"/>
                <w:b/>
                <w:color w:val="000000"/>
                <w:kern w:val="0"/>
                <w:sz w:val="24"/>
              </w:rPr>
              <w:t>使用赛程</w:t>
            </w:r>
          </w:p>
        </w:tc>
        <w:tc>
          <w:tcPr>
            <w:tcW w:w="1448" w:type="dxa"/>
            <w:noWrap w:val="0"/>
            <w:tcMar>
              <w:top w:w="28" w:type="dxa"/>
              <w:left w:w="28" w:type="dxa"/>
              <w:bottom w:w="28" w:type="dxa"/>
              <w:right w:w="28" w:type="dxa"/>
            </w:tcMar>
            <w:vAlign w:val="center"/>
          </w:tcPr>
          <w:p>
            <w:pPr>
              <w:widowControl/>
              <w:jc w:val="center"/>
              <w:rPr>
                <w:rFonts w:ascii="仿宋" w:hAnsi="仿宋" w:eastAsia="仿宋" w:cs="仿宋"/>
                <w:b/>
                <w:color w:val="000000"/>
                <w:kern w:val="0"/>
                <w:sz w:val="24"/>
              </w:rPr>
            </w:pPr>
            <w:r>
              <w:rPr>
                <w:rFonts w:hint="eastAsia" w:ascii="仿宋" w:hAnsi="仿宋" w:eastAsia="仿宋" w:cs="仿宋"/>
                <w:b/>
                <w:color w:val="000000"/>
                <w:kern w:val="0"/>
                <w:sz w:val="24"/>
              </w:rPr>
              <w:t>平台名称</w:t>
            </w:r>
          </w:p>
        </w:tc>
        <w:tc>
          <w:tcPr>
            <w:tcW w:w="5814" w:type="dxa"/>
            <w:noWrap w:val="0"/>
            <w:tcMar>
              <w:top w:w="28" w:type="dxa"/>
              <w:left w:w="28" w:type="dxa"/>
              <w:bottom w:w="28" w:type="dxa"/>
              <w:right w:w="28" w:type="dxa"/>
            </w:tcMar>
            <w:vAlign w:val="center"/>
          </w:tcPr>
          <w:p>
            <w:pPr>
              <w:widowControl/>
              <w:jc w:val="center"/>
              <w:rPr>
                <w:rFonts w:ascii="仿宋" w:hAnsi="仿宋" w:eastAsia="仿宋" w:cs="仿宋"/>
                <w:b/>
                <w:color w:val="000000"/>
                <w:kern w:val="0"/>
                <w:sz w:val="24"/>
              </w:rPr>
            </w:pPr>
            <w:r>
              <w:rPr>
                <w:rFonts w:hint="eastAsia" w:ascii="仿宋" w:hAnsi="仿宋" w:eastAsia="仿宋" w:cs="仿宋"/>
                <w:b/>
                <w:color w:val="000000"/>
                <w:kern w:val="0"/>
                <w:sz w:val="24"/>
              </w:rPr>
              <w:t>规格描述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7" w:hRule="atLeast"/>
        </w:trPr>
        <w:tc>
          <w:tcPr>
            <w:tcW w:w="774" w:type="dxa"/>
            <w:noWrap w:val="0"/>
            <w:tcMar>
              <w:top w:w="28" w:type="dxa"/>
              <w:left w:w="28" w:type="dxa"/>
              <w:bottom w:w="28" w:type="dxa"/>
              <w:right w:w="28" w:type="dxa"/>
            </w:tcMar>
            <w:vAlign w:val="center"/>
          </w:tcPr>
          <w:p>
            <w:pPr>
              <w:widowControl/>
              <w:jc w:val="center"/>
              <w:rPr>
                <w:rFonts w:ascii="仿宋" w:hAnsi="仿宋" w:eastAsia="仿宋" w:cs="仿宋"/>
                <w:bCs/>
                <w:color w:val="000000"/>
                <w:kern w:val="0"/>
                <w:sz w:val="22"/>
                <w:szCs w:val="22"/>
              </w:rPr>
            </w:pPr>
            <w:r>
              <w:rPr>
                <w:rFonts w:ascii="仿宋" w:hAnsi="仿宋" w:eastAsia="仿宋" w:cs="仿宋"/>
                <w:bCs/>
                <w:color w:val="000000"/>
                <w:kern w:val="0"/>
                <w:sz w:val="22"/>
                <w:szCs w:val="22"/>
              </w:rPr>
              <w:t>1</w:t>
            </w:r>
          </w:p>
        </w:tc>
        <w:tc>
          <w:tcPr>
            <w:tcW w:w="1351" w:type="dxa"/>
            <w:noWrap w:val="0"/>
            <w:tcMar>
              <w:top w:w="28" w:type="dxa"/>
              <w:left w:w="28" w:type="dxa"/>
              <w:bottom w:w="28" w:type="dxa"/>
              <w:right w:w="28" w:type="dxa"/>
            </w:tcMar>
            <w:vAlign w:val="center"/>
          </w:tcPr>
          <w:p>
            <w:pPr>
              <w:widowControl/>
              <w:rPr>
                <w:rFonts w:ascii="仿宋" w:hAnsi="仿宋" w:eastAsia="仿宋" w:cs="仿宋"/>
                <w:bCs/>
                <w:color w:val="000000"/>
                <w:kern w:val="0"/>
                <w:sz w:val="22"/>
                <w:szCs w:val="22"/>
              </w:rPr>
            </w:pPr>
            <w:r>
              <w:rPr>
                <w:rFonts w:hint="eastAsia" w:ascii="仿宋" w:hAnsi="仿宋" w:eastAsia="仿宋" w:cs="仿宋"/>
                <w:bCs/>
                <w:color w:val="000000"/>
                <w:kern w:val="0"/>
                <w:sz w:val="22"/>
                <w:szCs w:val="22"/>
              </w:rPr>
              <w:t>实操考核</w:t>
            </w:r>
          </w:p>
        </w:tc>
        <w:tc>
          <w:tcPr>
            <w:tcW w:w="1448" w:type="dxa"/>
            <w:noWrap w:val="0"/>
            <w:tcMar>
              <w:top w:w="28" w:type="dxa"/>
              <w:left w:w="28" w:type="dxa"/>
              <w:bottom w:w="28" w:type="dxa"/>
              <w:right w:w="28" w:type="dxa"/>
            </w:tcMar>
            <w:vAlign w:val="center"/>
          </w:tcPr>
          <w:p>
            <w:pPr>
              <w:widowControl/>
              <w:ind w:right="184"/>
              <w:jc w:val="left"/>
              <w:rPr>
                <w:rFonts w:ascii="仿宋" w:hAnsi="仿宋" w:eastAsia="仿宋" w:cs="仿宋"/>
                <w:bCs/>
                <w:color w:val="000000"/>
                <w:kern w:val="0"/>
                <w:sz w:val="22"/>
                <w:szCs w:val="22"/>
              </w:rPr>
            </w:pPr>
            <w:r>
              <w:rPr>
                <w:rFonts w:hint="eastAsia" w:ascii="仿宋" w:hAnsi="仿宋" w:eastAsia="仿宋" w:cs="仿宋"/>
                <w:color w:val="000000"/>
                <w:kern w:val="0"/>
                <w:sz w:val="22"/>
                <w:szCs w:val="22"/>
              </w:rPr>
              <w:t>全媒体综合实训与竞赛系统V1.0</w:t>
            </w:r>
          </w:p>
        </w:tc>
        <w:tc>
          <w:tcPr>
            <w:tcW w:w="5814" w:type="dxa"/>
            <w:noWrap w:val="0"/>
            <w:tcMar>
              <w:top w:w="28" w:type="dxa"/>
              <w:left w:w="28" w:type="dxa"/>
              <w:bottom w:w="28" w:type="dxa"/>
              <w:right w:w="28" w:type="dxa"/>
            </w:tcMar>
            <w:vAlign w:val="center"/>
          </w:tcPr>
          <w:p>
            <w:pPr>
              <w:widowControl/>
              <w:ind w:left="97" w:right="2"/>
              <w:rPr>
                <w:rFonts w:ascii="仿宋" w:hAnsi="仿宋" w:eastAsia="仿宋" w:cs="仿宋"/>
                <w:bCs/>
                <w:color w:val="000000"/>
                <w:kern w:val="0"/>
                <w:sz w:val="22"/>
                <w:szCs w:val="22"/>
              </w:rPr>
            </w:pPr>
            <w:r>
              <w:rPr>
                <w:rFonts w:hint="eastAsia" w:ascii="仿宋" w:hAnsi="仿宋" w:eastAsia="仿宋" w:cs="仿宋"/>
                <w:bCs/>
                <w:color w:val="000000"/>
                <w:kern w:val="0"/>
                <w:sz w:val="22"/>
                <w:szCs w:val="22"/>
              </w:rPr>
              <w:t>全媒体综合实训与竞赛系统是针对职业教育开发的全媒体综合技术实训平台，是以市县区级融媒体中心运营平台为核心，涵盖全媒体核心业务流程环节（策、采、编、发），可以快速实现信息的收集和处理。平台包含基于国内主流的专业级全媒体内容设计与制作软件技术构建的模块，支持图文、音视频、全景、数据图表等多种媒体形式，支持触控、陀螺仪、定位、表单、投票、拍照、录音等交互行为，支持基于时间轴的关键帧、滤镜、进度、变形、关联等专业动画模式，支持智能渲染、自动适配技术，加载快，跨平台兼容好，使用者可用它自由创建丰富的交互内容和动画特效。</w:t>
            </w:r>
          </w:p>
        </w:tc>
      </w:tr>
    </w:tbl>
    <w:p>
      <w:pPr>
        <w:spacing w:line="560" w:lineRule="exact"/>
        <w:ind w:firstLine="560" w:firstLineChars="200"/>
        <w:rPr>
          <w:rFonts w:ascii="仿宋" w:hAnsi="仿宋" w:eastAsia="仿宋"/>
          <w:sz w:val="28"/>
          <w:szCs w:val="28"/>
        </w:rPr>
      </w:pPr>
    </w:p>
    <w:p>
      <w:pPr>
        <w:spacing w:line="560" w:lineRule="exact"/>
        <w:ind w:firstLine="560" w:firstLineChars="200"/>
        <w:rPr>
          <w:rFonts w:ascii="仿宋" w:hAnsi="仿宋" w:eastAsia="仿宋"/>
          <w:sz w:val="28"/>
          <w:szCs w:val="28"/>
        </w:rPr>
      </w:pPr>
      <w:r>
        <w:rPr>
          <w:rFonts w:hint="eastAsia" w:ascii="仿宋" w:hAnsi="仿宋" w:eastAsia="仿宋"/>
          <w:sz w:val="28"/>
          <w:szCs w:val="28"/>
        </w:rPr>
        <w:t>（二）硬件要求</w:t>
      </w:r>
    </w:p>
    <w:p>
      <w:pPr>
        <w:snapToGrid w:val="0"/>
        <w:spacing w:line="560" w:lineRule="exact"/>
        <w:jc w:val="center"/>
        <w:rPr>
          <w:rFonts w:ascii="仿宋_GB2312" w:hAnsi="仿宋" w:eastAsia="仿宋_GB2312" w:cs="仿宋"/>
          <w:b/>
          <w:sz w:val="24"/>
          <w:szCs w:val="28"/>
        </w:rPr>
      </w:pPr>
      <w:r>
        <w:rPr>
          <w:rFonts w:hint="eastAsia" w:ascii="仿宋_GB2312" w:hAnsi="仿宋" w:eastAsia="仿宋_GB2312" w:cs="仿宋"/>
          <w:b/>
          <w:sz w:val="24"/>
          <w:szCs w:val="28"/>
        </w:rPr>
        <w:t>表</w:t>
      </w:r>
      <w:r>
        <w:rPr>
          <w:rFonts w:ascii="仿宋_GB2312" w:hAnsi="仿宋" w:eastAsia="仿宋_GB2312" w:cs="仿宋"/>
          <w:b/>
          <w:sz w:val="24"/>
          <w:szCs w:val="28"/>
        </w:rPr>
        <w:t xml:space="preserve">3 </w:t>
      </w:r>
      <w:r>
        <w:rPr>
          <w:rFonts w:hint="eastAsia" w:ascii="仿宋_GB2312" w:hAnsi="仿宋" w:eastAsia="仿宋_GB2312" w:cs="仿宋"/>
          <w:b/>
          <w:sz w:val="24"/>
          <w:szCs w:val="28"/>
        </w:rPr>
        <w:t>设备参数</w:t>
      </w:r>
    </w:p>
    <w:tbl>
      <w:tblPr>
        <w:tblStyle w:val="17"/>
        <w:tblW w:w="9138"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
      <w:tblGrid>
        <w:gridCol w:w="1856"/>
        <w:gridCol w:w="7282"/>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09" w:hRule="atLeast"/>
          <w:jc w:val="center"/>
        </w:trPr>
        <w:tc>
          <w:tcPr>
            <w:tcW w:w="1856"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pPr>
              <w:widowControl/>
              <w:jc w:val="center"/>
              <w:rPr>
                <w:rFonts w:ascii="仿宋" w:hAnsi="仿宋" w:eastAsia="仿宋" w:cs="仿宋"/>
                <w:b/>
                <w:color w:val="000000"/>
                <w:kern w:val="0"/>
                <w:sz w:val="24"/>
              </w:rPr>
            </w:pPr>
            <w:r>
              <w:rPr>
                <w:rFonts w:hint="eastAsia" w:ascii="仿宋" w:hAnsi="仿宋" w:eastAsia="仿宋" w:cs="仿宋"/>
                <w:b/>
                <w:color w:val="000000"/>
                <w:kern w:val="0"/>
                <w:sz w:val="24"/>
              </w:rPr>
              <w:t>序号</w:t>
            </w:r>
          </w:p>
        </w:tc>
        <w:tc>
          <w:tcPr>
            <w:tcW w:w="7282" w:type="dxa"/>
            <w:tcBorders>
              <w:top w:val="single" w:color="000000" w:sz="4" w:space="0"/>
              <w:left w:val="nil"/>
              <w:bottom w:val="single" w:color="000000" w:sz="4" w:space="0"/>
              <w:right w:val="single" w:color="000000" w:sz="4" w:space="0"/>
            </w:tcBorders>
            <w:noWrap w:val="0"/>
            <w:tcMar>
              <w:top w:w="80" w:type="dxa"/>
              <w:left w:w="80" w:type="dxa"/>
              <w:bottom w:w="80" w:type="dxa"/>
              <w:right w:w="80" w:type="dxa"/>
            </w:tcMar>
            <w:vAlign w:val="center"/>
          </w:tcPr>
          <w:p>
            <w:pPr>
              <w:widowControl/>
              <w:jc w:val="center"/>
              <w:rPr>
                <w:rFonts w:ascii="仿宋" w:hAnsi="仿宋" w:eastAsia="仿宋" w:cs="仿宋"/>
                <w:b/>
                <w:color w:val="000000"/>
                <w:kern w:val="0"/>
                <w:sz w:val="24"/>
              </w:rPr>
            </w:pPr>
            <w:r>
              <w:rPr>
                <w:rFonts w:hint="eastAsia" w:ascii="仿宋" w:hAnsi="仿宋" w:eastAsia="仿宋" w:cs="仿宋"/>
                <w:b/>
                <w:color w:val="000000"/>
                <w:kern w:val="0"/>
                <w:sz w:val="24"/>
              </w:rPr>
              <w:t>设备参数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135" w:hRule="atLeast"/>
          <w:jc w:val="center"/>
        </w:trPr>
        <w:tc>
          <w:tcPr>
            <w:tcW w:w="1856"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pPr>
              <w:widowControl/>
              <w:jc w:val="center"/>
              <w:rPr>
                <w:rFonts w:ascii="仿宋" w:hAnsi="仿宋" w:eastAsia="仿宋" w:cs="仿宋"/>
                <w:bCs/>
                <w:color w:val="000000"/>
                <w:kern w:val="0"/>
                <w:sz w:val="24"/>
              </w:rPr>
            </w:pPr>
            <w:r>
              <w:rPr>
                <w:rFonts w:hint="eastAsia" w:ascii="仿宋" w:hAnsi="仿宋" w:eastAsia="仿宋" w:cs="仿宋"/>
                <w:bCs/>
                <w:color w:val="000000"/>
                <w:kern w:val="0"/>
                <w:sz w:val="24"/>
              </w:rPr>
              <w:t>计算机</w:t>
            </w:r>
          </w:p>
        </w:tc>
        <w:tc>
          <w:tcPr>
            <w:tcW w:w="7282" w:type="dxa"/>
            <w:tcBorders>
              <w:top w:val="single" w:color="000000" w:sz="4" w:space="0"/>
              <w:left w:val="nil"/>
              <w:bottom w:val="single" w:color="000000" w:sz="4" w:space="0"/>
              <w:right w:val="single" w:color="000000" w:sz="4" w:space="0"/>
            </w:tcBorders>
            <w:noWrap w:val="0"/>
            <w:tcMar>
              <w:top w:w="80" w:type="dxa"/>
              <w:left w:w="80" w:type="dxa"/>
              <w:bottom w:w="80" w:type="dxa"/>
              <w:right w:w="80" w:type="dxa"/>
            </w:tcMar>
            <w:vAlign w:val="center"/>
          </w:tcPr>
          <w:p>
            <w:pPr>
              <w:widowControl/>
              <w:jc w:val="left"/>
              <w:rPr>
                <w:rFonts w:ascii="仿宋" w:hAnsi="仿宋" w:eastAsia="仿宋" w:cs="仿宋"/>
                <w:bCs/>
                <w:color w:val="000000"/>
                <w:kern w:val="0"/>
                <w:sz w:val="24"/>
              </w:rPr>
            </w:pPr>
            <w:r>
              <w:rPr>
                <w:rFonts w:hint="eastAsia" w:ascii="仿宋" w:hAnsi="仿宋" w:eastAsia="仿宋" w:cs="仿宋"/>
                <w:bCs/>
                <w:color w:val="000000"/>
                <w:kern w:val="0"/>
                <w:sz w:val="24"/>
              </w:rPr>
              <w:t>CPU：英特尔i7 八代及以上</w:t>
            </w:r>
          </w:p>
          <w:p>
            <w:pPr>
              <w:widowControl/>
              <w:jc w:val="left"/>
              <w:rPr>
                <w:rFonts w:ascii="仿宋" w:hAnsi="仿宋" w:eastAsia="仿宋" w:cs="仿宋"/>
                <w:bCs/>
                <w:color w:val="000000"/>
                <w:kern w:val="0"/>
                <w:sz w:val="24"/>
              </w:rPr>
            </w:pPr>
            <w:r>
              <w:rPr>
                <w:rFonts w:hint="eastAsia" w:ascii="仿宋" w:hAnsi="仿宋" w:eastAsia="仿宋" w:cs="仿宋"/>
                <w:bCs/>
                <w:color w:val="000000"/>
                <w:kern w:val="0"/>
                <w:sz w:val="24"/>
              </w:rPr>
              <w:t>内存容量：16GB及以上</w:t>
            </w:r>
          </w:p>
          <w:p>
            <w:pPr>
              <w:widowControl/>
              <w:jc w:val="left"/>
              <w:rPr>
                <w:rFonts w:ascii="仿宋" w:hAnsi="仿宋" w:eastAsia="仿宋" w:cs="仿宋"/>
                <w:bCs/>
                <w:color w:val="000000"/>
                <w:kern w:val="0"/>
                <w:sz w:val="24"/>
              </w:rPr>
            </w:pPr>
            <w:r>
              <w:rPr>
                <w:rFonts w:hint="eastAsia" w:ascii="仿宋" w:hAnsi="仿宋" w:eastAsia="仿宋" w:cs="仿宋"/>
                <w:bCs/>
                <w:color w:val="000000"/>
                <w:kern w:val="0"/>
                <w:sz w:val="24"/>
              </w:rPr>
              <w:t>硬盘：SSD 400GB以上</w:t>
            </w:r>
            <w:r>
              <w:rPr>
                <w:rFonts w:ascii="仿宋" w:hAnsi="仿宋" w:eastAsia="仿宋" w:cs="仿宋"/>
                <w:bCs/>
                <w:color w:val="000000"/>
                <w:kern w:val="0"/>
                <w:sz w:val="24"/>
              </w:rPr>
              <w:br w:type="textWrapping"/>
            </w:r>
            <w:r>
              <w:rPr>
                <w:rFonts w:hint="eastAsia" w:ascii="仿宋" w:hAnsi="仿宋" w:eastAsia="仿宋" w:cs="仿宋"/>
                <w:bCs/>
                <w:color w:val="000000"/>
                <w:kern w:val="0"/>
                <w:sz w:val="24"/>
              </w:rPr>
              <w:t>显卡：GTX 960或同等配置及以上</w:t>
            </w:r>
          </w:p>
          <w:p>
            <w:pPr>
              <w:widowControl/>
              <w:jc w:val="left"/>
              <w:rPr>
                <w:rFonts w:ascii="仿宋" w:hAnsi="仿宋" w:eastAsia="仿宋" w:cs="仿宋"/>
                <w:bCs/>
                <w:color w:val="000000"/>
                <w:kern w:val="0"/>
                <w:sz w:val="24"/>
              </w:rPr>
            </w:pPr>
            <w:r>
              <w:rPr>
                <w:rFonts w:hint="eastAsia" w:ascii="仿宋" w:hAnsi="仿宋" w:eastAsia="仿宋" w:cs="仿宋"/>
                <w:bCs/>
                <w:color w:val="000000"/>
                <w:kern w:val="0"/>
                <w:sz w:val="24"/>
              </w:rPr>
              <w:t>液晶显示器：22英寸及以上</w:t>
            </w:r>
          </w:p>
          <w:p>
            <w:pPr>
              <w:widowControl/>
              <w:jc w:val="left"/>
              <w:rPr>
                <w:rFonts w:ascii="仿宋" w:hAnsi="仿宋" w:eastAsia="仿宋" w:cs="仿宋"/>
                <w:bCs/>
                <w:color w:val="000000"/>
                <w:kern w:val="0"/>
                <w:sz w:val="24"/>
              </w:rPr>
            </w:pPr>
            <w:r>
              <w:rPr>
                <w:rFonts w:hint="eastAsia" w:ascii="仿宋" w:hAnsi="仿宋" w:eastAsia="仿宋" w:cs="仿宋"/>
                <w:bCs/>
                <w:color w:val="000000"/>
                <w:kern w:val="0"/>
                <w:sz w:val="24"/>
              </w:rPr>
              <w:t>分辨率：1920*1080及以上（配耳机）</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960" w:hRule="atLeast"/>
          <w:jc w:val="center"/>
        </w:trPr>
        <w:tc>
          <w:tcPr>
            <w:tcW w:w="1856"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pPr>
              <w:widowControl/>
              <w:jc w:val="center"/>
              <w:rPr>
                <w:rFonts w:ascii="仿宋" w:hAnsi="仿宋" w:eastAsia="仿宋" w:cs="仿宋"/>
                <w:bCs/>
                <w:color w:val="000000"/>
                <w:kern w:val="0"/>
                <w:sz w:val="24"/>
              </w:rPr>
            </w:pPr>
            <w:r>
              <w:rPr>
                <w:rFonts w:hint="eastAsia" w:ascii="仿宋" w:hAnsi="仿宋" w:eastAsia="仿宋" w:cs="仿宋"/>
                <w:bCs/>
                <w:color w:val="000000"/>
                <w:kern w:val="0"/>
                <w:sz w:val="24"/>
              </w:rPr>
              <w:t>U盘</w:t>
            </w:r>
          </w:p>
        </w:tc>
        <w:tc>
          <w:tcPr>
            <w:tcW w:w="7282" w:type="dxa"/>
            <w:tcBorders>
              <w:top w:val="single" w:color="000000" w:sz="4" w:space="0"/>
              <w:left w:val="nil"/>
              <w:bottom w:val="single" w:color="000000" w:sz="4" w:space="0"/>
              <w:right w:val="single" w:color="000000" w:sz="4" w:space="0"/>
            </w:tcBorders>
            <w:noWrap w:val="0"/>
            <w:tcMar>
              <w:top w:w="80" w:type="dxa"/>
              <w:left w:w="80" w:type="dxa"/>
              <w:bottom w:w="80" w:type="dxa"/>
              <w:right w:w="80" w:type="dxa"/>
            </w:tcMar>
            <w:vAlign w:val="center"/>
          </w:tcPr>
          <w:p>
            <w:pPr>
              <w:widowControl/>
              <w:jc w:val="left"/>
              <w:rPr>
                <w:rFonts w:ascii="仿宋" w:hAnsi="仿宋" w:eastAsia="仿宋" w:cs="仿宋"/>
                <w:bCs/>
                <w:color w:val="000000"/>
                <w:kern w:val="0"/>
                <w:sz w:val="24"/>
              </w:rPr>
            </w:pPr>
            <w:r>
              <w:rPr>
                <w:rFonts w:hint="eastAsia" w:ascii="仿宋" w:hAnsi="仿宋" w:eastAsia="仿宋" w:cs="仿宋"/>
                <w:bCs/>
                <w:color w:val="000000"/>
                <w:kern w:val="0"/>
                <w:sz w:val="24"/>
              </w:rPr>
              <w:t>USB3.0接口，向下兼容2.0</w:t>
            </w:r>
          </w:p>
          <w:p>
            <w:pPr>
              <w:widowControl/>
              <w:jc w:val="left"/>
              <w:rPr>
                <w:rFonts w:ascii="仿宋" w:hAnsi="仿宋" w:eastAsia="仿宋" w:cs="仿宋"/>
                <w:bCs/>
                <w:color w:val="000000"/>
                <w:kern w:val="0"/>
                <w:sz w:val="24"/>
              </w:rPr>
            </w:pPr>
            <w:r>
              <w:rPr>
                <w:rFonts w:hint="eastAsia" w:ascii="仿宋" w:hAnsi="仿宋" w:eastAsia="仿宋" w:cs="仿宋"/>
                <w:bCs/>
                <w:color w:val="000000"/>
                <w:kern w:val="0"/>
                <w:sz w:val="24"/>
              </w:rPr>
              <w:t>容量32GB及以上</w:t>
            </w:r>
          </w:p>
        </w:tc>
      </w:tr>
    </w:tbl>
    <w:p>
      <w:pPr>
        <w:spacing w:line="560" w:lineRule="exact"/>
        <w:ind w:firstLine="560" w:firstLineChars="200"/>
        <w:rPr>
          <w:rFonts w:ascii="仿宋" w:hAnsi="仿宋" w:eastAsia="仿宋"/>
          <w:sz w:val="28"/>
          <w:szCs w:val="28"/>
        </w:rPr>
      </w:pPr>
      <w:r>
        <w:rPr>
          <w:rFonts w:hint="eastAsia" w:ascii="仿宋" w:hAnsi="仿宋" w:eastAsia="仿宋"/>
          <w:sz w:val="28"/>
          <w:szCs w:val="28"/>
        </w:rPr>
        <w:t>（三）软件要求</w:t>
      </w:r>
    </w:p>
    <w:p>
      <w:pPr>
        <w:snapToGrid w:val="0"/>
        <w:spacing w:line="560" w:lineRule="exact"/>
        <w:jc w:val="center"/>
        <w:rPr>
          <w:rFonts w:ascii="仿宋_GB2312" w:hAnsi="仿宋" w:eastAsia="仿宋_GB2312" w:cs="仿宋"/>
          <w:b/>
          <w:sz w:val="24"/>
          <w:szCs w:val="28"/>
        </w:rPr>
      </w:pPr>
      <w:r>
        <w:rPr>
          <w:rFonts w:hint="eastAsia" w:ascii="仿宋_GB2312" w:hAnsi="仿宋" w:eastAsia="仿宋_GB2312" w:cs="仿宋"/>
          <w:b/>
          <w:sz w:val="24"/>
          <w:szCs w:val="28"/>
        </w:rPr>
        <w:t>表</w:t>
      </w:r>
      <w:r>
        <w:rPr>
          <w:rFonts w:ascii="仿宋_GB2312" w:hAnsi="仿宋" w:eastAsia="仿宋_GB2312" w:cs="仿宋"/>
          <w:b/>
          <w:sz w:val="24"/>
          <w:szCs w:val="28"/>
        </w:rPr>
        <w:t xml:space="preserve">4 </w:t>
      </w:r>
      <w:r>
        <w:rPr>
          <w:rFonts w:hint="eastAsia" w:ascii="仿宋_GB2312" w:hAnsi="仿宋" w:eastAsia="仿宋_GB2312" w:cs="仿宋"/>
          <w:b/>
          <w:sz w:val="24"/>
          <w:szCs w:val="28"/>
        </w:rPr>
        <w:t>软件要求</w:t>
      </w:r>
    </w:p>
    <w:tbl>
      <w:tblPr>
        <w:tblStyle w:val="17"/>
        <w:tblW w:w="94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9"/>
        <w:gridCol w:w="5489"/>
        <w:gridCol w:w="1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079" w:type="dxa"/>
            <w:noWrap w:val="0"/>
            <w:vAlign w:val="center"/>
          </w:tcPr>
          <w:p>
            <w:pPr>
              <w:widowControl/>
              <w:jc w:val="center"/>
              <w:rPr>
                <w:rFonts w:ascii="仿宋" w:hAnsi="仿宋" w:eastAsia="仿宋" w:cs="仿宋"/>
                <w:b/>
                <w:color w:val="000000"/>
                <w:kern w:val="0"/>
                <w:sz w:val="24"/>
              </w:rPr>
            </w:pPr>
            <w:r>
              <w:rPr>
                <w:rFonts w:hint="eastAsia" w:ascii="仿宋" w:hAnsi="仿宋" w:eastAsia="仿宋" w:cs="仿宋"/>
                <w:b/>
                <w:color w:val="000000"/>
                <w:kern w:val="0"/>
                <w:sz w:val="24"/>
              </w:rPr>
              <w:t>软件类型</w:t>
            </w:r>
          </w:p>
        </w:tc>
        <w:tc>
          <w:tcPr>
            <w:tcW w:w="5489" w:type="dxa"/>
            <w:noWrap w:val="0"/>
            <w:vAlign w:val="center"/>
          </w:tcPr>
          <w:p>
            <w:pPr>
              <w:widowControl/>
              <w:jc w:val="center"/>
              <w:rPr>
                <w:rFonts w:ascii="仿宋" w:hAnsi="仿宋" w:eastAsia="仿宋" w:cs="仿宋"/>
                <w:b/>
                <w:color w:val="000000"/>
                <w:kern w:val="0"/>
                <w:sz w:val="24"/>
              </w:rPr>
            </w:pPr>
            <w:r>
              <w:rPr>
                <w:rFonts w:hint="eastAsia" w:ascii="仿宋" w:hAnsi="仿宋" w:eastAsia="仿宋" w:cs="仿宋"/>
                <w:b/>
                <w:color w:val="000000"/>
                <w:kern w:val="0"/>
                <w:sz w:val="24"/>
              </w:rPr>
              <w:t>软件</w:t>
            </w:r>
          </w:p>
        </w:tc>
        <w:tc>
          <w:tcPr>
            <w:tcW w:w="1902" w:type="dxa"/>
            <w:noWrap w:val="0"/>
            <w:vAlign w:val="center"/>
          </w:tcPr>
          <w:p>
            <w:pPr>
              <w:widowControl/>
              <w:jc w:val="center"/>
              <w:rPr>
                <w:rFonts w:ascii="仿宋" w:hAnsi="仿宋" w:eastAsia="仿宋" w:cs="仿宋"/>
                <w:b/>
                <w:color w:val="000000"/>
                <w:kern w:val="0"/>
                <w:sz w:val="24"/>
              </w:rPr>
            </w:pPr>
            <w:r>
              <w:rPr>
                <w:rFonts w:hint="eastAsia" w:ascii="仿宋" w:hAnsi="仿宋" w:eastAsia="仿宋" w:cs="仿宋"/>
                <w:b/>
                <w:color w:val="000000"/>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079" w:type="dxa"/>
            <w:noWrap w:val="0"/>
            <w:vAlign w:val="center"/>
          </w:tcPr>
          <w:p>
            <w:pPr>
              <w:widowControl/>
              <w:jc w:val="center"/>
              <w:rPr>
                <w:rFonts w:ascii="仿宋" w:hAnsi="仿宋" w:eastAsia="仿宋" w:cs="仿宋"/>
                <w:bCs/>
                <w:color w:val="000000"/>
                <w:kern w:val="0"/>
                <w:sz w:val="24"/>
              </w:rPr>
            </w:pPr>
            <w:r>
              <w:rPr>
                <w:rFonts w:hint="eastAsia" w:ascii="仿宋" w:hAnsi="仿宋" w:eastAsia="仿宋" w:cs="仿宋"/>
                <w:bCs/>
                <w:color w:val="000000"/>
                <w:kern w:val="0"/>
                <w:sz w:val="24"/>
              </w:rPr>
              <w:t>操作系统</w:t>
            </w:r>
          </w:p>
        </w:tc>
        <w:tc>
          <w:tcPr>
            <w:tcW w:w="5489" w:type="dxa"/>
            <w:noWrap w:val="0"/>
            <w:vAlign w:val="center"/>
          </w:tcPr>
          <w:p>
            <w:pPr>
              <w:widowControl/>
              <w:jc w:val="center"/>
              <w:rPr>
                <w:rFonts w:ascii="仿宋" w:hAnsi="仿宋" w:eastAsia="仿宋" w:cs="仿宋"/>
                <w:bCs/>
                <w:color w:val="000000"/>
                <w:kern w:val="0"/>
                <w:sz w:val="24"/>
              </w:rPr>
            </w:pPr>
            <w:r>
              <w:rPr>
                <w:rFonts w:hint="eastAsia" w:ascii="仿宋" w:hAnsi="仿宋" w:eastAsia="仿宋" w:cs="仿宋"/>
                <w:bCs/>
                <w:color w:val="000000"/>
                <w:kern w:val="0"/>
                <w:sz w:val="24"/>
              </w:rPr>
              <w:t>Windows 7</w:t>
            </w:r>
            <w:r>
              <w:rPr>
                <w:rFonts w:ascii="仿宋" w:hAnsi="仿宋" w:eastAsia="仿宋" w:cs="仿宋"/>
                <w:bCs/>
                <w:color w:val="000000"/>
                <w:kern w:val="0"/>
                <w:sz w:val="24"/>
              </w:rPr>
              <w:t xml:space="preserve"> </w:t>
            </w:r>
            <w:r>
              <w:rPr>
                <w:rFonts w:hint="eastAsia" w:ascii="仿宋" w:hAnsi="仿宋" w:eastAsia="仿宋" w:cs="仿宋"/>
                <w:bCs/>
                <w:color w:val="000000"/>
                <w:kern w:val="0"/>
                <w:sz w:val="24"/>
              </w:rPr>
              <w:t>或windows</w:t>
            </w:r>
            <w:r>
              <w:rPr>
                <w:rFonts w:ascii="仿宋" w:hAnsi="仿宋" w:eastAsia="仿宋" w:cs="仿宋"/>
                <w:bCs/>
                <w:color w:val="000000"/>
                <w:kern w:val="0"/>
                <w:sz w:val="24"/>
              </w:rPr>
              <w:t xml:space="preserve"> 10 </w:t>
            </w:r>
          </w:p>
        </w:tc>
        <w:tc>
          <w:tcPr>
            <w:tcW w:w="1902" w:type="dxa"/>
            <w:noWrap w:val="0"/>
            <w:vAlign w:val="center"/>
          </w:tcPr>
          <w:p>
            <w:pPr>
              <w:widowControl/>
              <w:jc w:val="center"/>
              <w:rPr>
                <w:rFonts w:ascii="仿宋" w:hAnsi="仿宋" w:eastAsia="仿宋" w:cs="仿宋"/>
                <w:bCs/>
                <w:color w:val="000000"/>
                <w:kern w:val="0"/>
                <w:sz w:val="24"/>
              </w:rPr>
            </w:pPr>
            <w:r>
              <w:rPr>
                <w:rFonts w:hint="eastAsia" w:ascii="仿宋" w:hAnsi="仿宋" w:eastAsia="仿宋" w:cs="仿宋"/>
                <w:bCs/>
                <w:color w:val="000000"/>
                <w:kern w:val="0"/>
                <w:sz w:val="24"/>
              </w:rPr>
              <w:t>64位操作系统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079" w:type="dxa"/>
            <w:noWrap w:val="0"/>
            <w:vAlign w:val="center"/>
          </w:tcPr>
          <w:p>
            <w:pPr>
              <w:widowControl/>
              <w:jc w:val="center"/>
              <w:rPr>
                <w:rFonts w:ascii="仿宋" w:hAnsi="仿宋" w:eastAsia="仿宋" w:cs="仿宋"/>
                <w:bCs/>
                <w:color w:val="000000"/>
                <w:kern w:val="0"/>
                <w:sz w:val="24"/>
              </w:rPr>
            </w:pPr>
            <w:r>
              <w:rPr>
                <w:rFonts w:hint="eastAsia" w:ascii="仿宋" w:hAnsi="仿宋" w:eastAsia="仿宋" w:cs="仿宋"/>
                <w:bCs/>
                <w:color w:val="000000"/>
                <w:kern w:val="0"/>
                <w:sz w:val="24"/>
              </w:rPr>
              <w:t>浏览器</w:t>
            </w:r>
          </w:p>
        </w:tc>
        <w:tc>
          <w:tcPr>
            <w:tcW w:w="5489" w:type="dxa"/>
            <w:noWrap w:val="0"/>
            <w:vAlign w:val="center"/>
          </w:tcPr>
          <w:p>
            <w:pPr>
              <w:widowControl/>
              <w:jc w:val="center"/>
              <w:rPr>
                <w:rFonts w:ascii="仿宋" w:hAnsi="仿宋" w:eastAsia="仿宋" w:cs="仿宋"/>
                <w:bCs/>
                <w:color w:val="000000"/>
                <w:kern w:val="0"/>
                <w:sz w:val="24"/>
              </w:rPr>
            </w:pPr>
            <w:r>
              <w:rPr>
                <w:rFonts w:hint="eastAsia" w:ascii="仿宋" w:hAnsi="仿宋" w:eastAsia="仿宋" w:cs="仿宋"/>
                <w:bCs/>
                <w:color w:val="000000"/>
                <w:kern w:val="0"/>
                <w:sz w:val="24"/>
              </w:rPr>
              <w:t>Google Chrome浏览器</w:t>
            </w:r>
          </w:p>
        </w:tc>
        <w:tc>
          <w:tcPr>
            <w:tcW w:w="1902" w:type="dxa"/>
            <w:noWrap w:val="0"/>
            <w:vAlign w:val="center"/>
          </w:tcPr>
          <w:p>
            <w:pPr>
              <w:widowControl/>
              <w:jc w:val="center"/>
              <w:rPr>
                <w:rFonts w:ascii="仿宋" w:hAnsi="仿宋" w:eastAsia="仿宋" w:cs="仿宋"/>
                <w:bCs/>
                <w:color w:val="000000"/>
                <w:kern w:val="0"/>
                <w:sz w:val="24"/>
              </w:rPr>
            </w:pPr>
            <w:r>
              <w:rPr>
                <w:rFonts w:hint="eastAsia" w:ascii="仿宋" w:hAnsi="仿宋" w:eastAsia="仿宋" w:cs="仿宋"/>
                <w:bCs/>
                <w:color w:val="000000"/>
                <w:kern w:val="0"/>
                <w:sz w:val="24"/>
              </w:rPr>
              <w:t>中文版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079" w:type="dxa"/>
            <w:noWrap w:val="0"/>
            <w:vAlign w:val="center"/>
          </w:tcPr>
          <w:p>
            <w:pPr>
              <w:widowControl/>
              <w:jc w:val="center"/>
              <w:rPr>
                <w:rFonts w:ascii="仿宋" w:hAnsi="仿宋" w:eastAsia="仿宋" w:cs="仿宋"/>
                <w:bCs/>
                <w:color w:val="000000"/>
                <w:kern w:val="0"/>
                <w:sz w:val="24"/>
              </w:rPr>
            </w:pPr>
            <w:r>
              <w:rPr>
                <w:rFonts w:hint="eastAsia" w:ascii="仿宋" w:hAnsi="仿宋" w:eastAsia="仿宋" w:cs="仿宋"/>
                <w:bCs/>
                <w:color w:val="000000"/>
                <w:kern w:val="0"/>
                <w:sz w:val="24"/>
              </w:rPr>
              <w:t>全媒体平台</w:t>
            </w:r>
          </w:p>
        </w:tc>
        <w:tc>
          <w:tcPr>
            <w:tcW w:w="5489" w:type="dxa"/>
            <w:noWrap w:val="0"/>
            <w:vAlign w:val="center"/>
          </w:tcPr>
          <w:p>
            <w:pPr>
              <w:widowControl/>
              <w:jc w:val="center"/>
              <w:rPr>
                <w:rFonts w:ascii="仿宋" w:hAnsi="仿宋" w:eastAsia="仿宋" w:cs="仿宋"/>
                <w:bCs/>
                <w:color w:val="000000"/>
                <w:kern w:val="0"/>
                <w:sz w:val="24"/>
              </w:rPr>
            </w:pPr>
            <w:r>
              <w:rPr>
                <w:rFonts w:hint="eastAsia" w:ascii="仿宋" w:hAnsi="仿宋" w:eastAsia="仿宋" w:cs="仿宋"/>
                <w:bCs/>
                <w:color w:val="000000"/>
                <w:kern w:val="0"/>
                <w:sz w:val="24"/>
              </w:rPr>
              <w:t>全媒体综合实训与竞赛系统V1.0</w:t>
            </w:r>
          </w:p>
        </w:tc>
        <w:tc>
          <w:tcPr>
            <w:tcW w:w="1902" w:type="dxa"/>
            <w:noWrap w:val="0"/>
            <w:vAlign w:val="center"/>
          </w:tcPr>
          <w:p>
            <w:pPr>
              <w:widowControl/>
              <w:rPr>
                <w:rFonts w:ascii="仿宋" w:hAnsi="仿宋" w:eastAsia="仿宋" w:cs="仿宋"/>
                <w:bCs/>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079" w:type="dxa"/>
            <w:noWrap w:val="0"/>
            <w:vAlign w:val="center"/>
          </w:tcPr>
          <w:p>
            <w:pPr>
              <w:widowControl/>
              <w:jc w:val="center"/>
              <w:rPr>
                <w:rFonts w:ascii="仿宋" w:hAnsi="仿宋" w:eastAsia="仿宋" w:cs="仿宋"/>
                <w:bCs/>
                <w:color w:val="000000"/>
                <w:kern w:val="0"/>
                <w:sz w:val="24"/>
              </w:rPr>
            </w:pPr>
            <w:r>
              <w:rPr>
                <w:rFonts w:hint="eastAsia" w:ascii="仿宋" w:hAnsi="仿宋" w:eastAsia="仿宋" w:cs="仿宋"/>
                <w:bCs/>
                <w:color w:val="000000"/>
                <w:kern w:val="0"/>
                <w:sz w:val="24"/>
              </w:rPr>
              <w:t>数据分析平台</w:t>
            </w:r>
          </w:p>
        </w:tc>
        <w:tc>
          <w:tcPr>
            <w:tcW w:w="5489" w:type="dxa"/>
            <w:noWrap w:val="0"/>
            <w:vAlign w:val="center"/>
          </w:tcPr>
          <w:p>
            <w:pPr>
              <w:widowControl/>
              <w:jc w:val="center"/>
              <w:rPr>
                <w:rFonts w:ascii="仿宋" w:hAnsi="仿宋" w:eastAsia="仿宋" w:cs="仿宋"/>
                <w:bCs/>
                <w:color w:val="000000"/>
                <w:kern w:val="0"/>
                <w:sz w:val="24"/>
              </w:rPr>
            </w:pPr>
            <w:r>
              <w:rPr>
                <w:rFonts w:hint="eastAsia" w:ascii="仿宋" w:hAnsi="仿宋" w:eastAsia="仿宋" w:cs="仿宋"/>
                <w:bCs/>
                <w:color w:val="000000"/>
                <w:kern w:val="0"/>
                <w:sz w:val="24"/>
              </w:rPr>
              <w:t>融媒体数据分析系统V1.0</w:t>
            </w:r>
          </w:p>
        </w:tc>
        <w:tc>
          <w:tcPr>
            <w:tcW w:w="1902" w:type="dxa"/>
            <w:noWrap w:val="0"/>
            <w:vAlign w:val="center"/>
          </w:tcPr>
          <w:p>
            <w:pPr>
              <w:widowControl/>
              <w:rPr>
                <w:rFonts w:ascii="仿宋" w:hAnsi="仿宋" w:eastAsia="仿宋" w:cs="仿宋"/>
                <w:bCs/>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079" w:type="dxa"/>
            <w:noWrap w:val="0"/>
            <w:vAlign w:val="center"/>
          </w:tcPr>
          <w:p>
            <w:pPr>
              <w:widowControl/>
              <w:jc w:val="center"/>
              <w:rPr>
                <w:rFonts w:ascii="仿宋" w:hAnsi="仿宋" w:eastAsia="仿宋" w:cs="仿宋"/>
                <w:bCs/>
                <w:color w:val="000000"/>
                <w:kern w:val="0"/>
                <w:sz w:val="24"/>
              </w:rPr>
            </w:pPr>
            <w:r>
              <w:rPr>
                <w:rFonts w:hint="eastAsia" w:ascii="仿宋" w:hAnsi="仿宋" w:eastAsia="仿宋" w:cs="仿宋"/>
                <w:bCs/>
                <w:color w:val="000000"/>
                <w:kern w:val="0"/>
                <w:sz w:val="24"/>
              </w:rPr>
              <w:t>全媒体页面开发软件</w:t>
            </w:r>
          </w:p>
        </w:tc>
        <w:tc>
          <w:tcPr>
            <w:tcW w:w="5489" w:type="dxa"/>
            <w:noWrap w:val="0"/>
            <w:vAlign w:val="center"/>
          </w:tcPr>
          <w:p>
            <w:pPr>
              <w:widowControl/>
              <w:jc w:val="center"/>
              <w:rPr>
                <w:rFonts w:ascii="仿宋" w:hAnsi="仿宋" w:eastAsia="仿宋" w:cs="仿宋"/>
                <w:bCs/>
                <w:color w:val="000000"/>
                <w:kern w:val="0"/>
                <w:sz w:val="24"/>
              </w:rPr>
            </w:pPr>
            <w:r>
              <w:rPr>
                <w:rFonts w:hint="eastAsia" w:ascii="仿宋" w:hAnsi="仿宋" w:eastAsia="仿宋" w:cs="仿宋"/>
                <w:bCs/>
                <w:color w:val="000000"/>
                <w:kern w:val="0"/>
                <w:sz w:val="24"/>
              </w:rPr>
              <w:t>HBuilder编译器9.1.29.201811231920版</w:t>
            </w:r>
          </w:p>
        </w:tc>
        <w:tc>
          <w:tcPr>
            <w:tcW w:w="1902" w:type="dxa"/>
            <w:noWrap w:val="0"/>
            <w:vAlign w:val="center"/>
          </w:tcPr>
          <w:p>
            <w:pPr>
              <w:widowControl/>
              <w:jc w:val="center"/>
              <w:rPr>
                <w:rFonts w:ascii="仿宋" w:hAnsi="仿宋" w:eastAsia="仿宋" w:cs="仿宋"/>
                <w:bCs/>
                <w:color w:val="000000"/>
                <w:kern w:val="0"/>
                <w:sz w:val="24"/>
              </w:rPr>
            </w:pPr>
            <w:r>
              <w:rPr>
                <w:rFonts w:hint="eastAsia" w:ascii="仿宋" w:hAnsi="仿宋" w:eastAsia="仿宋" w:cs="仿宋"/>
                <w:bCs/>
                <w:color w:val="000000"/>
                <w:kern w:val="0"/>
                <w:sz w:val="24"/>
              </w:rPr>
              <w:t>去除jQuery库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079" w:type="dxa"/>
            <w:vMerge w:val="restart"/>
            <w:noWrap w:val="0"/>
            <w:vAlign w:val="center"/>
          </w:tcPr>
          <w:p>
            <w:pPr>
              <w:widowControl/>
              <w:jc w:val="center"/>
              <w:rPr>
                <w:rFonts w:ascii="仿宋" w:hAnsi="仿宋" w:eastAsia="仿宋" w:cs="仿宋"/>
                <w:bCs/>
                <w:color w:val="000000"/>
                <w:kern w:val="0"/>
                <w:sz w:val="24"/>
              </w:rPr>
            </w:pPr>
            <w:r>
              <w:rPr>
                <w:rFonts w:hint="eastAsia" w:ascii="仿宋" w:hAnsi="仿宋" w:eastAsia="仿宋" w:cs="仿宋"/>
                <w:bCs/>
                <w:color w:val="000000"/>
                <w:kern w:val="0"/>
                <w:sz w:val="24"/>
              </w:rPr>
              <w:t>支撑软件</w:t>
            </w:r>
          </w:p>
        </w:tc>
        <w:tc>
          <w:tcPr>
            <w:tcW w:w="5489" w:type="dxa"/>
            <w:noWrap w:val="0"/>
            <w:vAlign w:val="center"/>
          </w:tcPr>
          <w:p>
            <w:pPr>
              <w:widowControl/>
              <w:jc w:val="center"/>
              <w:rPr>
                <w:rFonts w:ascii="仿宋" w:hAnsi="仿宋" w:eastAsia="仿宋" w:cs="仿宋"/>
                <w:bCs/>
                <w:color w:val="000000"/>
                <w:kern w:val="0"/>
                <w:sz w:val="24"/>
              </w:rPr>
            </w:pPr>
            <w:r>
              <w:rPr>
                <w:rFonts w:hint="eastAsia" w:ascii="仿宋" w:hAnsi="仿宋" w:eastAsia="仿宋" w:cs="仿宋"/>
                <w:bCs/>
                <w:color w:val="000000"/>
                <w:kern w:val="0"/>
                <w:sz w:val="24"/>
              </w:rPr>
              <w:t>Microsoft Office 2016</w:t>
            </w:r>
          </w:p>
        </w:tc>
        <w:tc>
          <w:tcPr>
            <w:tcW w:w="1902" w:type="dxa"/>
            <w:noWrap w:val="0"/>
            <w:vAlign w:val="center"/>
          </w:tcPr>
          <w:p>
            <w:pPr>
              <w:widowControl/>
              <w:jc w:val="center"/>
              <w:rPr>
                <w:rFonts w:ascii="仿宋" w:hAnsi="仿宋" w:eastAsia="仿宋" w:cs="仿宋"/>
                <w:bCs/>
                <w:color w:val="000000"/>
                <w:kern w:val="0"/>
                <w:sz w:val="24"/>
              </w:rPr>
            </w:pPr>
            <w:r>
              <w:rPr>
                <w:rFonts w:hint="eastAsia" w:ascii="仿宋" w:hAnsi="仿宋" w:eastAsia="仿宋" w:cs="仿宋"/>
                <w:bCs/>
                <w:color w:val="000000"/>
                <w:kern w:val="0"/>
                <w:sz w:val="24"/>
              </w:rPr>
              <w:t>中文版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079" w:type="dxa"/>
            <w:vMerge w:val="continue"/>
            <w:noWrap w:val="0"/>
            <w:vAlign w:val="top"/>
          </w:tcPr>
          <w:p>
            <w:pPr>
              <w:ind w:firstLine="240" w:firstLineChars="100"/>
              <w:rPr>
                <w:rFonts w:ascii="仿宋" w:hAnsi="仿宋" w:eastAsia="仿宋" w:cs="仿宋"/>
                <w:sz w:val="24"/>
              </w:rPr>
            </w:pPr>
          </w:p>
        </w:tc>
        <w:tc>
          <w:tcPr>
            <w:tcW w:w="5489" w:type="dxa"/>
            <w:noWrap w:val="0"/>
            <w:vAlign w:val="center"/>
          </w:tcPr>
          <w:p>
            <w:pPr>
              <w:widowControl/>
              <w:jc w:val="center"/>
              <w:rPr>
                <w:rFonts w:ascii="仿宋" w:hAnsi="仿宋" w:eastAsia="仿宋" w:cs="仿宋"/>
                <w:bCs/>
                <w:color w:val="000000"/>
                <w:kern w:val="0"/>
                <w:sz w:val="24"/>
                <w:highlight w:val="yellow"/>
              </w:rPr>
            </w:pPr>
            <w:r>
              <w:rPr>
                <w:rFonts w:ascii="仿宋" w:hAnsi="仿宋" w:eastAsia="仿宋" w:cs="仿宋"/>
                <w:bCs/>
                <w:color w:val="000000"/>
                <w:kern w:val="0"/>
                <w:sz w:val="24"/>
              </w:rPr>
              <w:t>Photoshop CC 2018</w:t>
            </w:r>
          </w:p>
        </w:tc>
        <w:tc>
          <w:tcPr>
            <w:tcW w:w="1902" w:type="dxa"/>
            <w:noWrap w:val="0"/>
            <w:vAlign w:val="center"/>
          </w:tcPr>
          <w:p>
            <w:pPr>
              <w:widowControl/>
              <w:jc w:val="center"/>
              <w:rPr>
                <w:rFonts w:ascii="仿宋" w:hAnsi="仿宋" w:eastAsia="仿宋" w:cs="仿宋"/>
                <w:bCs/>
                <w:color w:val="000000"/>
                <w:kern w:val="0"/>
                <w:sz w:val="24"/>
                <w:highlight w:val="yellow"/>
              </w:rPr>
            </w:pPr>
            <w:r>
              <w:rPr>
                <w:rFonts w:hint="eastAsia" w:ascii="仿宋" w:hAnsi="仿宋" w:eastAsia="仿宋" w:cs="仿宋"/>
                <w:bCs/>
                <w:color w:val="000000"/>
                <w:kern w:val="0"/>
                <w:sz w:val="24"/>
              </w:rPr>
              <w:t>中文版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079" w:type="dxa"/>
            <w:vMerge w:val="continue"/>
            <w:noWrap w:val="0"/>
            <w:vAlign w:val="top"/>
          </w:tcPr>
          <w:p>
            <w:pPr>
              <w:ind w:firstLine="240" w:firstLineChars="100"/>
              <w:rPr>
                <w:rFonts w:ascii="仿宋" w:hAnsi="仿宋" w:eastAsia="仿宋" w:cs="仿宋"/>
                <w:sz w:val="24"/>
              </w:rPr>
            </w:pPr>
          </w:p>
        </w:tc>
        <w:tc>
          <w:tcPr>
            <w:tcW w:w="5489" w:type="dxa"/>
            <w:noWrap w:val="0"/>
            <w:vAlign w:val="center"/>
          </w:tcPr>
          <w:p>
            <w:pPr>
              <w:widowControl/>
              <w:jc w:val="center"/>
              <w:rPr>
                <w:rFonts w:ascii="仿宋" w:hAnsi="仿宋" w:eastAsia="仿宋" w:cs="仿宋"/>
                <w:bCs/>
                <w:color w:val="000000"/>
                <w:kern w:val="0"/>
                <w:sz w:val="24"/>
              </w:rPr>
            </w:pPr>
            <w:r>
              <w:rPr>
                <w:rFonts w:ascii="仿宋" w:hAnsi="仿宋" w:eastAsia="仿宋" w:cs="仿宋"/>
                <w:bCs/>
                <w:color w:val="000000"/>
                <w:kern w:val="0"/>
                <w:sz w:val="24"/>
              </w:rPr>
              <w:t>Premiere CC 2018</w:t>
            </w:r>
          </w:p>
        </w:tc>
        <w:tc>
          <w:tcPr>
            <w:tcW w:w="1902" w:type="dxa"/>
            <w:noWrap w:val="0"/>
            <w:vAlign w:val="center"/>
          </w:tcPr>
          <w:p>
            <w:pPr>
              <w:widowControl/>
              <w:jc w:val="center"/>
              <w:rPr>
                <w:rFonts w:ascii="仿宋" w:hAnsi="仿宋" w:eastAsia="仿宋" w:cs="仿宋"/>
                <w:bCs/>
                <w:color w:val="000000"/>
                <w:kern w:val="0"/>
                <w:sz w:val="24"/>
              </w:rPr>
            </w:pPr>
            <w:r>
              <w:rPr>
                <w:rFonts w:hint="eastAsia" w:ascii="仿宋" w:hAnsi="仿宋" w:eastAsia="仿宋" w:cs="仿宋"/>
                <w:bCs/>
                <w:color w:val="000000"/>
                <w:kern w:val="0"/>
                <w:sz w:val="24"/>
              </w:rPr>
              <w:t>中文版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079" w:type="dxa"/>
            <w:vMerge w:val="continue"/>
            <w:noWrap w:val="0"/>
            <w:vAlign w:val="top"/>
          </w:tcPr>
          <w:p>
            <w:pPr>
              <w:ind w:firstLine="240" w:firstLineChars="100"/>
              <w:rPr>
                <w:rFonts w:ascii="仿宋" w:hAnsi="仿宋" w:eastAsia="仿宋" w:cs="仿宋"/>
                <w:sz w:val="24"/>
              </w:rPr>
            </w:pPr>
          </w:p>
        </w:tc>
        <w:tc>
          <w:tcPr>
            <w:tcW w:w="5489" w:type="dxa"/>
            <w:noWrap w:val="0"/>
            <w:vAlign w:val="center"/>
          </w:tcPr>
          <w:p>
            <w:pPr>
              <w:widowControl/>
              <w:jc w:val="center"/>
              <w:rPr>
                <w:rFonts w:ascii="仿宋" w:hAnsi="仿宋" w:eastAsia="仿宋" w:cs="仿宋"/>
                <w:bCs/>
                <w:color w:val="000000"/>
                <w:kern w:val="0"/>
                <w:sz w:val="24"/>
              </w:rPr>
            </w:pPr>
            <w:r>
              <w:rPr>
                <w:rFonts w:ascii="仿宋" w:hAnsi="仿宋" w:eastAsia="仿宋" w:cs="仿宋"/>
                <w:bCs/>
                <w:color w:val="000000"/>
                <w:kern w:val="0"/>
                <w:sz w:val="24"/>
              </w:rPr>
              <w:t>After Effects CC 2018</w:t>
            </w:r>
          </w:p>
        </w:tc>
        <w:tc>
          <w:tcPr>
            <w:tcW w:w="1902" w:type="dxa"/>
            <w:noWrap w:val="0"/>
            <w:vAlign w:val="center"/>
          </w:tcPr>
          <w:p>
            <w:pPr>
              <w:widowControl/>
              <w:jc w:val="center"/>
              <w:rPr>
                <w:rFonts w:ascii="仿宋" w:hAnsi="仿宋" w:eastAsia="仿宋" w:cs="仿宋"/>
                <w:bCs/>
                <w:color w:val="000000"/>
                <w:kern w:val="0"/>
                <w:sz w:val="24"/>
              </w:rPr>
            </w:pPr>
            <w:r>
              <w:rPr>
                <w:rFonts w:hint="eastAsia" w:ascii="仿宋" w:hAnsi="仿宋" w:eastAsia="仿宋" w:cs="仿宋"/>
                <w:bCs/>
                <w:color w:val="000000"/>
                <w:kern w:val="0"/>
                <w:sz w:val="24"/>
              </w:rPr>
              <w:t>中文版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079" w:type="dxa"/>
            <w:vMerge w:val="continue"/>
            <w:noWrap w:val="0"/>
            <w:vAlign w:val="top"/>
          </w:tcPr>
          <w:p>
            <w:pPr>
              <w:ind w:firstLine="240" w:firstLineChars="100"/>
              <w:rPr>
                <w:rFonts w:ascii="仿宋" w:hAnsi="仿宋" w:eastAsia="仿宋" w:cs="仿宋"/>
                <w:sz w:val="24"/>
              </w:rPr>
            </w:pPr>
          </w:p>
        </w:tc>
        <w:tc>
          <w:tcPr>
            <w:tcW w:w="5489" w:type="dxa"/>
            <w:noWrap w:val="0"/>
            <w:vAlign w:val="center"/>
          </w:tcPr>
          <w:p>
            <w:pPr>
              <w:widowControl/>
              <w:jc w:val="center"/>
              <w:rPr>
                <w:rFonts w:ascii="仿宋" w:hAnsi="仿宋" w:eastAsia="仿宋" w:cs="仿宋"/>
                <w:bCs/>
                <w:color w:val="000000"/>
                <w:kern w:val="0"/>
                <w:sz w:val="24"/>
              </w:rPr>
            </w:pPr>
            <w:r>
              <w:rPr>
                <w:rFonts w:hint="eastAsia" w:ascii="仿宋" w:hAnsi="仿宋" w:eastAsia="仿宋" w:cs="仿宋"/>
                <w:bCs/>
                <w:color w:val="000000"/>
                <w:kern w:val="0"/>
                <w:sz w:val="24"/>
              </w:rPr>
              <w:t>格式工厂</w:t>
            </w:r>
          </w:p>
        </w:tc>
        <w:tc>
          <w:tcPr>
            <w:tcW w:w="1902" w:type="dxa"/>
            <w:noWrap w:val="0"/>
            <w:vAlign w:val="center"/>
          </w:tcPr>
          <w:p>
            <w:pPr>
              <w:widowControl/>
              <w:jc w:val="center"/>
              <w:rPr>
                <w:rFonts w:ascii="仿宋" w:hAnsi="仿宋" w:eastAsia="仿宋" w:cs="仿宋"/>
                <w:bCs/>
                <w:color w:val="000000"/>
                <w:kern w:val="0"/>
                <w:sz w:val="24"/>
              </w:rPr>
            </w:pPr>
            <w:r>
              <w:rPr>
                <w:rFonts w:hint="eastAsia" w:ascii="仿宋" w:hAnsi="仿宋" w:eastAsia="仿宋" w:cs="仿宋"/>
                <w:bCs/>
                <w:color w:val="000000"/>
                <w:kern w:val="0"/>
                <w:sz w:val="24"/>
              </w:rPr>
              <w:t>最新版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079" w:type="dxa"/>
            <w:noWrap w:val="0"/>
            <w:vAlign w:val="center"/>
          </w:tcPr>
          <w:p>
            <w:pPr>
              <w:widowControl/>
              <w:jc w:val="center"/>
              <w:rPr>
                <w:rFonts w:ascii="仿宋" w:hAnsi="仿宋" w:eastAsia="仿宋" w:cs="仿宋"/>
                <w:bCs/>
                <w:color w:val="000000"/>
                <w:kern w:val="0"/>
                <w:sz w:val="24"/>
              </w:rPr>
            </w:pPr>
            <w:r>
              <w:rPr>
                <w:rFonts w:hint="eastAsia" w:ascii="仿宋" w:hAnsi="仿宋" w:eastAsia="仿宋" w:cs="仿宋"/>
                <w:bCs/>
                <w:color w:val="000000"/>
                <w:kern w:val="0"/>
                <w:sz w:val="24"/>
              </w:rPr>
              <w:t>输入法</w:t>
            </w:r>
          </w:p>
        </w:tc>
        <w:tc>
          <w:tcPr>
            <w:tcW w:w="5489" w:type="dxa"/>
            <w:noWrap w:val="0"/>
            <w:vAlign w:val="center"/>
          </w:tcPr>
          <w:p>
            <w:pPr>
              <w:widowControl/>
              <w:jc w:val="center"/>
              <w:rPr>
                <w:rFonts w:ascii="仿宋" w:hAnsi="仿宋" w:eastAsia="仿宋" w:cs="仿宋"/>
                <w:bCs/>
                <w:color w:val="000000"/>
                <w:kern w:val="0"/>
                <w:sz w:val="24"/>
              </w:rPr>
            </w:pPr>
            <w:r>
              <w:rPr>
                <w:rFonts w:hint="eastAsia" w:ascii="仿宋" w:hAnsi="仿宋" w:eastAsia="仿宋" w:cs="仿宋"/>
                <w:bCs/>
                <w:color w:val="000000"/>
                <w:kern w:val="0"/>
                <w:sz w:val="24"/>
              </w:rPr>
              <w:t>搜狗拼音、搜狗五笔、英文等输入法软件</w:t>
            </w:r>
          </w:p>
        </w:tc>
        <w:tc>
          <w:tcPr>
            <w:tcW w:w="1902" w:type="dxa"/>
            <w:noWrap w:val="0"/>
            <w:vAlign w:val="center"/>
          </w:tcPr>
          <w:p>
            <w:pPr>
              <w:widowControl/>
              <w:jc w:val="center"/>
              <w:rPr>
                <w:rFonts w:ascii="仿宋" w:hAnsi="仿宋" w:eastAsia="仿宋" w:cs="仿宋"/>
                <w:bCs/>
                <w:color w:val="000000"/>
                <w:kern w:val="0"/>
                <w:sz w:val="24"/>
              </w:rPr>
            </w:pPr>
            <w:r>
              <w:rPr>
                <w:rFonts w:hint="eastAsia" w:ascii="仿宋" w:hAnsi="仿宋" w:eastAsia="仿宋" w:cs="仿宋"/>
                <w:bCs/>
                <w:color w:val="000000"/>
                <w:kern w:val="0"/>
                <w:sz w:val="24"/>
              </w:rPr>
              <w:t>至少拼音、五笔两种</w:t>
            </w:r>
          </w:p>
        </w:tc>
      </w:tr>
      <w:bookmarkEnd w:id="3"/>
      <w:bookmarkEnd w:id="4"/>
    </w:tbl>
    <w:p>
      <w:pPr>
        <w:spacing w:line="560" w:lineRule="exact"/>
        <w:ind w:firstLine="560" w:firstLineChars="200"/>
        <w:rPr>
          <w:rFonts w:ascii="仿宋" w:hAnsi="仿宋" w:eastAsia="仿宋"/>
          <w:sz w:val="28"/>
          <w:szCs w:val="28"/>
        </w:rPr>
      </w:pPr>
      <w:r>
        <w:rPr>
          <w:rFonts w:hint="eastAsia" w:ascii="仿宋" w:hAnsi="仿宋" w:eastAsia="仿宋"/>
          <w:sz w:val="28"/>
          <w:szCs w:val="28"/>
        </w:rPr>
        <w:t>（四）竞赛场地及工位设置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竞赛在室内进行，竞赛现场设置场内竞赛区、现场裁判工作区、技术支持区，场外互动区等。</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技术支持保障人员在技术支持服务区候场，有需要时在现场裁判的带领下到相关的工位进行赛场技术支持保障，在条件具备时，技术支持区可不设置在考场内。</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竞赛现场符合消防安全规定，现场消防器材和消防栓合格有效，应急照明设施状态合格，赛场明显位置张贴紧急疏散图，赛场出入口专人负责，随时保证安全通道的畅通无阻。</w:t>
      </w:r>
    </w:p>
    <w:p>
      <w:pPr>
        <w:spacing w:line="560" w:lineRule="exact"/>
        <w:ind w:firstLine="560" w:firstLineChars="200"/>
      </w:pPr>
      <w:r>
        <w:rPr>
          <w:rFonts w:hint="eastAsia" w:ascii="仿宋" w:hAnsi="仿宋" w:eastAsia="仿宋"/>
          <w:sz w:val="28"/>
          <w:szCs w:val="28"/>
        </w:rPr>
        <w:t>竞赛现场需通风良好、照明需符合教室采光规范。</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（五）赛点提供的素材</w:t>
      </w:r>
    </w:p>
    <w:p>
      <w:pPr>
        <w:snapToGrid w:val="0"/>
        <w:spacing w:line="560" w:lineRule="exact"/>
        <w:ind w:firstLine="560" w:firstLineChars="200"/>
        <w:outlineLvl w:val="0"/>
        <w:rPr>
          <w:rFonts w:ascii="仿宋_GB2312" w:hAnsi="仿宋_GB2312" w:eastAsia="仿宋_GB2312" w:cs="宋体"/>
          <w:sz w:val="28"/>
          <w:szCs w:val="28"/>
        </w:rPr>
      </w:pPr>
      <w:r>
        <w:rPr>
          <w:rFonts w:hint="eastAsia" w:ascii="仿宋_GB2312" w:hAnsi="仿宋_GB2312" w:eastAsia="仿宋_GB2312" w:cs="宋体"/>
          <w:sz w:val="28"/>
          <w:szCs w:val="28"/>
        </w:rPr>
        <w:t>与赛题相关的素材，均存于选手所用的计算机硬盘中。</w:t>
      </w:r>
    </w:p>
    <w:p>
      <w:pPr>
        <w:snapToGrid w:val="0"/>
        <w:spacing w:line="560" w:lineRule="exact"/>
        <w:ind w:firstLine="562" w:firstLineChars="200"/>
        <w:outlineLvl w:val="0"/>
        <w:rPr>
          <w:rFonts w:hint="eastAsia" w:ascii="仿宋_GB2312" w:hAnsi="仿宋_GB2312" w:eastAsia="仿宋_GB2312" w:cs="宋体"/>
          <w:b/>
          <w:bCs/>
          <w:sz w:val="28"/>
          <w:szCs w:val="28"/>
        </w:rPr>
      </w:pPr>
      <w:r>
        <w:rPr>
          <w:rFonts w:hint="eastAsia" w:ascii="仿宋_GB2312" w:hAnsi="仿宋" w:eastAsia="仿宋_GB2312" w:cs="仿宋"/>
          <w:b/>
          <w:bCs/>
          <w:sz w:val="28"/>
          <w:szCs w:val="28"/>
        </w:rPr>
        <w:t>七、</w:t>
      </w:r>
      <w:r>
        <w:rPr>
          <w:rFonts w:hint="eastAsia" w:ascii="仿宋_GB2312" w:hAnsi="仿宋_GB2312" w:eastAsia="仿宋_GB2312" w:cs="宋体"/>
          <w:b/>
          <w:bCs/>
          <w:sz w:val="28"/>
          <w:szCs w:val="28"/>
        </w:rPr>
        <w:t>评分标准</w:t>
      </w:r>
    </w:p>
    <w:p>
      <w:pPr>
        <w:spacing w:line="560" w:lineRule="exact"/>
        <w:ind w:firstLine="560" w:firstLineChars="200"/>
        <w:rPr>
          <w:rFonts w:ascii="仿宋" w:hAnsi="仿宋" w:eastAsia="仿宋"/>
          <w:sz w:val="28"/>
          <w:szCs w:val="28"/>
        </w:rPr>
      </w:pPr>
      <w:bookmarkStart w:id="5" w:name="_Toc71199621"/>
      <w:r>
        <w:rPr>
          <w:rFonts w:hint="eastAsia" w:ascii="仿宋" w:hAnsi="仿宋" w:eastAsia="仿宋"/>
          <w:sz w:val="28"/>
          <w:szCs w:val="28"/>
        </w:rPr>
        <w:t>（一）学生组的赛项最终得分按100分制计分。实际得分采取分项得分、累计总分的计分方式。</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 xml:space="preserve">（二）名次的排序根据选手竞赛总分评定结果从高到低依次排定，各组选手如果竞赛总分相同者，按实操考核得分高者优先。 </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 xml:space="preserve">（三）为保障成绩评判的准确性，由裁判长对最终成绩进行复核、抽检，错误率超过5%的，裁判组将对所有成绩进行复核。最终成绩经复核无误，由裁判长、监督仲裁人员签字确认后公布。 </w:t>
      </w:r>
    </w:p>
    <w:p>
      <w:pPr>
        <w:snapToGrid w:val="0"/>
        <w:spacing w:line="560" w:lineRule="exact"/>
        <w:jc w:val="center"/>
        <w:rPr>
          <w:rFonts w:hint="eastAsia" w:ascii="仿宋_GB2312" w:hAnsi="仿宋" w:eastAsia="仿宋_GB2312" w:cs="仿宋"/>
          <w:b/>
          <w:sz w:val="24"/>
          <w:szCs w:val="28"/>
        </w:rPr>
      </w:pPr>
    </w:p>
    <w:p>
      <w:pPr>
        <w:snapToGrid w:val="0"/>
        <w:spacing w:line="560" w:lineRule="exact"/>
        <w:jc w:val="center"/>
        <w:rPr>
          <w:rFonts w:ascii="仿宋_GB2312" w:hAnsi="仿宋" w:eastAsia="仿宋_GB2312" w:cs="仿宋"/>
          <w:b/>
          <w:sz w:val="24"/>
          <w:szCs w:val="28"/>
        </w:rPr>
      </w:pPr>
      <w:r>
        <w:rPr>
          <w:rFonts w:hint="eastAsia" w:ascii="仿宋_GB2312" w:hAnsi="仿宋" w:eastAsia="仿宋_GB2312" w:cs="仿宋"/>
          <w:b/>
          <w:sz w:val="24"/>
          <w:szCs w:val="28"/>
        </w:rPr>
        <w:t>表</w:t>
      </w:r>
      <w:r>
        <w:rPr>
          <w:rFonts w:ascii="仿宋_GB2312" w:hAnsi="仿宋" w:eastAsia="仿宋_GB2312" w:cs="仿宋"/>
          <w:b/>
          <w:sz w:val="24"/>
          <w:szCs w:val="28"/>
        </w:rPr>
        <w:t>5</w:t>
      </w:r>
      <w:r>
        <w:rPr>
          <w:rFonts w:hint="eastAsia" w:ascii="仿宋_GB2312" w:hAnsi="仿宋" w:eastAsia="仿宋_GB2312" w:cs="仿宋"/>
          <w:b/>
          <w:sz w:val="24"/>
          <w:szCs w:val="28"/>
        </w:rPr>
        <w:t xml:space="preserve"> 实操考核评分要点</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276"/>
        <w:gridCol w:w="6095"/>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129" w:type="dxa"/>
            <w:noWrap w:val="0"/>
            <w:vAlign w:val="center"/>
          </w:tcPr>
          <w:p>
            <w:pPr>
              <w:adjustRightInd w:val="0"/>
              <w:snapToGrid w:val="0"/>
              <w:jc w:val="center"/>
              <w:rPr>
                <w:rFonts w:ascii="仿宋" w:hAnsi="仿宋" w:eastAsia="仿宋" w:cs="仿宋"/>
                <w:b/>
                <w:bCs/>
                <w:sz w:val="24"/>
                <w:szCs w:val="22"/>
              </w:rPr>
            </w:pPr>
            <w:r>
              <w:rPr>
                <w:rFonts w:hint="eastAsia" w:ascii="仿宋" w:hAnsi="仿宋" w:eastAsia="仿宋" w:cs="仿宋"/>
                <w:b/>
                <w:bCs/>
                <w:sz w:val="24"/>
                <w:szCs w:val="22"/>
              </w:rPr>
              <w:t>评分</w:t>
            </w:r>
          </w:p>
          <w:p>
            <w:pPr>
              <w:adjustRightInd w:val="0"/>
              <w:snapToGrid w:val="0"/>
              <w:jc w:val="center"/>
              <w:rPr>
                <w:rFonts w:ascii="仿宋" w:hAnsi="仿宋" w:eastAsia="仿宋" w:cs="仿宋"/>
                <w:b/>
                <w:bCs/>
                <w:sz w:val="24"/>
                <w:szCs w:val="22"/>
              </w:rPr>
            </w:pPr>
            <w:r>
              <w:rPr>
                <w:rFonts w:hint="eastAsia" w:ascii="仿宋" w:hAnsi="仿宋" w:eastAsia="仿宋" w:cs="仿宋"/>
                <w:b/>
                <w:bCs/>
                <w:sz w:val="24"/>
                <w:szCs w:val="22"/>
              </w:rPr>
              <w:t>模块</w:t>
            </w:r>
          </w:p>
        </w:tc>
        <w:tc>
          <w:tcPr>
            <w:tcW w:w="1276" w:type="dxa"/>
            <w:noWrap w:val="0"/>
            <w:vAlign w:val="center"/>
          </w:tcPr>
          <w:p>
            <w:pPr>
              <w:adjustRightInd w:val="0"/>
              <w:snapToGrid w:val="0"/>
              <w:jc w:val="center"/>
              <w:rPr>
                <w:rFonts w:ascii="仿宋" w:hAnsi="仿宋" w:eastAsia="仿宋" w:cs="仿宋"/>
                <w:b/>
                <w:bCs/>
                <w:sz w:val="24"/>
                <w:szCs w:val="22"/>
              </w:rPr>
            </w:pPr>
            <w:r>
              <w:rPr>
                <w:rFonts w:hint="eastAsia" w:ascii="仿宋" w:hAnsi="仿宋" w:eastAsia="仿宋" w:cs="仿宋"/>
                <w:b/>
                <w:bCs/>
                <w:sz w:val="24"/>
                <w:szCs w:val="22"/>
              </w:rPr>
              <w:t>评分</w:t>
            </w:r>
          </w:p>
          <w:p>
            <w:pPr>
              <w:adjustRightInd w:val="0"/>
              <w:snapToGrid w:val="0"/>
              <w:jc w:val="center"/>
              <w:rPr>
                <w:rFonts w:ascii="仿宋" w:hAnsi="仿宋" w:eastAsia="仿宋" w:cs="仿宋"/>
                <w:b/>
                <w:bCs/>
                <w:sz w:val="24"/>
                <w:szCs w:val="22"/>
              </w:rPr>
            </w:pPr>
            <w:r>
              <w:rPr>
                <w:rFonts w:hint="eastAsia" w:ascii="仿宋" w:hAnsi="仿宋" w:eastAsia="仿宋" w:cs="仿宋"/>
                <w:b/>
                <w:bCs/>
                <w:sz w:val="24"/>
                <w:szCs w:val="22"/>
              </w:rPr>
              <w:t>内容</w:t>
            </w:r>
          </w:p>
        </w:tc>
        <w:tc>
          <w:tcPr>
            <w:tcW w:w="6095" w:type="dxa"/>
            <w:noWrap w:val="0"/>
            <w:vAlign w:val="center"/>
          </w:tcPr>
          <w:p>
            <w:pPr>
              <w:adjustRightInd w:val="0"/>
              <w:snapToGrid w:val="0"/>
              <w:jc w:val="center"/>
              <w:rPr>
                <w:rFonts w:ascii="仿宋" w:hAnsi="仿宋" w:eastAsia="仿宋" w:cs="仿宋"/>
                <w:b/>
                <w:bCs/>
                <w:sz w:val="24"/>
                <w:szCs w:val="22"/>
              </w:rPr>
            </w:pPr>
            <w:r>
              <w:rPr>
                <w:rFonts w:hint="eastAsia" w:ascii="仿宋" w:hAnsi="仿宋" w:eastAsia="仿宋" w:cs="仿宋"/>
                <w:b/>
                <w:bCs/>
                <w:sz w:val="24"/>
                <w:szCs w:val="22"/>
              </w:rPr>
              <w:t>考核要点</w:t>
            </w:r>
          </w:p>
        </w:tc>
        <w:tc>
          <w:tcPr>
            <w:tcW w:w="709" w:type="dxa"/>
            <w:noWrap w:val="0"/>
            <w:vAlign w:val="center"/>
          </w:tcPr>
          <w:p>
            <w:pPr>
              <w:adjustRightInd w:val="0"/>
              <w:snapToGrid w:val="0"/>
              <w:jc w:val="center"/>
              <w:rPr>
                <w:rFonts w:ascii="仿宋" w:hAnsi="仿宋" w:eastAsia="仿宋" w:cs="仿宋"/>
                <w:b/>
                <w:bCs/>
                <w:sz w:val="24"/>
                <w:szCs w:val="22"/>
              </w:rPr>
            </w:pPr>
            <w:r>
              <w:rPr>
                <w:rFonts w:hint="eastAsia" w:ascii="仿宋" w:hAnsi="仿宋" w:eastAsia="仿宋" w:cs="仿宋"/>
                <w:b/>
                <w:bCs/>
                <w:sz w:val="24"/>
                <w:szCs w:val="22"/>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1129" w:type="dxa"/>
            <w:vMerge w:val="restart"/>
            <w:noWrap w:val="0"/>
            <w:vAlign w:val="center"/>
          </w:tcPr>
          <w:p>
            <w:pPr>
              <w:adjustRightInd w:val="0"/>
              <w:snapToGrid w:val="0"/>
              <w:jc w:val="center"/>
              <w:rPr>
                <w:rFonts w:ascii="仿宋" w:hAnsi="仿宋" w:eastAsia="仿宋" w:cs="仿宋"/>
                <w:szCs w:val="20"/>
              </w:rPr>
            </w:pPr>
            <w:r>
              <w:rPr>
                <w:rFonts w:hint="eastAsia" w:ascii="仿宋" w:hAnsi="仿宋" w:eastAsia="仿宋" w:cs="仿宋"/>
                <w:szCs w:val="20"/>
              </w:rPr>
              <w:t>全媒体素材采集与加工</w:t>
            </w:r>
          </w:p>
        </w:tc>
        <w:tc>
          <w:tcPr>
            <w:tcW w:w="1276" w:type="dxa"/>
            <w:noWrap w:val="0"/>
            <w:vAlign w:val="center"/>
          </w:tcPr>
          <w:p>
            <w:pPr>
              <w:adjustRightInd w:val="0"/>
              <w:snapToGrid w:val="0"/>
              <w:jc w:val="center"/>
              <w:rPr>
                <w:rFonts w:ascii="仿宋" w:hAnsi="仿宋" w:eastAsia="仿宋" w:cs="仿宋"/>
                <w:szCs w:val="20"/>
              </w:rPr>
            </w:pPr>
            <w:r>
              <w:rPr>
                <w:rFonts w:hint="eastAsia" w:ascii="仿宋" w:hAnsi="仿宋" w:eastAsia="仿宋" w:cs="仿宋"/>
                <w:szCs w:val="20"/>
              </w:rPr>
              <w:t>全媒体图片素材处理</w:t>
            </w:r>
          </w:p>
        </w:tc>
        <w:tc>
          <w:tcPr>
            <w:tcW w:w="6095" w:type="dxa"/>
            <w:noWrap w:val="0"/>
            <w:vAlign w:val="center"/>
          </w:tcPr>
          <w:p>
            <w:pPr>
              <w:adjustRightInd w:val="0"/>
              <w:snapToGrid w:val="0"/>
              <w:rPr>
                <w:rFonts w:ascii="仿宋" w:hAnsi="仿宋" w:eastAsia="仿宋" w:cs="仿宋"/>
                <w:szCs w:val="20"/>
              </w:rPr>
            </w:pPr>
            <w:r>
              <w:rPr>
                <w:rFonts w:hint="eastAsia" w:ascii="仿宋_GB2312" w:hAnsi="仿宋" w:eastAsia="仿宋_GB2312"/>
                <w:szCs w:val="28"/>
              </w:rPr>
              <w:t>考核选手对图片素材进行加工的能力，主要包括：图形素材加工能力、矢量图形制作能力、Photoshop数字绘图软件操作、图形图像处理能力等。</w:t>
            </w:r>
          </w:p>
        </w:tc>
        <w:tc>
          <w:tcPr>
            <w:tcW w:w="709" w:type="dxa"/>
            <w:noWrap w:val="0"/>
            <w:vAlign w:val="center"/>
          </w:tcPr>
          <w:p>
            <w:pPr>
              <w:adjustRightInd w:val="0"/>
              <w:snapToGrid w:val="0"/>
              <w:spacing w:before="156" w:beforeLines="50"/>
              <w:jc w:val="center"/>
              <w:rPr>
                <w:rFonts w:ascii="仿宋" w:hAnsi="仿宋" w:eastAsia="仿宋" w:cs="仿宋"/>
                <w:szCs w:val="20"/>
              </w:rPr>
            </w:pPr>
            <w:r>
              <w:rPr>
                <w:rFonts w:hint="eastAsia" w:ascii="仿宋" w:hAnsi="仿宋" w:eastAsia="仿宋" w:cs="仿宋"/>
                <w:szCs w:val="20"/>
              </w:rPr>
              <w:t>1</w:t>
            </w:r>
            <w:r>
              <w:rPr>
                <w:rFonts w:ascii="仿宋" w:hAnsi="仿宋" w:eastAsia="仿宋" w:cs="仿宋"/>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jc w:val="center"/>
        </w:trPr>
        <w:tc>
          <w:tcPr>
            <w:tcW w:w="1129" w:type="dxa"/>
            <w:vMerge w:val="continue"/>
            <w:noWrap w:val="0"/>
            <w:vAlign w:val="top"/>
          </w:tcPr>
          <w:p>
            <w:pPr>
              <w:adjustRightInd w:val="0"/>
              <w:snapToGrid w:val="0"/>
              <w:rPr>
                <w:rFonts w:ascii="仿宋" w:hAnsi="仿宋" w:eastAsia="仿宋" w:cs="仿宋"/>
                <w:szCs w:val="20"/>
              </w:rPr>
            </w:pPr>
          </w:p>
        </w:tc>
        <w:tc>
          <w:tcPr>
            <w:tcW w:w="1276" w:type="dxa"/>
            <w:noWrap w:val="0"/>
            <w:vAlign w:val="center"/>
          </w:tcPr>
          <w:p>
            <w:pPr>
              <w:adjustRightInd w:val="0"/>
              <w:snapToGrid w:val="0"/>
              <w:jc w:val="center"/>
              <w:rPr>
                <w:rFonts w:ascii="仿宋" w:hAnsi="仿宋" w:eastAsia="仿宋" w:cs="仿宋"/>
                <w:szCs w:val="20"/>
              </w:rPr>
            </w:pPr>
            <w:r>
              <w:rPr>
                <w:rFonts w:hint="eastAsia" w:ascii="仿宋" w:hAnsi="仿宋" w:eastAsia="仿宋" w:cs="仿宋"/>
                <w:szCs w:val="20"/>
              </w:rPr>
              <w:t>全媒体视频素材处理</w:t>
            </w:r>
          </w:p>
        </w:tc>
        <w:tc>
          <w:tcPr>
            <w:tcW w:w="6095" w:type="dxa"/>
            <w:noWrap w:val="0"/>
            <w:vAlign w:val="center"/>
          </w:tcPr>
          <w:p>
            <w:pPr>
              <w:adjustRightInd w:val="0"/>
              <w:snapToGrid w:val="0"/>
              <w:rPr>
                <w:rFonts w:ascii="仿宋" w:hAnsi="仿宋" w:eastAsia="仿宋" w:cs="仿宋"/>
                <w:szCs w:val="20"/>
              </w:rPr>
            </w:pPr>
            <w:r>
              <w:rPr>
                <w:rFonts w:hint="eastAsia" w:ascii="仿宋" w:hAnsi="仿宋" w:eastAsia="仿宋" w:cs="仿宋"/>
                <w:szCs w:val="20"/>
              </w:rPr>
              <w:t>考核选手对素材进行加工，主要包括：文字处理、加工音频素材、加工图像素材、加工图形素材、加工动画素材、加工视频素材。考核Premiere、After Effects非线性编辑软件的操作，数字声音处理、视频剪辑、编辑、后期合成、特效制作等方面的能力。</w:t>
            </w:r>
          </w:p>
        </w:tc>
        <w:tc>
          <w:tcPr>
            <w:tcW w:w="709" w:type="dxa"/>
            <w:noWrap w:val="0"/>
            <w:vAlign w:val="center"/>
          </w:tcPr>
          <w:p>
            <w:pPr>
              <w:adjustRightInd w:val="0"/>
              <w:snapToGrid w:val="0"/>
              <w:spacing w:before="156" w:beforeLines="50"/>
              <w:jc w:val="center"/>
              <w:rPr>
                <w:rFonts w:ascii="仿宋" w:hAnsi="仿宋" w:eastAsia="仿宋" w:cs="仿宋"/>
                <w:szCs w:val="20"/>
              </w:rPr>
            </w:pPr>
            <w:r>
              <w:rPr>
                <w:rFonts w:hint="eastAsia" w:ascii="仿宋" w:hAnsi="仿宋" w:eastAsia="仿宋" w:cs="仿宋"/>
                <w:szCs w:val="20"/>
              </w:rPr>
              <w:t>2</w:t>
            </w:r>
            <w:r>
              <w:rPr>
                <w:rFonts w:ascii="仿宋" w:hAnsi="仿宋" w:eastAsia="仿宋" w:cs="仿宋"/>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atLeast"/>
          <w:jc w:val="center"/>
        </w:trPr>
        <w:tc>
          <w:tcPr>
            <w:tcW w:w="1129" w:type="dxa"/>
            <w:noWrap w:val="0"/>
            <w:vAlign w:val="center"/>
          </w:tcPr>
          <w:p>
            <w:pPr>
              <w:adjustRightInd w:val="0"/>
              <w:snapToGrid w:val="0"/>
              <w:jc w:val="center"/>
              <w:rPr>
                <w:rFonts w:ascii="仿宋" w:hAnsi="仿宋" w:eastAsia="仿宋" w:cs="仿宋"/>
                <w:szCs w:val="20"/>
              </w:rPr>
            </w:pPr>
            <w:r>
              <w:rPr>
                <w:rFonts w:hint="eastAsia" w:ascii="仿宋_GB2312" w:hAnsi="仿宋" w:eastAsia="仿宋_GB2312"/>
                <w:szCs w:val="28"/>
              </w:rPr>
              <w:t>全媒体内容制作与开发</w:t>
            </w:r>
          </w:p>
        </w:tc>
        <w:tc>
          <w:tcPr>
            <w:tcW w:w="1276" w:type="dxa"/>
            <w:noWrap w:val="0"/>
            <w:vAlign w:val="center"/>
          </w:tcPr>
          <w:p>
            <w:pPr>
              <w:adjustRightInd w:val="0"/>
              <w:snapToGrid w:val="0"/>
              <w:jc w:val="center"/>
              <w:rPr>
                <w:rFonts w:ascii="仿宋" w:hAnsi="仿宋" w:eastAsia="仿宋" w:cs="仿宋"/>
                <w:szCs w:val="20"/>
              </w:rPr>
            </w:pPr>
            <w:r>
              <w:rPr>
                <w:rFonts w:hint="eastAsia" w:ascii="仿宋" w:hAnsi="仿宋" w:eastAsia="仿宋" w:cs="仿宋"/>
                <w:szCs w:val="20"/>
              </w:rPr>
              <w:t>全媒体可视化作品制作</w:t>
            </w:r>
          </w:p>
        </w:tc>
        <w:tc>
          <w:tcPr>
            <w:tcW w:w="6095" w:type="dxa"/>
            <w:noWrap w:val="0"/>
            <w:vAlign w:val="center"/>
          </w:tcPr>
          <w:p>
            <w:pPr>
              <w:adjustRightInd w:val="0"/>
              <w:snapToGrid w:val="0"/>
              <w:rPr>
                <w:rFonts w:ascii="仿宋" w:hAnsi="仿宋" w:eastAsia="仿宋" w:cs="仿宋"/>
                <w:szCs w:val="20"/>
              </w:rPr>
            </w:pPr>
            <w:r>
              <w:rPr>
                <w:rFonts w:hint="eastAsia" w:ascii="仿宋" w:hAnsi="仿宋" w:eastAsia="仿宋" w:cs="仿宋"/>
                <w:szCs w:val="20"/>
              </w:rPr>
              <w:t>考察选手全媒体综合实训与竞赛系统平台，设计制作完成全媒体可视化作品的能力。主要包括：关键帧、进度、曲线变形、遮罩等动画的制作，对时间轴、图层的操作能力，无代码逻辑交互能力。</w:t>
            </w:r>
          </w:p>
        </w:tc>
        <w:tc>
          <w:tcPr>
            <w:tcW w:w="709" w:type="dxa"/>
            <w:noWrap w:val="0"/>
            <w:vAlign w:val="center"/>
          </w:tcPr>
          <w:p>
            <w:pPr>
              <w:adjustRightInd w:val="0"/>
              <w:snapToGrid w:val="0"/>
              <w:spacing w:before="156" w:beforeLines="50"/>
              <w:jc w:val="center"/>
              <w:rPr>
                <w:rFonts w:ascii="仿宋" w:hAnsi="仿宋" w:eastAsia="仿宋" w:cs="仿宋"/>
                <w:szCs w:val="20"/>
              </w:rPr>
            </w:pPr>
            <w:r>
              <w:rPr>
                <w:rFonts w:hint="eastAsia" w:ascii="仿宋" w:hAnsi="仿宋" w:eastAsia="仿宋" w:cs="仿宋"/>
                <w:szCs w:val="20"/>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3" w:hRule="atLeast"/>
          <w:jc w:val="center"/>
        </w:trPr>
        <w:tc>
          <w:tcPr>
            <w:tcW w:w="1129" w:type="dxa"/>
            <w:noWrap w:val="0"/>
            <w:vAlign w:val="center"/>
          </w:tcPr>
          <w:p>
            <w:pPr>
              <w:adjustRightInd w:val="0"/>
              <w:snapToGrid w:val="0"/>
              <w:jc w:val="center"/>
              <w:rPr>
                <w:rFonts w:ascii="仿宋_GB2312" w:hAnsi="仿宋" w:eastAsia="仿宋_GB2312"/>
                <w:szCs w:val="28"/>
              </w:rPr>
            </w:pPr>
            <w:r>
              <w:rPr>
                <w:rFonts w:hint="eastAsia" w:ascii="仿宋_GB2312" w:hAnsi="仿宋" w:eastAsia="仿宋_GB2312"/>
                <w:szCs w:val="28"/>
              </w:rPr>
              <w:t>全媒体作品聚合与发布</w:t>
            </w:r>
          </w:p>
        </w:tc>
        <w:tc>
          <w:tcPr>
            <w:tcW w:w="1276" w:type="dxa"/>
            <w:noWrap w:val="0"/>
            <w:vAlign w:val="center"/>
          </w:tcPr>
          <w:p>
            <w:pPr>
              <w:adjustRightInd w:val="0"/>
              <w:snapToGrid w:val="0"/>
              <w:jc w:val="center"/>
              <w:rPr>
                <w:rFonts w:ascii="仿宋" w:hAnsi="仿宋" w:eastAsia="仿宋" w:cs="仿宋"/>
                <w:szCs w:val="20"/>
              </w:rPr>
            </w:pPr>
            <w:r>
              <w:rPr>
                <w:rFonts w:hint="eastAsia" w:ascii="仿宋" w:hAnsi="仿宋" w:eastAsia="仿宋" w:cs="仿宋"/>
                <w:szCs w:val="20"/>
              </w:rPr>
              <w:t>全媒体作品聚合与发布</w:t>
            </w:r>
          </w:p>
        </w:tc>
        <w:tc>
          <w:tcPr>
            <w:tcW w:w="6095" w:type="dxa"/>
            <w:noWrap w:val="0"/>
            <w:vAlign w:val="center"/>
          </w:tcPr>
          <w:p>
            <w:pPr>
              <w:adjustRightInd w:val="0"/>
              <w:snapToGrid w:val="0"/>
              <w:rPr>
                <w:rFonts w:ascii="仿宋" w:hAnsi="仿宋" w:eastAsia="仿宋" w:cs="仿宋"/>
                <w:szCs w:val="20"/>
              </w:rPr>
            </w:pPr>
            <w:r>
              <w:rPr>
                <w:rFonts w:hint="eastAsia" w:ascii="仿宋" w:hAnsi="仿宋" w:eastAsia="仿宋" w:cs="仿宋"/>
                <w:szCs w:val="20"/>
              </w:rPr>
              <w:t>根据任务书要求，选手需准确管理时间和熟悉操作流程，进行文字、图片、音视频、全媒体可视化内容、交互界面内容排版编辑，形成完整的全媒体作品。按照全媒体内容发布要求将制作完成的全媒体作品进行发布。</w:t>
            </w:r>
          </w:p>
        </w:tc>
        <w:tc>
          <w:tcPr>
            <w:tcW w:w="709" w:type="dxa"/>
            <w:noWrap w:val="0"/>
            <w:vAlign w:val="center"/>
          </w:tcPr>
          <w:p>
            <w:pPr>
              <w:adjustRightInd w:val="0"/>
              <w:snapToGrid w:val="0"/>
              <w:spacing w:before="156" w:beforeLines="50"/>
              <w:jc w:val="center"/>
              <w:rPr>
                <w:rFonts w:ascii="仿宋" w:hAnsi="仿宋" w:eastAsia="仿宋" w:cs="仿宋"/>
                <w:szCs w:val="20"/>
              </w:rPr>
            </w:pPr>
            <w:r>
              <w:rPr>
                <w:rFonts w:hint="eastAsia" w:ascii="仿宋" w:hAnsi="仿宋" w:eastAsia="仿宋" w:cs="仿宋"/>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1129" w:type="dxa"/>
            <w:vMerge w:val="restart"/>
            <w:noWrap w:val="0"/>
            <w:vAlign w:val="center"/>
          </w:tcPr>
          <w:p>
            <w:pPr>
              <w:adjustRightInd w:val="0"/>
              <w:snapToGrid w:val="0"/>
              <w:jc w:val="center"/>
              <w:rPr>
                <w:rFonts w:ascii="仿宋_GB2312" w:hAnsi="仿宋" w:eastAsia="仿宋_GB2312"/>
                <w:szCs w:val="28"/>
              </w:rPr>
            </w:pPr>
            <w:r>
              <w:rPr>
                <w:rFonts w:hint="eastAsia" w:ascii="仿宋_GB2312" w:hAnsi="仿宋" w:eastAsia="仿宋_GB2312"/>
                <w:szCs w:val="28"/>
              </w:rPr>
              <w:t>全媒体数据分析</w:t>
            </w:r>
          </w:p>
        </w:tc>
        <w:tc>
          <w:tcPr>
            <w:tcW w:w="1276" w:type="dxa"/>
            <w:noWrap w:val="0"/>
            <w:vAlign w:val="center"/>
          </w:tcPr>
          <w:p>
            <w:pPr>
              <w:adjustRightInd w:val="0"/>
              <w:snapToGrid w:val="0"/>
              <w:jc w:val="left"/>
              <w:rPr>
                <w:rFonts w:ascii="仿宋" w:hAnsi="仿宋" w:eastAsia="仿宋" w:cs="仿宋"/>
                <w:szCs w:val="20"/>
              </w:rPr>
            </w:pPr>
            <w:r>
              <w:rPr>
                <w:rFonts w:hint="eastAsia" w:ascii="仿宋" w:hAnsi="仿宋" w:eastAsia="仿宋" w:cs="仿宋"/>
                <w:szCs w:val="20"/>
              </w:rPr>
              <w:t>数据分析</w:t>
            </w:r>
          </w:p>
        </w:tc>
        <w:tc>
          <w:tcPr>
            <w:tcW w:w="6095" w:type="dxa"/>
            <w:noWrap w:val="0"/>
            <w:vAlign w:val="center"/>
          </w:tcPr>
          <w:p>
            <w:pPr>
              <w:adjustRightInd w:val="0"/>
              <w:snapToGrid w:val="0"/>
              <w:rPr>
                <w:rFonts w:ascii="仿宋" w:hAnsi="仿宋" w:eastAsia="仿宋" w:cs="仿宋"/>
                <w:szCs w:val="20"/>
              </w:rPr>
            </w:pPr>
            <w:r>
              <w:rPr>
                <w:rFonts w:hint="eastAsia" w:ascii="仿宋" w:hAnsi="仿宋" w:eastAsia="仿宋" w:cs="仿宋"/>
                <w:szCs w:val="20"/>
              </w:rPr>
              <w:t>考察选手数据处理能力，数据分析能力，图表制作能力。</w:t>
            </w:r>
          </w:p>
        </w:tc>
        <w:tc>
          <w:tcPr>
            <w:tcW w:w="709" w:type="dxa"/>
            <w:noWrap w:val="0"/>
            <w:vAlign w:val="center"/>
          </w:tcPr>
          <w:p>
            <w:pPr>
              <w:adjustRightInd w:val="0"/>
              <w:snapToGrid w:val="0"/>
              <w:spacing w:before="156" w:beforeLines="50"/>
              <w:jc w:val="center"/>
              <w:rPr>
                <w:rFonts w:ascii="仿宋" w:hAnsi="仿宋" w:eastAsia="仿宋" w:cs="仿宋"/>
                <w:szCs w:val="20"/>
              </w:rPr>
            </w:pPr>
            <w:r>
              <w:rPr>
                <w:rFonts w:hint="eastAsia" w:ascii="仿宋" w:hAnsi="仿宋" w:eastAsia="仿宋" w:cs="仿宋"/>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29" w:type="dxa"/>
            <w:vMerge w:val="continue"/>
            <w:noWrap w:val="0"/>
            <w:vAlign w:val="center"/>
          </w:tcPr>
          <w:p>
            <w:pPr>
              <w:adjustRightInd w:val="0"/>
              <w:snapToGrid w:val="0"/>
              <w:jc w:val="center"/>
              <w:rPr>
                <w:rFonts w:ascii="仿宋_GB2312" w:hAnsi="仿宋" w:eastAsia="仿宋_GB2312"/>
                <w:szCs w:val="28"/>
              </w:rPr>
            </w:pPr>
          </w:p>
        </w:tc>
        <w:tc>
          <w:tcPr>
            <w:tcW w:w="1276" w:type="dxa"/>
            <w:noWrap w:val="0"/>
            <w:vAlign w:val="center"/>
          </w:tcPr>
          <w:p>
            <w:pPr>
              <w:adjustRightInd w:val="0"/>
              <w:snapToGrid w:val="0"/>
              <w:jc w:val="left"/>
              <w:rPr>
                <w:rFonts w:ascii="仿宋" w:hAnsi="仿宋" w:eastAsia="仿宋" w:cs="仿宋"/>
                <w:szCs w:val="20"/>
              </w:rPr>
            </w:pPr>
            <w:r>
              <w:rPr>
                <w:rFonts w:hint="eastAsia" w:ascii="仿宋" w:hAnsi="仿宋" w:eastAsia="仿宋" w:cs="仿宋"/>
                <w:szCs w:val="20"/>
              </w:rPr>
              <w:t>运营建议</w:t>
            </w:r>
          </w:p>
        </w:tc>
        <w:tc>
          <w:tcPr>
            <w:tcW w:w="6095" w:type="dxa"/>
            <w:noWrap w:val="0"/>
            <w:vAlign w:val="center"/>
          </w:tcPr>
          <w:p>
            <w:pPr>
              <w:adjustRightInd w:val="0"/>
              <w:snapToGrid w:val="0"/>
              <w:rPr>
                <w:rFonts w:ascii="仿宋" w:hAnsi="仿宋" w:eastAsia="仿宋" w:cs="仿宋"/>
                <w:szCs w:val="20"/>
              </w:rPr>
            </w:pPr>
            <w:r>
              <w:rPr>
                <w:rFonts w:hint="eastAsia" w:ascii="仿宋" w:hAnsi="仿宋" w:eastAsia="仿宋" w:cs="仿宋"/>
                <w:szCs w:val="20"/>
              </w:rPr>
              <w:t>考察选手的报告结论分析能力，要求结论分析客观、准确、有效。</w:t>
            </w:r>
          </w:p>
        </w:tc>
        <w:tc>
          <w:tcPr>
            <w:tcW w:w="709" w:type="dxa"/>
            <w:noWrap w:val="0"/>
            <w:vAlign w:val="center"/>
          </w:tcPr>
          <w:p>
            <w:pPr>
              <w:adjustRightInd w:val="0"/>
              <w:snapToGrid w:val="0"/>
              <w:spacing w:before="156" w:beforeLines="50"/>
              <w:jc w:val="center"/>
              <w:rPr>
                <w:rFonts w:ascii="仿宋" w:hAnsi="仿宋" w:eastAsia="仿宋" w:cs="仿宋"/>
                <w:szCs w:val="20"/>
              </w:rPr>
            </w:pPr>
            <w:r>
              <w:rPr>
                <w:rFonts w:hint="eastAsia" w:ascii="仿宋" w:hAnsi="仿宋" w:eastAsia="仿宋" w:cs="仿宋"/>
                <w:szCs w:val="20"/>
              </w:rPr>
              <w:t>5</w:t>
            </w:r>
          </w:p>
        </w:tc>
      </w:tr>
      <w:bookmarkEnd w:id="5"/>
    </w:tbl>
    <w:p>
      <w:pPr>
        <w:widowControl/>
        <w:adjustRightInd w:val="0"/>
        <w:snapToGrid w:val="0"/>
        <w:spacing w:line="560" w:lineRule="exact"/>
        <w:rPr>
          <w:rFonts w:ascii="仿宋_GB2312" w:hAnsi="仿宋_GB2312" w:eastAsia="仿宋_GB2312" w:cs="仿宋_GB2312"/>
          <w:color w:val="000000"/>
          <w:kern w:val="0"/>
          <w:sz w:val="32"/>
          <w:szCs w:val="32"/>
          <w:lang w:bidi="ar"/>
        </w:rPr>
      </w:pPr>
    </w:p>
    <w:p>
      <w:pPr>
        <w:snapToGrid w:val="0"/>
        <w:spacing w:line="560" w:lineRule="exact"/>
        <w:ind w:firstLine="562" w:firstLineChars="200"/>
        <w:outlineLvl w:val="0"/>
        <w:rPr>
          <w:rFonts w:hint="eastAsia" w:ascii="仿宋_GB2312" w:hAnsi="仿宋" w:eastAsia="仿宋_GB2312" w:cs="仿宋"/>
          <w:b/>
          <w:bCs/>
          <w:sz w:val="28"/>
          <w:szCs w:val="28"/>
        </w:rPr>
      </w:pPr>
      <w:r>
        <w:rPr>
          <w:rFonts w:hint="eastAsia" w:ascii="仿宋_GB2312" w:hAnsi="仿宋" w:eastAsia="仿宋_GB2312" w:cs="仿宋"/>
          <w:b/>
          <w:bCs/>
          <w:sz w:val="28"/>
          <w:szCs w:val="28"/>
        </w:rPr>
        <w:t>八、奖项设定</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兰州市区县属中等职业学校和在兰省属中等职业学校奖项分开设置，个人奖分为一等奖、二等奖、三等奖。获奖比例分别为参赛人数的15%、25%、35%，不设优秀奖。</w:t>
      </w:r>
      <w:r>
        <w:rPr>
          <w:rFonts w:hint="eastAsia" w:ascii="仿宋_GB2312" w:hAnsi="仿宋_GB2312" w:eastAsia="仿宋_GB2312" w:cs="宋体"/>
          <w:sz w:val="28"/>
          <w:szCs w:val="28"/>
          <w:lang w:eastAsia="zh-CN"/>
        </w:rPr>
        <w:t>大赛为</w:t>
      </w:r>
      <w:r>
        <w:rPr>
          <w:rFonts w:hint="eastAsia" w:ascii="仿宋_GB2312" w:hAnsi="仿宋_GB2312" w:eastAsia="仿宋_GB2312" w:cs="宋体"/>
          <w:sz w:val="28"/>
          <w:szCs w:val="28"/>
        </w:rPr>
        <w:t>获一等奖参赛队的指导教师</w:t>
      </w:r>
      <w:r>
        <w:rPr>
          <w:rFonts w:hint="eastAsia" w:ascii="仿宋_GB2312" w:hAnsi="仿宋_GB2312" w:eastAsia="仿宋_GB2312" w:cs="宋体"/>
          <w:sz w:val="28"/>
          <w:szCs w:val="28"/>
          <w:lang w:eastAsia="zh-CN"/>
        </w:rPr>
        <w:t>设置</w:t>
      </w:r>
      <w:r>
        <w:rPr>
          <w:rFonts w:hint="eastAsia" w:ascii="仿宋_GB2312" w:hAnsi="仿宋_GB2312" w:eastAsia="仿宋_GB2312" w:cs="宋体"/>
          <w:sz w:val="28"/>
          <w:szCs w:val="28"/>
        </w:rPr>
        <w:t>“优秀指导教师奖”。</w:t>
      </w:r>
    </w:p>
    <w:p>
      <w:pPr>
        <w:snapToGrid w:val="0"/>
        <w:spacing w:line="560" w:lineRule="exact"/>
        <w:ind w:firstLine="562" w:firstLineChars="200"/>
        <w:outlineLvl w:val="0"/>
        <w:rPr>
          <w:rFonts w:hint="eastAsia" w:ascii="仿宋_GB2312" w:hAnsi="仿宋" w:eastAsia="仿宋_GB2312" w:cs="仿宋"/>
          <w:b/>
          <w:bCs/>
          <w:sz w:val="28"/>
          <w:szCs w:val="28"/>
        </w:rPr>
      </w:pPr>
      <w:r>
        <w:rPr>
          <w:rFonts w:hint="eastAsia" w:ascii="仿宋_GB2312" w:hAnsi="仿宋" w:eastAsia="仿宋_GB2312" w:cs="仿宋"/>
          <w:b/>
          <w:bCs/>
          <w:sz w:val="28"/>
          <w:szCs w:val="28"/>
        </w:rPr>
        <w:t>九、裁判机构与原则</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比赛裁判工作遵循公开、公平、公正的原则。本届比赛成立裁判委员会，设立总裁判长 1 人。裁判委员会下设裁判组，由相关专家组成。</w:t>
      </w:r>
    </w:p>
    <w:p>
      <w:pPr>
        <w:snapToGrid w:val="0"/>
        <w:spacing w:line="560" w:lineRule="exact"/>
        <w:ind w:firstLine="562" w:firstLineChars="200"/>
        <w:outlineLvl w:val="0"/>
        <w:rPr>
          <w:rFonts w:hint="eastAsia" w:ascii="仿宋_GB2312" w:hAnsi="仿宋" w:eastAsia="仿宋_GB2312" w:cs="仿宋"/>
          <w:b/>
          <w:bCs/>
          <w:sz w:val="28"/>
          <w:szCs w:val="28"/>
        </w:rPr>
      </w:pPr>
      <w:r>
        <w:rPr>
          <w:rFonts w:hint="eastAsia" w:ascii="仿宋_GB2312" w:hAnsi="仿宋" w:eastAsia="仿宋_GB2312" w:cs="仿宋"/>
          <w:b/>
          <w:bCs/>
          <w:sz w:val="28"/>
          <w:szCs w:val="28"/>
        </w:rPr>
        <w:t>十、注意事项</w:t>
      </w:r>
    </w:p>
    <w:p>
      <w:pPr>
        <w:snapToGrid w:val="0"/>
        <w:spacing w:line="560" w:lineRule="exact"/>
        <w:ind w:firstLine="560" w:firstLineChars="200"/>
        <w:outlineLvl w:val="0"/>
        <w:rPr>
          <w:rFonts w:ascii="仿宋_GB2312" w:hAnsi="仿宋_GB2312" w:eastAsia="仿宋_GB2312" w:cs="宋体"/>
          <w:sz w:val="28"/>
          <w:szCs w:val="28"/>
        </w:rPr>
      </w:pPr>
      <w:r>
        <w:rPr>
          <w:rFonts w:hint="eastAsia" w:ascii="仿宋_GB2312" w:hAnsi="仿宋_GB2312" w:eastAsia="仿宋_GB2312" w:cs="宋体"/>
          <w:sz w:val="28"/>
          <w:szCs w:val="28"/>
        </w:rPr>
        <w:t>（一）参赛选手必须服从赛点工作人员指挥，接受资格审查，严格遵守赛场纪律，服从指挥，着装整洁，仪表端庄，讲文明礼貌；各代表队之间也应团结、友好、协作，避免各种矛盾发生。</w:t>
      </w:r>
    </w:p>
    <w:p>
      <w:pPr>
        <w:snapToGrid w:val="0"/>
        <w:spacing w:line="560" w:lineRule="exact"/>
        <w:ind w:firstLine="560" w:firstLineChars="200"/>
        <w:outlineLvl w:val="0"/>
        <w:rPr>
          <w:rFonts w:ascii="仿宋_GB2312" w:hAnsi="仿宋_GB2312" w:eastAsia="仿宋_GB2312" w:cs="宋体"/>
          <w:sz w:val="28"/>
          <w:szCs w:val="28"/>
        </w:rPr>
      </w:pPr>
      <w:bookmarkStart w:id="6" w:name="_Hlk57022534"/>
      <w:r>
        <w:rPr>
          <w:rFonts w:hint="eastAsia" w:ascii="仿宋_GB2312" w:hAnsi="仿宋_GB2312" w:eastAsia="仿宋_GB2312" w:cs="宋体"/>
          <w:sz w:val="28"/>
          <w:szCs w:val="28"/>
        </w:rPr>
        <w:t xml:space="preserve">（二）参赛选手须提前 </w:t>
      </w:r>
      <w:r>
        <w:rPr>
          <w:rFonts w:ascii="仿宋_GB2312" w:hAnsi="仿宋_GB2312" w:eastAsia="仿宋_GB2312" w:cs="宋体"/>
          <w:sz w:val="28"/>
          <w:szCs w:val="28"/>
        </w:rPr>
        <w:t>3</w:t>
      </w:r>
      <w:r>
        <w:rPr>
          <w:rFonts w:hint="eastAsia" w:ascii="仿宋_GB2312" w:hAnsi="仿宋_GB2312" w:eastAsia="仿宋_GB2312" w:cs="宋体"/>
          <w:sz w:val="28"/>
          <w:szCs w:val="28"/>
        </w:rPr>
        <w:t>0 分钟进行检录入场，入场必须佩戴参赛证并出示学生证、身份证。检录后进行机位号抽签，按机位号入座，迟到超过 30 分钟不得入场，作弃权处理。</w:t>
      </w:r>
    </w:p>
    <w:bookmarkEnd w:id="6"/>
    <w:p>
      <w:pPr>
        <w:snapToGrid w:val="0"/>
        <w:spacing w:line="560" w:lineRule="exact"/>
        <w:ind w:firstLine="560" w:firstLineChars="200"/>
        <w:outlineLvl w:val="0"/>
        <w:rPr>
          <w:rFonts w:ascii="仿宋_GB2312" w:hAnsi="仿宋_GB2312" w:eastAsia="仿宋_GB2312" w:cs="宋体"/>
          <w:sz w:val="28"/>
          <w:szCs w:val="28"/>
        </w:rPr>
      </w:pPr>
      <w:r>
        <w:rPr>
          <w:rFonts w:hint="eastAsia" w:ascii="仿宋_GB2312" w:hAnsi="仿宋_GB2312" w:eastAsia="仿宋_GB2312" w:cs="宋体"/>
          <w:sz w:val="28"/>
          <w:szCs w:val="28"/>
        </w:rPr>
        <w:t>（三）选手不得携带与比赛无关的用具、用品入场，手机必须关机，如发现私带光盘、U 盘、移动硬盘等存储介质或资料，将取消比赛资格。</w:t>
      </w:r>
    </w:p>
    <w:p>
      <w:pPr>
        <w:snapToGrid w:val="0"/>
        <w:spacing w:line="560" w:lineRule="exact"/>
        <w:ind w:firstLine="560" w:firstLineChars="200"/>
        <w:outlineLvl w:val="0"/>
        <w:rPr>
          <w:rFonts w:ascii="仿宋_GB2312" w:hAnsi="仿宋_GB2312" w:eastAsia="仿宋_GB2312" w:cs="宋体"/>
          <w:sz w:val="28"/>
          <w:szCs w:val="28"/>
        </w:rPr>
      </w:pPr>
      <w:r>
        <w:rPr>
          <w:rFonts w:hint="eastAsia" w:ascii="仿宋_GB2312" w:hAnsi="仿宋_GB2312" w:eastAsia="仿宋_GB2312" w:cs="宋体"/>
          <w:sz w:val="28"/>
          <w:szCs w:val="28"/>
        </w:rPr>
        <w:t>（四）选手在比赛中应注意随时存盘，由此造成的损失概由选手自行负责；如果发生机器故障，必须经裁判长确认后方能更换机位，故障中断时间不计。</w:t>
      </w:r>
    </w:p>
    <w:p>
      <w:pPr>
        <w:snapToGrid w:val="0"/>
        <w:spacing w:line="560" w:lineRule="exact"/>
        <w:ind w:firstLine="560" w:firstLineChars="200"/>
        <w:outlineLvl w:val="0"/>
        <w:rPr>
          <w:rFonts w:ascii="仿宋_GB2312" w:hAnsi="仿宋_GB2312" w:eastAsia="仿宋_GB2312" w:cs="宋体"/>
          <w:sz w:val="28"/>
          <w:szCs w:val="28"/>
        </w:rPr>
      </w:pPr>
      <w:r>
        <w:rPr>
          <w:rFonts w:hint="eastAsia" w:ascii="仿宋_GB2312" w:hAnsi="仿宋_GB2312" w:eastAsia="仿宋_GB2312" w:cs="宋体"/>
          <w:sz w:val="28"/>
          <w:szCs w:val="28"/>
        </w:rPr>
        <w:t>（五）比赛过程中或比赛后发现问题 ( 包括反映比赛或其它问题 ) ， 应由领队在赛后 2 小时内向执行委员会提出陈述，领队、指导教师、选手不得与比赛工作人员直接交涉。</w:t>
      </w:r>
    </w:p>
    <w:p>
      <w:pPr>
        <w:snapToGrid w:val="0"/>
        <w:spacing w:line="560" w:lineRule="exact"/>
        <w:ind w:firstLine="560" w:firstLineChars="200"/>
        <w:outlineLvl w:val="0"/>
        <w:rPr>
          <w:rFonts w:ascii="仿宋_GB2312" w:hAnsi="仿宋_GB2312" w:eastAsia="仿宋_GB2312" w:cs="宋体"/>
          <w:sz w:val="28"/>
          <w:szCs w:val="28"/>
        </w:rPr>
      </w:pPr>
      <w:r>
        <w:rPr>
          <w:rFonts w:hint="eastAsia" w:ascii="仿宋_GB2312" w:hAnsi="仿宋_GB2312" w:eastAsia="仿宋_GB2312" w:cs="宋体"/>
          <w:sz w:val="28"/>
          <w:szCs w:val="28"/>
        </w:rPr>
        <w:t>（六）参赛选手须遵守安全操作规程，爱护设备，文明操作。严防人身、设备事故发生。</w:t>
      </w:r>
    </w:p>
    <w:p>
      <w:pPr>
        <w:snapToGrid w:val="0"/>
        <w:spacing w:line="560" w:lineRule="exact"/>
        <w:ind w:firstLine="560" w:firstLineChars="200"/>
        <w:outlineLvl w:val="0"/>
        <w:rPr>
          <w:rFonts w:ascii="仿宋_GB2312" w:hAnsi="仿宋_GB2312" w:eastAsia="仿宋_GB2312" w:cs="宋体"/>
          <w:sz w:val="28"/>
          <w:szCs w:val="28"/>
        </w:rPr>
      </w:pPr>
      <w:r>
        <w:rPr>
          <w:rFonts w:hint="eastAsia" w:ascii="仿宋_GB2312" w:hAnsi="仿宋_GB2312" w:eastAsia="仿宋_GB2312" w:cs="宋体"/>
          <w:sz w:val="28"/>
          <w:szCs w:val="28"/>
        </w:rPr>
        <w:t>（七）本届比赛严禁冒名顶替，弄虚作假，一经发现立即取消参赛资格。指导教师不得进入比赛现场。</w:t>
      </w:r>
    </w:p>
    <w:p>
      <w:pPr>
        <w:snapToGrid w:val="0"/>
        <w:spacing w:line="560" w:lineRule="exact"/>
        <w:ind w:firstLine="560" w:firstLineChars="200"/>
        <w:outlineLvl w:val="0"/>
        <w:rPr>
          <w:rFonts w:hint="eastAsia" w:ascii="仿宋_GB2312" w:hAnsi="仿宋_GB2312" w:eastAsia="仿宋_GB2312" w:cs="宋体"/>
          <w:sz w:val="28"/>
          <w:szCs w:val="28"/>
        </w:rPr>
      </w:pPr>
      <w:r>
        <w:rPr>
          <w:rFonts w:hint="eastAsia" w:ascii="仿宋_GB2312" w:hAnsi="仿宋_GB2312" w:eastAsia="仿宋_GB2312" w:cs="宋体"/>
          <w:sz w:val="28"/>
          <w:szCs w:val="28"/>
        </w:rPr>
        <w:t>（八）其它未尽事宜，将在赛前向各领队做详细说明</w:t>
      </w:r>
    </w:p>
    <w:sectPr>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Frutiger LT Com 45 Light">
    <w:altName w:val="Calibri"/>
    <w:panose1 w:val="00000000000000000000"/>
    <w:charset w:val="00"/>
    <w:family w:val="swiss"/>
    <w:pitch w:val="default"/>
    <w:sig w:usb0="00000000" w:usb1="00000000" w:usb2="00000000" w:usb3="00000000" w:csb0="0000009B" w:csb1="00000000"/>
  </w:font>
  <w:font w:name="微软雅黑">
    <w:panose1 w:val="020B0503020204020204"/>
    <w:charset w:val="86"/>
    <w:family w:val="swiss"/>
    <w:pitch w:val="default"/>
    <w:sig w:usb0="80000287" w:usb1="280F3C52" w:usb2="00000016" w:usb3="00000000" w:csb0="0004001F" w:csb1="00000000"/>
  </w:font>
  <w:font w:name="Arial Narrow">
    <w:altName w:val="Arial"/>
    <w:panose1 w:val="020B0606020202030204"/>
    <w:charset w:val="00"/>
    <w:family w:val="swiss"/>
    <w:pitch w:val="default"/>
    <w:sig w:usb0="00000000" w:usb1="00000000" w:usb2="00000000" w:usb3="00000000" w:csb0="0000009F" w:csb1="00000000"/>
  </w:font>
  <w:font w:name="仿宋_GB2312">
    <w:altName w:val="仿宋"/>
    <w:panose1 w:val="020B0604020202020204"/>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2A2610"/>
    <w:multiLevelType w:val="multilevel"/>
    <w:tmpl w:val="202A2610"/>
    <w:lvl w:ilvl="0" w:tentative="0">
      <w:start w:val="1"/>
      <w:numFmt w:val="bullet"/>
      <w:pStyle w:val="5"/>
      <w:lvlText w:val=""/>
      <w:lvlJc w:val="left"/>
      <w:pPr>
        <w:ind w:left="284" w:hanging="284"/>
      </w:pPr>
      <w:rPr>
        <w:rFonts w:hint="default" w:ascii="Symbol" w:hAnsi="Symbol"/>
      </w:rPr>
    </w:lvl>
    <w:lvl w:ilvl="1" w:tentative="0">
      <w:start w:val="1"/>
      <w:numFmt w:val="bullet"/>
      <w:pStyle w:val="8"/>
      <w:lvlText w:val=""/>
      <w:lvlJc w:val="left"/>
      <w:pPr>
        <w:ind w:left="568" w:hanging="284"/>
      </w:pPr>
      <w:rPr>
        <w:rFonts w:hint="default" w:ascii="Symbol" w:hAnsi="Symbol"/>
      </w:rPr>
    </w:lvl>
    <w:lvl w:ilvl="2" w:tentative="0">
      <w:start w:val="1"/>
      <w:numFmt w:val="bullet"/>
      <w:pStyle w:val="7"/>
      <w:lvlText w:val=""/>
      <w:lvlJc w:val="left"/>
      <w:pPr>
        <w:ind w:left="852" w:hanging="284"/>
      </w:pPr>
      <w:rPr>
        <w:rFonts w:hint="default" w:ascii="Symbol" w:hAnsi="Symbol"/>
      </w:rPr>
    </w:lvl>
    <w:lvl w:ilvl="3" w:tentative="0">
      <w:start w:val="1"/>
      <w:numFmt w:val="bullet"/>
      <w:pStyle w:val="4"/>
      <w:lvlText w:val=""/>
      <w:lvlJc w:val="left"/>
      <w:pPr>
        <w:ind w:left="1136" w:hanging="284"/>
      </w:pPr>
      <w:rPr>
        <w:rFonts w:hint="default" w:ascii="Symbol" w:hAnsi="Symbol"/>
      </w:rPr>
    </w:lvl>
    <w:lvl w:ilvl="4" w:tentative="0">
      <w:start w:val="1"/>
      <w:numFmt w:val="bullet"/>
      <w:pStyle w:val="9"/>
      <w:lvlText w:val=""/>
      <w:lvlJc w:val="left"/>
      <w:pPr>
        <w:ind w:left="1420" w:hanging="284"/>
      </w:pPr>
      <w:rPr>
        <w:rFonts w:hint="default" w:ascii="Symbol" w:hAnsi="Symbol"/>
      </w:rPr>
    </w:lvl>
    <w:lvl w:ilvl="5" w:tentative="0">
      <w:start w:val="1"/>
      <w:numFmt w:val="none"/>
      <w:lvlText w:val=""/>
      <w:lvlJc w:val="left"/>
      <w:pPr>
        <w:ind w:left="1704" w:hanging="284"/>
      </w:pPr>
      <w:rPr>
        <w:rFonts w:hint="default"/>
      </w:rPr>
    </w:lvl>
    <w:lvl w:ilvl="6" w:tentative="0">
      <w:start w:val="1"/>
      <w:numFmt w:val="none"/>
      <w:lvlText w:val=""/>
      <w:lvlJc w:val="left"/>
      <w:pPr>
        <w:ind w:left="1988" w:hanging="284"/>
      </w:pPr>
      <w:rPr>
        <w:rFonts w:hint="default"/>
      </w:rPr>
    </w:lvl>
    <w:lvl w:ilvl="7" w:tentative="0">
      <w:start w:val="1"/>
      <w:numFmt w:val="none"/>
      <w:lvlText w:val=""/>
      <w:lvlJc w:val="left"/>
      <w:pPr>
        <w:ind w:left="2272" w:hanging="284"/>
      </w:pPr>
      <w:rPr>
        <w:rFonts w:hint="default"/>
      </w:rPr>
    </w:lvl>
    <w:lvl w:ilvl="8" w:tentative="0">
      <w:start w:val="1"/>
      <w:numFmt w:val="none"/>
      <w:lvlText w:val=""/>
      <w:lvlJc w:val="left"/>
      <w:pPr>
        <w:ind w:left="2556" w:hanging="2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1NWUwOWJlZmFmMWFkNGYyZmRmZDcyNGE2MDVlYmEifQ=="/>
  </w:docVars>
  <w:rsids>
    <w:rsidRoot w:val="002439DC"/>
    <w:rsid w:val="0000632A"/>
    <w:rsid w:val="00030196"/>
    <w:rsid w:val="000601A4"/>
    <w:rsid w:val="0007046A"/>
    <w:rsid w:val="0007181A"/>
    <w:rsid w:val="00072315"/>
    <w:rsid w:val="00081C82"/>
    <w:rsid w:val="000917FB"/>
    <w:rsid w:val="000A4148"/>
    <w:rsid w:val="000A6697"/>
    <w:rsid w:val="000B1328"/>
    <w:rsid w:val="000B4EE2"/>
    <w:rsid w:val="000B52C1"/>
    <w:rsid w:val="000C227E"/>
    <w:rsid w:val="000D4EC9"/>
    <w:rsid w:val="000F7EDD"/>
    <w:rsid w:val="00105AC5"/>
    <w:rsid w:val="00112FC4"/>
    <w:rsid w:val="00114268"/>
    <w:rsid w:val="001160BE"/>
    <w:rsid w:val="0012546F"/>
    <w:rsid w:val="00164147"/>
    <w:rsid w:val="00175151"/>
    <w:rsid w:val="0017784C"/>
    <w:rsid w:val="001806DA"/>
    <w:rsid w:val="00187AAB"/>
    <w:rsid w:val="001B0192"/>
    <w:rsid w:val="001B196F"/>
    <w:rsid w:val="001B391B"/>
    <w:rsid w:val="001B47B8"/>
    <w:rsid w:val="001D1814"/>
    <w:rsid w:val="001E5252"/>
    <w:rsid w:val="001E7A9F"/>
    <w:rsid w:val="001F4C80"/>
    <w:rsid w:val="001F6A72"/>
    <w:rsid w:val="002071BF"/>
    <w:rsid w:val="002103EC"/>
    <w:rsid w:val="00232808"/>
    <w:rsid w:val="00234D93"/>
    <w:rsid w:val="0024137B"/>
    <w:rsid w:val="002439DC"/>
    <w:rsid w:val="0024511C"/>
    <w:rsid w:val="002460B3"/>
    <w:rsid w:val="00246BB5"/>
    <w:rsid w:val="0025282F"/>
    <w:rsid w:val="00253D57"/>
    <w:rsid w:val="00254939"/>
    <w:rsid w:val="00264835"/>
    <w:rsid w:val="002778EF"/>
    <w:rsid w:val="002813DD"/>
    <w:rsid w:val="0028635F"/>
    <w:rsid w:val="002A5B4D"/>
    <w:rsid w:val="002B48B6"/>
    <w:rsid w:val="002C125C"/>
    <w:rsid w:val="002C2784"/>
    <w:rsid w:val="002D0C4A"/>
    <w:rsid w:val="002D2DC2"/>
    <w:rsid w:val="002D344F"/>
    <w:rsid w:val="002E29D6"/>
    <w:rsid w:val="002F4172"/>
    <w:rsid w:val="00311258"/>
    <w:rsid w:val="00323607"/>
    <w:rsid w:val="003378C6"/>
    <w:rsid w:val="00340DD8"/>
    <w:rsid w:val="00345039"/>
    <w:rsid w:val="003514E7"/>
    <w:rsid w:val="0036526F"/>
    <w:rsid w:val="003729F7"/>
    <w:rsid w:val="0037359D"/>
    <w:rsid w:val="00381419"/>
    <w:rsid w:val="003833BC"/>
    <w:rsid w:val="00394A95"/>
    <w:rsid w:val="00394D53"/>
    <w:rsid w:val="003A2BD6"/>
    <w:rsid w:val="003A5543"/>
    <w:rsid w:val="003A7D66"/>
    <w:rsid w:val="003B3FBA"/>
    <w:rsid w:val="003C1076"/>
    <w:rsid w:val="003C6541"/>
    <w:rsid w:val="003C6E94"/>
    <w:rsid w:val="003E385B"/>
    <w:rsid w:val="003E3C79"/>
    <w:rsid w:val="003E505D"/>
    <w:rsid w:val="003E71CD"/>
    <w:rsid w:val="003F3AC1"/>
    <w:rsid w:val="00414017"/>
    <w:rsid w:val="00423301"/>
    <w:rsid w:val="00424386"/>
    <w:rsid w:val="004601B0"/>
    <w:rsid w:val="00471F79"/>
    <w:rsid w:val="00482A4B"/>
    <w:rsid w:val="0049214C"/>
    <w:rsid w:val="004C6FAF"/>
    <w:rsid w:val="004D1528"/>
    <w:rsid w:val="004D6B5B"/>
    <w:rsid w:val="00512B7D"/>
    <w:rsid w:val="00521949"/>
    <w:rsid w:val="005227C2"/>
    <w:rsid w:val="005262ED"/>
    <w:rsid w:val="00531580"/>
    <w:rsid w:val="00543E84"/>
    <w:rsid w:val="005502DF"/>
    <w:rsid w:val="0055568F"/>
    <w:rsid w:val="00555F2D"/>
    <w:rsid w:val="00560006"/>
    <w:rsid w:val="00560133"/>
    <w:rsid w:val="0057022C"/>
    <w:rsid w:val="00572248"/>
    <w:rsid w:val="00582629"/>
    <w:rsid w:val="00582F37"/>
    <w:rsid w:val="005838D8"/>
    <w:rsid w:val="00591AF7"/>
    <w:rsid w:val="005B10EF"/>
    <w:rsid w:val="005B345D"/>
    <w:rsid w:val="005C003C"/>
    <w:rsid w:val="005C1B2A"/>
    <w:rsid w:val="005D6D88"/>
    <w:rsid w:val="005E41CC"/>
    <w:rsid w:val="005F28BA"/>
    <w:rsid w:val="005F7B68"/>
    <w:rsid w:val="00604358"/>
    <w:rsid w:val="006277FA"/>
    <w:rsid w:val="00630457"/>
    <w:rsid w:val="00637E93"/>
    <w:rsid w:val="00657099"/>
    <w:rsid w:val="006627BB"/>
    <w:rsid w:val="00666504"/>
    <w:rsid w:val="00686AB1"/>
    <w:rsid w:val="006E644E"/>
    <w:rsid w:val="006F0EE2"/>
    <w:rsid w:val="007108E2"/>
    <w:rsid w:val="0072645B"/>
    <w:rsid w:val="0074054D"/>
    <w:rsid w:val="00741A52"/>
    <w:rsid w:val="0074591C"/>
    <w:rsid w:val="00753C41"/>
    <w:rsid w:val="007643F3"/>
    <w:rsid w:val="00780099"/>
    <w:rsid w:val="00787366"/>
    <w:rsid w:val="007928F4"/>
    <w:rsid w:val="007A04BA"/>
    <w:rsid w:val="007B1400"/>
    <w:rsid w:val="007B15ED"/>
    <w:rsid w:val="007B62FC"/>
    <w:rsid w:val="007C2332"/>
    <w:rsid w:val="007C7AFF"/>
    <w:rsid w:val="00803ABB"/>
    <w:rsid w:val="0081357F"/>
    <w:rsid w:val="00816BA4"/>
    <w:rsid w:val="0082122A"/>
    <w:rsid w:val="00834C3B"/>
    <w:rsid w:val="00843F50"/>
    <w:rsid w:val="00851E32"/>
    <w:rsid w:val="00853EEF"/>
    <w:rsid w:val="008643FF"/>
    <w:rsid w:val="00867C59"/>
    <w:rsid w:val="00881E58"/>
    <w:rsid w:val="00882055"/>
    <w:rsid w:val="00893FC6"/>
    <w:rsid w:val="008A5CB2"/>
    <w:rsid w:val="008A6011"/>
    <w:rsid w:val="008B4199"/>
    <w:rsid w:val="008B4910"/>
    <w:rsid w:val="008B4F36"/>
    <w:rsid w:val="008D5A85"/>
    <w:rsid w:val="008E5D79"/>
    <w:rsid w:val="00905DEC"/>
    <w:rsid w:val="00954600"/>
    <w:rsid w:val="0096570C"/>
    <w:rsid w:val="009658BD"/>
    <w:rsid w:val="009748EC"/>
    <w:rsid w:val="009813E2"/>
    <w:rsid w:val="0099537E"/>
    <w:rsid w:val="00997B7A"/>
    <w:rsid w:val="00997E77"/>
    <w:rsid w:val="009A787F"/>
    <w:rsid w:val="009B334E"/>
    <w:rsid w:val="009C0F7F"/>
    <w:rsid w:val="009D182B"/>
    <w:rsid w:val="009E211C"/>
    <w:rsid w:val="009E35CC"/>
    <w:rsid w:val="009E7F54"/>
    <w:rsid w:val="009F28AC"/>
    <w:rsid w:val="00A06ACA"/>
    <w:rsid w:val="00A10C86"/>
    <w:rsid w:val="00A31852"/>
    <w:rsid w:val="00A43D3F"/>
    <w:rsid w:val="00A46EE0"/>
    <w:rsid w:val="00A567B4"/>
    <w:rsid w:val="00A662A0"/>
    <w:rsid w:val="00A72614"/>
    <w:rsid w:val="00A85010"/>
    <w:rsid w:val="00A90922"/>
    <w:rsid w:val="00A934DA"/>
    <w:rsid w:val="00A95DCB"/>
    <w:rsid w:val="00AA69DC"/>
    <w:rsid w:val="00AB183E"/>
    <w:rsid w:val="00AE32F1"/>
    <w:rsid w:val="00AE70D2"/>
    <w:rsid w:val="00B1330E"/>
    <w:rsid w:val="00B32CAE"/>
    <w:rsid w:val="00B47368"/>
    <w:rsid w:val="00B551AA"/>
    <w:rsid w:val="00B607AE"/>
    <w:rsid w:val="00B626D2"/>
    <w:rsid w:val="00B716C6"/>
    <w:rsid w:val="00B73E0D"/>
    <w:rsid w:val="00B76FDF"/>
    <w:rsid w:val="00B86418"/>
    <w:rsid w:val="00B979EE"/>
    <w:rsid w:val="00BB167A"/>
    <w:rsid w:val="00BB5678"/>
    <w:rsid w:val="00BB7560"/>
    <w:rsid w:val="00BD2E5F"/>
    <w:rsid w:val="00BD3674"/>
    <w:rsid w:val="00BD4723"/>
    <w:rsid w:val="00BE3F0B"/>
    <w:rsid w:val="00BF58D2"/>
    <w:rsid w:val="00C03B41"/>
    <w:rsid w:val="00C139CC"/>
    <w:rsid w:val="00C14DCE"/>
    <w:rsid w:val="00C155D4"/>
    <w:rsid w:val="00C22E24"/>
    <w:rsid w:val="00C261C7"/>
    <w:rsid w:val="00C44CD3"/>
    <w:rsid w:val="00C63E8E"/>
    <w:rsid w:val="00C67AC9"/>
    <w:rsid w:val="00C94076"/>
    <w:rsid w:val="00C9562C"/>
    <w:rsid w:val="00CA43BB"/>
    <w:rsid w:val="00CA5258"/>
    <w:rsid w:val="00CC288E"/>
    <w:rsid w:val="00D00139"/>
    <w:rsid w:val="00D00411"/>
    <w:rsid w:val="00D025AC"/>
    <w:rsid w:val="00D074A7"/>
    <w:rsid w:val="00D37E49"/>
    <w:rsid w:val="00D413FE"/>
    <w:rsid w:val="00D50C2F"/>
    <w:rsid w:val="00D6641B"/>
    <w:rsid w:val="00D770BC"/>
    <w:rsid w:val="00D91584"/>
    <w:rsid w:val="00D965B1"/>
    <w:rsid w:val="00DB5D16"/>
    <w:rsid w:val="00DC283C"/>
    <w:rsid w:val="00DC47A3"/>
    <w:rsid w:val="00DD516A"/>
    <w:rsid w:val="00DD6919"/>
    <w:rsid w:val="00DF1F97"/>
    <w:rsid w:val="00DF2886"/>
    <w:rsid w:val="00DF6812"/>
    <w:rsid w:val="00E1166B"/>
    <w:rsid w:val="00E33A76"/>
    <w:rsid w:val="00E416D4"/>
    <w:rsid w:val="00E4350C"/>
    <w:rsid w:val="00E437CD"/>
    <w:rsid w:val="00E43D06"/>
    <w:rsid w:val="00E731E1"/>
    <w:rsid w:val="00E85A5E"/>
    <w:rsid w:val="00EA15C3"/>
    <w:rsid w:val="00EB2F9F"/>
    <w:rsid w:val="00EB57F4"/>
    <w:rsid w:val="00EC7489"/>
    <w:rsid w:val="00ED10E0"/>
    <w:rsid w:val="00EF0BE2"/>
    <w:rsid w:val="00EF1C36"/>
    <w:rsid w:val="00EF60AA"/>
    <w:rsid w:val="00F10B44"/>
    <w:rsid w:val="00F247FC"/>
    <w:rsid w:val="00F34496"/>
    <w:rsid w:val="00F368CE"/>
    <w:rsid w:val="00F517D4"/>
    <w:rsid w:val="00F52E39"/>
    <w:rsid w:val="00F5571F"/>
    <w:rsid w:val="00F645E3"/>
    <w:rsid w:val="00F657A0"/>
    <w:rsid w:val="00F96773"/>
    <w:rsid w:val="00FA6C09"/>
    <w:rsid w:val="00FA73C5"/>
    <w:rsid w:val="00FD3961"/>
    <w:rsid w:val="00FD3C1A"/>
    <w:rsid w:val="00FD7791"/>
    <w:rsid w:val="00FE52A3"/>
    <w:rsid w:val="00FF4B83"/>
    <w:rsid w:val="00FF7E00"/>
    <w:rsid w:val="04CE463F"/>
    <w:rsid w:val="086E120A"/>
    <w:rsid w:val="0E4D0670"/>
    <w:rsid w:val="0F6E783B"/>
    <w:rsid w:val="10BE7687"/>
    <w:rsid w:val="144227CC"/>
    <w:rsid w:val="149A2E5A"/>
    <w:rsid w:val="18E30385"/>
    <w:rsid w:val="1B783494"/>
    <w:rsid w:val="1BB27180"/>
    <w:rsid w:val="1CAD2E69"/>
    <w:rsid w:val="1F037AF3"/>
    <w:rsid w:val="1F076675"/>
    <w:rsid w:val="1F540BC1"/>
    <w:rsid w:val="22465FE9"/>
    <w:rsid w:val="26A537EB"/>
    <w:rsid w:val="27FF24CF"/>
    <w:rsid w:val="292533E9"/>
    <w:rsid w:val="2D221B3A"/>
    <w:rsid w:val="30C350A1"/>
    <w:rsid w:val="33A256D1"/>
    <w:rsid w:val="33D37D2D"/>
    <w:rsid w:val="34A77855"/>
    <w:rsid w:val="38964FE5"/>
    <w:rsid w:val="3BF52364"/>
    <w:rsid w:val="3D477897"/>
    <w:rsid w:val="3D9902FB"/>
    <w:rsid w:val="3E3C10A9"/>
    <w:rsid w:val="4154383A"/>
    <w:rsid w:val="431324FD"/>
    <w:rsid w:val="4633139B"/>
    <w:rsid w:val="470D788D"/>
    <w:rsid w:val="473A7048"/>
    <w:rsid w:val="4A8B34CE"/>
    <w:rsid w:val="4A9948F1"/>
    <w:rsid w:val="5039242C"/>
    <w:rsid w:val="537A7E82"/>
    <w:rsid w:val="573F1832"/>
    <w:rsid w:val="574249B5"/>
    <w:rsid w:val="57FA7BF1"/>
    <w:rsid w:val="584E3FE2"/>
    <w:rsid w:val="58616533"/>
    <w:rsid w:val="59C20AE1"/>
    <w:rsid w:val="5C001661"/>
    <w:rsid w:val="5D875305"/>
    <w:rsid w:val="64F52BB4"/>
    <w:rsid w:val="66F205F4"/>
    <w:rsid w:val="68446F43"/>
    <w:rsid w:val="688020C4"/>
    <w:rsid w:val="68CC1E28"/>
    <w:rsid w:val="72CC4A49"/>
    <w:rsid w:val="73B7602D"/>
    <w:rsid w:val="7A765F1C"/>
    <w:rsid w:val="7C912A0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iPriority="99"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iPriority="99" w:semiHidden="0" w:name="List Bullet 2"/>
    <w:lsdException w:qFormat="1" w:uiPriority="99" w:semiHidden="0" w:name="List Bullet 3"/>
    <w:lsdException w:uiPriority="99" w:semiHidden="0" w:name="List Bullet 4"/>
    <w:lsdException w:qFormat="1" w:uiPriority="99"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29"/>
    <w:qFormat/>
    <w:uiPriority w:val="99"/>
    <w:pPr>
      <w:keepNext/>
      <w:keepLines/>
      <w:spacing w:before="340" w:after="330" w:line="576" w:lineRule="auto"/>
      <w:outlineLvl w:val="0"/>
    </w:pPr>
    <w:rPr>
      <w:rFonts w:ascii="Times New Roman" w:hAnsi="Times New Roman"/>
      <w:b/>
      <w:kern w:val="44"/>
      <w:sz w:val="44"/>
      <w:szCs w:val="20"/>
    </w:rPr>
  </w:style>
  <w:style w:type="paragraph" w:styleId="3">
    <w:name w:val="heading 2"/>
    <w:basedOn w:val="1"/>
    <w:next w:val="1"/>
    <w:link w:val="30"/>
    <w:qFormat/>
    <w:uiPriority w:val="0"/>
    <w:pPr>
      <w:keepNext/>
      <w:keepLines/>
      <w:spacing w:before="260" w:after="260" w:line="413" w:lineRule="auto"/>
      <w:outlineLvl w:val="1"/>
    </w:pPr>
    <w:rPr>
      <w:rFonts w:ascii="Arial" w:hAnsi="Arial" w:eastAsia="黑体"/>
      <w:b/>
      <w:kern w:val="0"/>
      <w:sz w:val="32"/>
      <w:szCs w:val="20"/>
    </w:rPr>
  </w:style>
  <w:style w:type="character" w:default="1" w:styleId="20">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4">
    <w:name w:val="List Bullet 4"/>
    <w:basedOn w:val="1"/>
    <w:unhideWhenUsed/>
    <w:uiPriority w:val="99"/>
    <w:pPr>
      <w:widowControl/>
      <w:numPr>
        <w:ilvl w:val="3"/>
        <w:numId w:val="1"/>
      </w:numPr>
      <w:tabs>
        <w:tab w:val="left" w:pos="360"/>
      </w:tabs>
      <w:spacing w:after="80" w:line="259" w:lineRule="auto"/>
      <w:ind w:left="1135" w:firstLine="0"/>
      <w:contextualSpacing/>
      <w:jc w:val="left"/>
    </w:pPr>
    <w:rPr>
      <w:rFonts w:ascii="Arial" w:hAnsi="Arial" w:cs="Times New Roman"/>
      <w:kern w:val="0"/>
      <w:sz w:val="20"/>
      <w:szCs w:val="22"/>
      <w:lang w:val="en-GB" w:eastAsia="en-US"/>
    </w:rPr>
  </w:style>
  <w:style w:type="paragraph" w:styleId="5">
    <w:name w:val="List Bullet"/>
    <w:basedOn w:val="1"/>
    <w:unhideWhenUsed/>
    <w:qFormat/>
    <w:uiPriority w:val="99"/>
    <w:pPr>
      <w:widowControl/>
      <w:numPr>
        <w:ilvl w:val="0"/>
        <w:numId w:val="1"/>
      </w:numPr>
      <w:tabs>
        <w:tab w:val="left" w:pos="360"/>
      </w:tabs>
      <w:spacing w:after="80" w:line="259" w:lineRule="auto"/>
      <w:ind w:left="0" w:firstLine="0"/>
      <w:contextualSpacing/>
      <w:jc w:val="left"/>
    </w:pPr>
    <w:rPr>
      <w:rFonts w:ascii="Arial" w:hAnsi="Arial" w:cs="Times New Roman"/>
      <w:kern w:val="0"/>
      <w:sz w:val="20"/>
      <w:szCs w:val="22"/>
      <w:lang w:val="en-GB" w:eastAsia="en-US"/>
    </w:rPr>
  </w:style>
  <w:style w:type="paragraph" w:styleId="6">
    <w:name w:val="annotation text"/>
    <w:basedOn w:val="1"/>
    <w:link w:val="24"/>
    <w:qFormat/>
    <w:uiPriority w:val="0"/>
    <w:rPr>
      <w:sz w:val="20"/>
      <w:szCs w:val="20"/>
    </w:rPr>
  </w:style>
  <w:style w:type="paragraph" w:styleId="7">
    <w:name w:val="List Bullet 3"/>
    <w:basedOn w:val="1"/>
    <w:unhideWhenUsed/>
    <w:qFormat/>
    <w:uiPriority w:val="99"/>
    <w:pPr>
      <w:widowControl/>
      <w:numPr>
        <w:ilvl w:val="2"/>
        <w:numId w:val="1"/>
      </w:numPr>
      <w:tabs>
        <w:tab w:val="left" w:pos="360"/>
      </w:tabs>
      <w:spacing w:after="80" w:line="259" w:lineRule="auto"/>
      <w:ind w:left="851" w:firstLine="0"/>
      <w:contextualSpacing/>
      <w:jc w:val="left"/>
    </w:pPr>
    <w:rPr>
      <w:rFonts w:ascii="Arial" w:hAnsi="Arial" w:cs="Times New Roman"/>
      <w:kern w:val="0"/>
      <w:sz w:val="20"/>
      <w:szCs w:val="22"/>
      <w:lang w:val="en-GB" w:eastAsia="en-US"/>
    </w:rPr>
  </w:style>
  <w:style w:type="paragraph" w:styleId="8">
    <w:name w:val="List Bullet 2"/>
    <w:basedOn w:val="1"/>
    <w:unhideWhenUsed/>
    <w:qFormat/>
    <w:uiPriority w:val="99"/>
    <w:pPr>
      <w:widowControl/>
      <w:numPr>
        <w:ilvl w:val="1"/>
        <w:numId w:val="1"/>
      </w:numPr>
      <w:tabs>
        <w:tab w:val="left" w:pos="360"/>
      </w:tabs>
      <w:spacing w:after="80" w:line="259" w:lineRule="auto"/>
      <w:ind w:left="0" w:firstLine="0"/>
      <w:contextualSpacing/>
      <w:jc w:val="left"/>
    </w:pPr>
    <w:rPr>
      <w:rFonts w:ascii="Arial" w:hAnsi="Arial" w:cs="Times New Roman"/>
      <w:kern w:val="0"/>
      <w:sz w:val="20"/>
      <w:szCs w:val="22"/>
      <w:lang w:val="en-GB" w:eastAsia="en-US"/>
    </w:rPr>
  </w:style>
  <w:style w:type="paragraph" w:styleId="9">
    <w:name w:val="List Bullet 5"/>
    <w:basedOn w:val="1"/>
    <w:unhideWhenUsed/>
    <w:qFormat/>
    <w:uiPriority w:val="99"/>
    <w:pPr>
      <w:widowControl/>
      <w:numPr>
        <w:ilvl w:val="4"/>
        <w:numId w:val="1"/>
      </w:numPr>
      <w:tabs>
        <w:tab w:val="left" w:pos="360"/>
      </w:tabs>
      <w:spacing w:after="80" w:line="259" w:lineRule="auto"/>
      <w:ind w:left="1418" w:firstLine="0"/>
      <w:contextualSpacing/>
      <w:jc w:val="left"/>
    </w:pPr>
    <w:rPr>
      <w:rFonts w:ascii="Arial" w:hAnsi="Arial" w:cs="Times New Roman"/>
      <w:kern w:val="0"/>
      <w:sz w:val="20"/>
      <w:szCs w:val="22"/>
      <w:lang w:val="en-GB" w:eastAsia="en-US"/>
    </w:rPr>
  </w:style>
  <w:style w:type="paragraph" w:styleId="10">
    <w:name w:val="Date"/>
    <w:basedOn w:val="1"/>
    <w:next w:val="1"/>
    <w:qFormat/>
    <w:uiPriority w:val="0"/>
    <w:pPr>
      <w:ind w:left="100" w:leftChars="2500"/>
    </w:pPr>
  </w:style>
  <w:style w:type="paragraph" w:styleId="11">
    <w:name w:val="Balloon Text"/>
    <w:basedOn w:val="1"/>
    <w:link w:val="28"/>
    <w:qFormat/>
    <w:uiPriority w:val="0"/>
    <w:rPr>
      <w:sz w:val="18"/>
      <w:szCs w:val="18"/>
    </w:rPr>
  </w:style>
  <w:style w:type="paragraph" w:styleId="12">
    <w:name w:val="footer"/>
    <w:basedOn w:val="1"/>
    <w:link w:val="26"/>
    <w:qFormat/>
    <w:uiPriority w:val="99"/>
    <w:pPr>
      <w:tabs>
        <w:tab w:val="center" w:pos="4153"/>
        <w:tab w:val="right" w:pos="8306"/>
      </w:tabs>
      <w:snapToGrid w:val="0"/>
      <w:jc w:val="left"/>
    </w:pPr>
    <w:rPr>
      <w:sz w:val="18"/>
      <w:szCs w:val="18"/>
    </w:rPr>
  </w:style>
  <w:style w:type="paragraph" w:styleId="13">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5">
    <w:name w:val="Title"/>
    <w:basedOn w:val="1"/>
    <w:next w:val="1"/>
    <w:qFormat/>
    <w:uiPriority w:val="0"/>
    <w:pPr>
      <w:snapToGrid w:val="0"/>
      <w:spacing w:line="540" w:lineRule="exact"/>
      <w:jc w:val="center"/>
    </w:pPr>
    <w:rPr>
      <w:rFonts w:ascii="黑体" w:hAnsi="黑体" w:eastAsia="黑体" w:cs="宋体"/>
      <w:b/>
      <w:sz w:val="36"/>
      <w:szCs w:val="36"/>
    </w:rPr>
  </w:style>
  <w:style w:type="paragraph" w:styleId="16">
    <w:name w:val="annotation subject"/>
    <w:basedOn w:val="6"/>
    <w:next w:val="6"/>
    <w:link w:val="31"/>
    <w:qFormat/>
    <w:uiPriority w:val="0"/>
    <w:pPr>
      <w:jc w:val="left"/>
    </w:pPr>
    <w:rPr>
      <w:b/>
      <w:bCs/>
      <w:sz w:val="21"/>
      <w:szCs w:val="24"/>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9">
    <w:name w:val="Table Theme"/>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qFormat/>
    <w:uiPriority w:val="0"/>
    <w:rPr>
      <w:color w:val="000000"/>
      <w:u w:val="none"/>
    </w:rPr>
  </w:style>
  <w:style w:type="character" w:styleId="22">
    <w:name w:val="Hyperlink"/>
    <w:qFormat/>
    <w:uiPriority w:val="0"/>
    <w:rPr>
      <w:color w:val="000000"/>
      <w:u w:val="none"/>
    </w:rPr>
  </w:style>
  <w:style w:type="character" w:styleId="23">
    <w:name w:val="annotation reference"/>
    <w:qFormat/>
    <w:uiPriority w:val="0"/>
    <w:rPr>
      <w:sz w:val="21"/>
      <w:szCs w:val="21"/>
    </w:rPr>
  </w:style>
  <w:style w:type="character" w:customStyle="1" w:styleId="24">
    <w:name w:val="批注文字 字符"/>
    <w:link w:val="6"/>
    <w:qFormat/>
    <w:uiPriority w:val="0"/>
    <w:rPr>
      <w:kern w:val="2"/>
    </w:rPr>
  </w:style>
  <w:style w:type="character" w:customStyle="1" w:styleId="25">
    <w:name w:val="标题 1 Char"/>
    <w:qFormat/>
    <w:locked/>
    <w:uiPriority w:val="0"/>
    <w:rPr>
      <w:rFonts w:ascii="Times New Roman" w:hAnsi="Times New Roman"/>
      <w:b/>
      <w:kern w:val="44"/>
      <w:sz w:val="44"/>
      <w:szCs w:val="20"/>
    </w:rPr>
  </w:style>
  <w:style w:type="character" w:customStyle="1" w:styleId="26">
    <w:name w:val="页脚 字符"/>
    <w:link w:val="12"/>
    <w:uiPriority w:val="99"/>
    <w:rPr>
      <w:kern w:val="2"/>
      <w:sz w:val="18"/>
      <w:szCs w:val="18"/>
    </w:rPr>
  </w:style>
  <w:style w:type="character" w:customStyle="1" w:styleId="27">
    <w:name w:val="页眉 字符"/>
    <w:link w:val="13"/>
    <w:qFormat/>
    <w:uiPriority w:val="99"/>
    <w:rPr>
      <w:kern w:val="2"/>
      <w:sz w:val="18"/>
      <w:szCs w:val="18"/>
    </w:rPr>
  </w:style>
  <w:style w:type="character" w:customStyle="1" w:styleId="28">
    <w:name w:val="批注框文本 字符"/>
    <w:link w:val="11"/>
    <w:uiPriority w:val="0"/>
    <w:rPr>
      <w:kern w:val="2"/>
      <w:sz w:val="18"/>
      <w:szCs w:val="18"/>
    </w:rPr>
  </w:style>
  <w:style w:type="character" w:customStyle="1" w:styleId="29">
    <w:name w:val="标题 1 字符"/>
    <w:link w:val="2"/>
    <w:qFormat/>
    <w:locked/>
    <w:uiPriority w:val="99"/>
    <w:rPr>
      <w:rFonts w:ascii="Times New Roman" w:hAnsi="Times New Roman"/>
      <w:b/>
      <w:kern w:val="44"/>
      <w:sz w:val="44"/>
      <w:szCs w:val="20"/>
    </w:rPr>
  </w:style>
  <w:style w:type="character" w:customStyle="1" w:styleId="30">
    <w:name w:val="标题 2 字符"/>
    <w:link w:val="3"/>
    <w:qFormat/>
    <w:locked/>
    <w:uiPriority w:val="0"/>
    <w:rPr>
      <w:rFonts w:ascii="Arial" w:hAnsi="Arial" w:eastAsia="黑体"/>
      <w:b/>
      <w:kern w:val="0"/>
      <w:sz w:val="32"/>
      <w:szCs w:val="20"/>
    </w:rPr>
  </w:style>
  <w:style w:type="character" w:customStyle="1" w:styleId="31">
    <w:name w:val="批注主题 字符"/>
    <w:basedOn w:val="24"/>
    <w:link w:val="16"/>
    <w:qFormat/>
    <w:uiPriority w:val="0"/>
  </w:style>
  <w:style w:type="paragraph" w:customStyle="1" w:styleId="32">
    <w:name w:val="19正文"/>
    <w:basedOn w:val="1"/>
    <w:qFormat/>
    <w:uiPriority w:val="0"/>
    <w:pPr>
      <w:spacing w:line="560" w:lineRule="exact"/>
      <w:ind w:firstLine="602" w:firstLineChars="200"/>
    </w:pPr>
    <w:rPr>
      <w:rFonts w:ascii="仿宋" w:hAnsi="仿宋" w:eastAsia="仿宋"/>
      <w:sz w:val="28"/>
    </w:rPr>
  </w:style>
  <w:style w:type="paragraph" w:customStyle="1" w:styleId="33">
    <w:name w:val="Table Paragraph"/>
    <w:basedOn w:val="1"/>
    <w:qFormat/>
    <w:uiPriority w:val="1"/>
  </w:style>
  <w:style w:type="character" w:customStyle="1" w:styleId="34">
    <w:name w:val="列出段落 Char"/>
    <w:link w:val="35"/>
    <w:qFormat/>
    <w:uiPriority w:val="99"/>
    <w:rPr>
      <w:kern w:val="2"/>
      <w:sz w:val="21"/>
      <w:szCs w:val="22"/>
    </w:rPr>
  </w:style>
  <w:style w:type="paragraph" w:customStyle="1" w:styleId="35">
    <w:name w:val="列出段落5"/>
    <w:basedOn w:val="1"/>
    <w:link w:val="34"/>
    <w:qFormat/>
    <w:uiPriority w:val="99"/>
    <w:pPr>
      <w:ind w:firstLine="420" w:firstLineChars="200"/>
    </w:pPr>
    <w:rPr>
      <w:szCs w:val="22"/>
    </w:rPr>
  </w:style>
  <w:style w:type="paragraph" w:styleId="36">
    <w:name w:val="List Paragraph"/>
    <w:basedOn w:val="1"/>
    <w:qFormat/>
    <w:uiPriority w:val="34"/>
    <w:pPr>
      <w:widowControl/>
      <w:spacing w:after="80" w:line="259" w:lineRule="auto"/>
      <w:ind w:left="720"/>
      <w:contextualSpacing/>
      <w:jc w:val="left"/>
    </w:pPr>
    <w:rPr>
      <w:rFonts w:ascii="Arial" w:hAnsi="Arial" w:cs="Times New Roman"/>
      <w:kern w:val="0"/>
      <w:sz w:val="20"/>
      <w:szCs w:val="22"/>
      <w:lang w:val="en-GB" w:eastAsia="en-US"/>
    </w:rPr>
  </w:style>
  <w:style w:type="table" w:customStyle="1" w:styleId="37">
    <w:name w:val="WSI - Table"/>
    <w:basedOn w:val="17"/>
    <w:qFormat/>
    <w:uiPriority w:val="99"/>
    <w:rPr>
      <w:rFonts w:ascii="Frutiger LT Com 45 Light" w:hAnsi="Frutiger LT Com 45 Light" w:cs="Times New Roman"/>
      <w:color w:val="000000"/>
      <w:szCs w:val="22"/>
      <w:lang w:val="en-GB" w:eastAsia="en-US"/>
    </w:rPr>
    <w:tblPr>
      <w:tblBorders>
        <w:top w:val="single" w:color="97D700" w:sz="8" w:space="0"/>
        <w:left w:val="single" w:color="97D700" w:sz="8" w:space="0"/>
        <w:bottom w:val="single" w:color="97D700" w:sz="8" w:space="0"/>
        <w:right w:val="single" w:color="97D700" w:sz="8" w:space="0"/>
        <w:insideH w:val="single" w:color="97D700" w:sz="8" w:space="0"/>
        <w:insideV w:val="single" w:color="97D700" w:sz="8" w:space="0"/>
      </w:tblBorders>
      <w:tblCellMar>
        <w:top w:w="57" w:type="dxa"/>
        <w:left w:w="142" w:type="dxa"/>
        <w:bottom w:w="57" w:type="dxa"/>
        <w:right w:w="142" w:type="dxa"/>
      </w:tblCellMar>
    </w:tblPr>
    <w:tcPr>
      <w:shd w:val="clear" w:color="auto" w:fill="FFFFFF"/>
    </w:tcPr>
    <w:tblStylePr w:type="firstRow">
      <w:pPr>
        <w:wordWrap/>
        <w:spacing w:beforeLines="0" w:beforeAutospacing="0" w:afterLines="0" w:afterAutospacing="0"/>
      </w:pPr>
      <w:rPr>
        <w:b/>
        <w:i w:val="0"/>
        <w:caps/>
        <w:smallCaps w:val="0"/>
        <w:color w:val="FFFFFF"/>
        <w:sz w:val="20"/>
      </w:rPr>
      <w:tblPr/>
      <w:tcPr>
        <w:shd w:val="clear" w:color="auto" w:fill="97D700"/>
      </w:tcPr>
    </w:tblStylePr>
  </w:style>
  <w:style w:type="paragraph" w:customStyle="1" w:styleId="38">
    <w:name w:val="Corps de texte"/>
    <w:basedOn w:val="1"/>
    <w:qFormat/>
    <w:uiPriority w:val="0"/>
    <w:pPr>
      <w:suppressAutoHyphens/>
      <w:spacing w:after="140" w:line="288" w:lineRule="auto"/>
      <w:jc w:val="left"/>
    </w:pPr>
    <w:rPr>
      <w:rFonts w:ascii="Arial" w:hAnsi="Arial" w:cs="Arial"/>
      <w:color w:val="000000"/>
      <w:kern w:val="0"/>
      <w:sz w:val="24"/>
      <w:lang w:eastAsia="ar-SA"/>
    </w:rPr>
  </w:style>
  <w:style w:type="table" w:customStyle="1" w:styleId="39">
    <w:name w:val="网格型15"/>
    <w:basedOn w:val="17"/>
    <w:qFormat/>
    <w:uiPriority w:val="39"/>
    <w:rPr>
      <w:rFonts w:ascii="Calibri" w:hAnsi="Calibri"/>
      <w:sz w:val="22"/>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
    <w:name w:val="网格型134"/>
    <w:basedOn w:val="17"/>
    <w:qFormat/>
    <w:uiPriority w:val="39"/>
    <w:rPr>
      <w:rFonts w:ascii="Calibri" w:hAnsi="Calibri"/>
      <w:sz w:val="22"/>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
    <w:name w:val="biaoge"/>
    <w:qFormat/>
    <w:uiPriority w:val="0"/>
    <w:pPr>
      <w:snapToGrid w:val="0"/>
      <w:jc w:val="center"/>
    </w:pPr>
    <w:rPr>
      <w:rFonts w:ascii="微软雅黑" w:hAnsi="微软雅黑" w:eastAsia="微软雅黑"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6</Pages>
  <Words>3156</Words>
  <Characters>3401</Characters>
  <Lines>25</Lines>
  <Paragraphs>7</Paragraphs>
  <TotalTime>1</TotalTime>
  <ScaleCrop>false</ScaleCrop>
  <LinksUpToDate>false</LinksUpToDate>
  <CharactersWithSpaces>3443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2023-02-26T17:52:00Z</dcterms:created>
  <dc:creator>Administrator</dc:creator>
  <cp:lastModifiedBy>Administrator</cp:lastModifiedBy>
  <cp:lastPrinted>2020-09-22T03:55:00Z</cp:lastPrinted>
  <dcterms:modified xsi:type="dcterms:W3CDTF">2023-10-25T07:23:44Z</dcterms:modified>
  <dc:title>关于做好2016年全国职业院校技能大赛</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0531C8527D704CAD90DD9670291CE4D6_13</vt:lpwstr>
  </property>
</Properties>
</file>