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ascii="仿宋" w:hAnsi="仿宋" w:eastAsia="仿宋" w:cs="仿宋"/>
          <w:b/>
          <w:sz w:val="36"/>
          <w:szCs w:val="36"/>
        </w:rPr>
      </w:pPr>
    </w:p>
    <w:p>
      <w:pPr>
        <w:snapToGrid w:val="0"/>
        <w:spacing w:line="540" w:lineRule="exact"/>
        <w:jc w:val="center"/>
        <w:rPr>
          <w:rFonts w:ascii="Arial Narrow" w:hAnsi="Arial Narrow" w:eastAsia="黑体"/>
          <w:b/>
          <w:sz w:val="36"/>
          <w:szCs w:val="36"/>
        </w:rPr>
      </w:pPr>
      <w:bookmarkStart w:id="0" w:name="_Hlk57016409"/>
      <w:r>
        <w:rPr>
          <w:rFonts w:hint="eastAsia" w:ascii="仿宋" w:hAnsi="仿宋" w:eastAsia="仿宋" w:cs="仿宋"/>
          <w:b/>
          <w:sz w:val="36"/>
          <w:szCs w:val="36"/>
        </w:rPr>
        <w:t>202</w:t>
      </w:r>
      <w:r>
        <w:rPr>
          <w:rFonts w:hint="eastAsia" w:ascii="仿宋" w:hAnsi="仿宋" w:eastAsia="仿宋" w:cs="仿宋"/>
          <w:b/>
          <w:sz w:val="36"/>
          <w:szCs w:val="36"/>
          <w:lang w:val="en-US" w:eastAsia="zh-CN"/>
        </w:rPr>
        <w:t>4</w:t>
      </w:r>
      <w:r>
        <w:rPr>
          <w:rFonts w:hint="eastAsia" w:ascii="Arial Narrow" w:hAnsi="黑体" w:eastAsia="黑体" w:cs="宋体"/>
          <w:b/>
          <w:sz w:val="36"/>
          <w:szCs w:val="36"/>
        </w:rPr>
        <w:t>年兰州市中等职业学校</w:t>
      </w:r>
      <w:r>
        <w:rPr>
          <w:rFonts w:hint="eastAsia" w:ascii="Arial Narrow" w:hAnsi="黑体" w:eastAsia="黑体" w:cs="宋体"/>
          <w:b/>
          <w:sz w:val="36"/>
          <w:szCs w:val="36"/>
          <w:lang w:eastAsia="zh-CN"/>
        </w:rPr>
        <w:t>学生</w:t>
      </w:r>
      <w:r>
        <w:rPr>
          <w:rFonts w:hint="eastAsia" w:ascii="Arial Narrow" w:hAnsi="黑体" w:eastAsia="黑体" w:cs="宋体"/>
          <w:b/>
          <w:sz w:val="36"/>
          <w:szCs w:val="36"/>
        </w:rPr>
        <w:t>技能大赛</w:t>
      </w:r>
    </w:p>
    <w:p>
      <w:pPr>
        <w:snapToGrid w:val="0"/>
        <w:spacing w:line="540" w:lineRule="exact"/>
        <w:jc w:val="center"/>
        <w:rPr>
          <w:rFonts w:ascii="Arial Narrow" w:hAnsi="Arial Narrow" w:eastAsia="黑体"/>
          <w:b/>
          <w:sz w:val="36"/>
          <w:szCs w:val="36"/>
        </w:rPr>
      </w:pPr>
      <w:r>
        <w:rPr>
          <w:rFonts w:hint="eastAsia" w:ascii="Arial Narrow" w:hAnsi="黑体" w:eastAsia="黑体" w:cs="宋体"/>
          <w:b/>
          <w:sz w:val="36"/>
          <w:szCs w:val="36"/>
          <w:lang w:eastAsia="zh-CN"/>
        </w:rPr>
        <w:t>动漫制作</w:t>
      </w:r>
      <w:r>
        <w:rPr>
          <w:rFonts w:hint="eastAsia" w:ascii="Arial Narrow" w:hAnsi="黑体" w:eastAsia="黑体" w:cs="宋体"/>
          <w:b/>
          <w:sz w:val="36"/>
          <w:szCs w:val="36"/>
        </w:rPr>
        <w:t>赛项规程</w:t>
      </w:r>
    </w:p>
    <w:bookmarkEnd w:id="0"/>
    <w:p>
      <w:pPr>
        <w:snapToGrid w:val="0"/>
        <w:spacing w:line="560" w:lineRule="exact"/>
        <w:ind w:firstLine="562" w:firstLineChars="200"/>
        <w:outlineLvl w:val="0"/>
        <w:rPr>
          <w:rFonts w:ascii="仿宋_GB2312" w:hAnsi="仿宋" w:eastAsia="仿宋_GB2312" w:cs="仿宋"/>
          <w:b/>
          <w:bCs/>
          <w:sz w:val="28"/>
          <w:szCs w:val="28"/>
        </w:rPr>
      </w:pPr>
    </w:p>
    <w:p>
      <w:pPr>
        <w:snapToGrid w:val="0"/>
        <w:spacing w:line="560" w:lineRule="exact"/>
        <w:ind w:firstLine="562" w:firstLineChars="200"/>
        <w:outlineLvl w:val="0"/>
        <w:rPr>
          <w:rFonts w:hint="eastAsia" w:ascii="仿宋_GB2312" w:hAnsi="仿宋" w:eastAsia="仿宋_GB2312" w:cs="仿宋"/>
          <w:b/>
          <w:bCs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>一、赛项名称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赛项</w:t>
      </w:r>
      <w:bookmarkStart w:id="1" w:name="_Hlk3816826"/>
      <w:r>
        <w:rPr>
          <w:rFonts w:hint="eastAsia" w:ascii="仿宋_GB2312" w:hAnsi="仿宋_GB2312" w:eastAsia="仿宋_GB2312" w:cs="宋体"/>
          <w:sz w:val="28"/>
          <w:szCs w:val="28"/>
        </w:rPr>
        <w:t>名称：</w:t>
      </w:r>
      <w:bookmarkEnd w:id="1"/>
      <w:r>
        <w:rPr>
          <w:rFonts w:hint="eastAsia" w:ascii="仿宋_GB2312" w:hAnsi="仿宋_GB2312" w:eastAsia="仿宋_GB2312" w:cs="宋体"/>
          <w:sz w:val="28"/>
          <w:szCs w:val="28"/>
        </w:rPr>
        <w:t>动漫制作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赛项组别：中职组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赛项归属：</w:t>
      </w:r>
      <w:r>
        <w:rPr>
          <w:rFonts w:hint="eastAsia" w:ascii="仿宋_GB2312" w:hAnsi="仿宋_GB2312" w:eastAsia="仿宋_GB2312" w:cs="宋体"/>
          <w:sz w:val="28"/>
          <w:szCs w:val="28"/>
          <w:lang w:eastAsia="zh-CN"/>
        </w:rPr>
        <w:t>新闻传播</w:t>
      </w:r>
      <w:r>
        <w:rPr>
          <w:rFonts w:hint="eastAsia" w:ascii="仿宋_GB2312" w:hAnsi="仿宋_GB2312" w:eastAsia="仿宋_GB2312" w:cs="宋体"/>
          <w:sz w:val="28"/>
          <w:szCs w:val="28"/>
        </w:rPr>
        <w:t>类</w:t>
      </w:r>
    </w:p>
    <w:p>
      <w:pPr>
        <w:snapToGrid w:val="0"/>
        <w:spacing w:line="560" w:lineRule="exact"/>
        <w:ind w:firstLine="562" w:firstLineChars="200"/>
        <w:outlineLvl w:val="0"/>
        <w:rPr>
          <w:rFonts w:hint="eastAsia" w:ascii="仿宋_GB2312" w:hAnsi="仿宋" w:eastAsia="仿宋_GB2312" w:cs="仿宋"/>
          <w:b/>
          <w:bCs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>二、竞赛目的</w:t>
      </w:r>
    </w:p>
    <w:p>
      <w:pPr>
        <w:snapToGrid w:val="0"/>
        <w:spacing w:line="560" w:lineRule="exact"/>
        <w:ind w:firstLine="560" w:firstLineChars="200"/>
        <w:outlineLvl w:val="0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为贯彻落实《国家职业教育改革实施方案》《职业教育提质培优行动计划(2020—2023年)》《教育部 甘肃省人民政府关于整省推进职业教育发展打造“技能甘肃”的意见》《关于推进现代职业教育高质量发展的意见》等文件精神，坚持“以赛促教、以赛促学、以赛促改”，有效实施“岗课赛证”有机融合，提升中职学生实践操作能力，检验中职学校实训教学成果，不断提高我市中职学校办学水平和办学能力，</w:t>
      </w:r>
      <w:r>
        <w:rPr>
          <w:rFonts w:hint="eastAsia" w:ascii="仿宋_GB2312" w:hAnsi="宋体" w:eastAsia="仿宋_GB2312"/>
          <w:kern w:val="0"/>
          <w:sz w:val="28"/>
          <w:szCs w:val="28"/>
        </w:rPr>
        <w:t>推动中等职业学校</w:t>
      </w:r>
      <w:r>
        <w:rPr>
          <w:rFonts w:hint="eastAsia" w:ascii="仿宋_GB2312" w:hAnsi="宋体" w:eastAsia="仿宋_GB2312"/>
          <w:kern w:val="0"/>
          <w:sz w:val="28"/>
          <w:szCs w:val="28"/>
          <w:lang w:eastAsia="zh-CN"/>
        </w:rPr>
        <w:t>动漫制作</w:t>
      </w:r>
      <w:r>
        <w:rPr>
          <w:rFonts w:hint="eastAsia" w:ascii="仿宋_GB2312" w:hAnsi="宋体" w:eastAsia="仿宋_GB2312"/>
          <w:kern w:val="0"/>
          <w:sz w:val="28"/>
          <w:szCs w:val="28"/>
        </w:rPr>
        <w:t>专业教学模式和人才培养方式的转变，展示中等职业学校</w:t>
      </w:r>
      <w:r>
        <w:rPr>
          <w:rFonts w:hint="eastAsia" w:ascii="仿宋_GB2312" w:hAnsi="宋体" w:eastAsia="仿宋_GB2312"/>
          <w:kern w:val="0"/>
          <w:sz w:val="28"/>
          <w:szCs w:val="28"/>
          <w:lang w:eastAsia="zh-CN"/>
        </w:rPr>
        <w:t>动漫制作</w:t>
      </w:r>
      <w:r>
        <w:rPr>
          <w:rFonts w:hint="eastAsia" w:ascii="仿宋_GB2312" w:hAnsi="宋体" w:eastAsia="仿宋_GB2312"/>
          <w:kern w:val="0"/>
          <w:sz w:val="28"/>
          <w:szCs w:val="28"/>
        </w:rPr>
        <w:t>专业教学改革的成果,同时为202</w:t>
      </w:r>
      <w:r>
        <w:rPr>
          <w:rFonts w:hint="eastAsia" w:ascii="仿宋_GB2312" w:hAnsi="宋体" w:eastAsia="仿宋_GB2312"/>
          <w:kern w:val="0"/>
          <w:sz w:val="28"/>
          <w:szCs w:val="28"/>
          <w:lang w:val="en-US" w:eastAsia="zh-CN"/>
        </w:rPr>
        <w:t>4</w:t>
      </w:r>
      <w:r>
        <w:rPr>
          <w:rFonts w:hint="eastAsia" w:ascii="仿宋_GB2312" w:hAnsi="宋体" w:eastAsia="仿宋_GB2312"/>
          <w:kern w:val="0"/>
          <w:sz w:val="28"/>
          <w:szCs w:val="28"/>
        </w:rPr>
        <w:t>年全省中等职业学校技能大赛做好选手选拔工作。</w:t>
      </w:r>
    </w:p>
    <w:p>
      <w:pPr>
        <w:snapToGrid w:val="0"/>
        <w:spacing w:line="560" w:lineRule="exact"/>
        <w:ind w:firstLine="562" w:firstLineChars="200"/>
        <w:outlineLvl w:val="0"/>
        <w:rPr>
          <w:rFonts w:hint="eastAsia" w:ascii="仿宋_GB2312" w:hAnsi="仿宋" w:eastAsia="仿宋_GB2312" w:cs="仿宋"/>
          <w:b/>
          <w:bCs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>三、竞赛内容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ascii="仿宋_GB2312" w:hAnsi="仿宋_GB2312" w:eastAsia="仿宋_GB2312" w:cs="宋体"/>
          <w:sz w:val="28"/>
          <w:szCs w:val="28"/>
        </w:rPr>
        <w:t>参赛选手根据赛题提供的声音、图片、文本等素材，按赛题给定的情节要求进行动漫设计，制作符合行业规范的动漫作品，最终形成完整的数字文件</w:t>
      </w:r>
      <w:r>
        <w:rPr>
          <w:rFonts w:hint="eastAsia" w:ascii="仿宋_GB2312" w:hAnsi="仿宋_GB2312" w:eastAsia="仿宋_GB2312" w:cs="宋体"/>
          <w:sz w:val="28"/>
          <w:szCs w:val="28"/>
        </w:rPr>
        <w:t>，竞赛内容</w:t>
      </w:r>
      <w:r>
        <w:rPr>
          <w:rFonts w:ascii="仿宋_GB2312" w:hAnsi="仿宋_GB2312" w:eastAsia="仿宋_GB2312" w:cs="宋体"/>
          <w:sz w:val="28"/>
          <w:szCs w:val="28"/>
        </w:rPr>
        <w:t>分为</w:t>
      </w:r>
      <w:r>
        <w:rPr>
          <w:rFonts w:hint="eastAsia" w:ascii="仿宋_GB2312" w:hAnsi="仿宋_GB2312" w:eastAsia="仿宋_GB2312" w:cs="宋体"/>
          <w:sz w:val="28"/>
          <w:szCs w:val="28"/>
        </w:rPr>
        <w:t>两个模块，竞赛总时长为</w:t>
      </w:r>
      <w:r>
        <w:rPr>
          <w:rFonts w:ascii="仿宋_GB2312" w:hAnsi="仿宋_GB2312" w:eastAsia="仿宋_GB2312" w:cs="宋体"/>
          <w:sz w:val="28"/>
          <w:szCs w:val="28"/>
        </w:rPr>
        <w:t>4</w:t>
      </w:r>
      <w:r>
        <w:rPr>
          <w:rFonts w:hint="eastAsia" w:ascii="仿宋_GB2312" w:hAnsi="仿宋_GB2312" w:eastAsia="仿宋_GB2312" w:cs="宋体"/>
          <w:sz w:val="28"/>
          <w:szCs w:val="28"/>
        </w:rPr>
        <w:t>个小时。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模块1数字原画设计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要求选手根据给定主题、</w:t>
      </w:r>
      <w:r>
        <w:rPr>
          <w:rFonts w:ascii="仿宋_GB2312" w:hAnsi="仿宋_GB2312" w:eastAsia="仿宋_GB2312" w:cs="宋体"/>
          <w:sz w:val="28"/>
          <w:szCs w:val="28"/>
        </w:rPr>
        <w:t>素材，对数字内容进行原创设计，并完成角色、场景、道具及视觉设计。考察快速设计与制作数字</w:t>
      </w:r>
      <w:r>
        <w:rPr>
          <w:rFonts w:hint="eastAsia" w:ascii="仿宋_GB2312" w:hAnsi="仿宋_GB2312" w:eastAsia="仿宋_GB2312" w:cs="宋体"/>
          <w:sz w:val="28"/>
          <w:szCs w:val="28"/>
        </w:rPr>
        <w:t>原画</w:t>
      </w:r>
      <w:r>
        <w:rPr>
          <w:rFonts w:ascii="仿宋_GB2312" w:hAnsi="仿宋_GB2312" w:eastAsia="仿宋_GB2312" w:cs="宋体"/>
          <w:sz w:val="28"/>
          <w:szCs w:val="28"/>
        </w:rPr>
        <w:t>、角色、场景、道具，渲染场景氛围等专业能力，整体画面在维持视觉效果和谐统一的前提下，突出重要元素的主次关系和细节，注重色彩平衡和整体构图</w:t>
      </w:r>
      <w:r>
        <w:rPr>
          <w:rFonts w:hint="eastAsia" w:ascii="仿宋_GB2312" w:hAnsi="仿宋_GB2312" w:eastAsia="仿宋_GB2312" w:cs="宋体"/>
          <w:sz w:val="28"/>
          <w:szCs w:val="28"/>
        </w:rPr>
        <w:t>。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模块</w:t>
      </w:r>
      <w:r>
        <w:rPr>
          <w:rFonts w:ascii="仿宋_GB2312" w:hAnsi="仿宋_GB2312" w:eastAsia="仿宋_GB2312" w:cs="宋体"/>
          <w:sz w:val="28"/>
          <w:szCs w:val="28"/>
        </w:rPr>
        <w:t>2</w:t>
      </w:r>
      <w:r>
        <w:rPr>
          <w:rFonts w:hint="eastAsia" w:ascii="仿宋_GB2312" w:hAnsi="仿宋_GB2312" w:eastAsia="仿宋_GB2312" w:cs="宋体"/>
          <w:sz w:val="28"/>
          <w:szCs w:val="28"/>
        </w:rPr>
        <w:t>动画制作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根据给定的故事脚本内容，利用给定的素材和模块1中设计的的角色，创作一段时间长符合要求的动画片，制作成能脱离制作环境播放的视频文件，并添加相应的片头，并按要求格式及名称保存动画文件。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ascii="仿宋_GB2312" w:hAnsi="仿宋_GB2312" w:eastAsia="仿宋_GB2312" w:cs="宋体"/>
          <w:sz w:val="28"/>
          <w:szCs w:val="28"/>
        </w:rPr>
        <w:t>参赛选手在大赛组委会提供的软硬件环境下、根据</w:t>
      </w:r>
      <w:r>
        <w:rPr>
          <w:rFonts w:hint="eastAsia" w:ascii="仿宋_GB2312" w:hAnsi="仿宋_GB2312" w:eastAsia="仿宋_GB2312" w:cs="宋体"/>
          <w:sz w:val="28"/>
          <w:szCs w:val="28"/>
        </w:rPr>
        <w:t>竞赛平台</w:t>
      </w:r>
      <w:r>
        <w:rPr>
          <w:rFonts w:ascii="仿宋_GB2312" w:hAnsi="仿宋_GB2312" w:eastAsia="仿宋_GB2312" w:cs="宋体"/>
          <w:sz w:val="28"/>
          <w:szCs w:val="28"/>
        </w:rPr>
        <w:t>提供的素材及制作要求在比赛时间内完成赛题。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（二）制作要求：</w:t>
      </w:r>
    </w:p>
    <w:p>
      <w:pPr>
        <w:snapToGrid w:val="0"/>
        <w:spacing w:line="560" w:lineRule="exact"/>
        <w:ind w:firstLine="560" w:firstLineChars="200"/>
        <w:outlineLvl w:val="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1．符合竞赛要求，最终形成正常展示或播放的文件（选手须保存源文件）；</w:t>
      </w:r>
    </w:p>
    <w:p>
      <w:pPr>
        <w:snapToGrid w:val="0"/>
        <w:spacing w:line="560" w:lineRule="exact"/>
        <w:ind w:firstLine="560" w:firstLineChars="200"/>
        <w:outlineLvl w:val="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2．动画作品时间长度要在 2 分钟以上。</w:t>
      </w:r>
    </w:p>
    <w:p>
      <w:pPr>
        <w:snapToGrid w:val="0"/>
        <w:spacing w:line="560" w:lineRule="exact"/>
        <w:ind w:firstLine="562" w:firstLineChars="200"/>
        <w:outlineLvl w:val="0"/>
        <w:rPr>
          <w:rFonts w:hint="eastAsia" w:ascii="仿宋_GB2312" w:hAnsi="仿宋" w:eastAsia="仿宋_GB2312" w:cs="仿宋"/>
          <w:b/>
          <w:bCs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>四、竞赛方式</w:t>
      </w:r>
    </w:p>
    <w:p>
      <w:pPr>
        <w:spacing w:line="560" w:lineRule="exact"/>
        <w:ind w:firstLine="562" w:firstLineChars="200"/>
        <w:outlineLvl w:val="1"/>
        <w:rPr>
          <w:rFonts w:hint="eastAsia" w:ascii="仿宋_GB2312" w:hAnsi="仿宋_GB2312" w:eastAsia="仿宋_GB2312" w:cs="宋体"/>
          <w:b/>
          <w:bCs/>
          <w:sz w:val="28"/>
          <w:szCs w:val="28"/>
        </w:rPr>
      </w:pPr>
      <w:r>
        <w:rPr>
          <w:rFonts w:hint="eastAsia" w:ascii="仿宋_GB2312" w:hAnsi="仿宋_GB2312" w:eastAsia="仿宋_GB2312" w:cs="宋体"/>
          <w:b/>
          <w:bCs/>
          <w:sz w:val="28"/>
          <w:szCs w:val="28"/>
        </w:rPr>
        <w:t>（一）比赛方式及组队要求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 xml:space="preserve"> “动漫制作”竞赛为个人参赛项目，每支参赛队由领队、指导教师及不超过</w:t>
      </w:r>
      <w:r>
        <w:rPr>
          <w:rFonts w:hint="eastAsia" w:ascii="仿宋_GB2312" w:hAnsi="仿宋_GB2312" w:eastAsia="仿宋_GB2312" w:cs="宋体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宋体"/>
          <w:sz w:val="28"/>
          <w:szCs w:val="28"/>
        </w:rPr>
        <w:t>名的参赛选手组成，每位选手限报1名指导教师。</w:t>
      </w:r>
    </w:p>
    <w:p>
      <w:pPr>
        <w:spacing w:line="560" w:lineRule="exact"/>
        <w:ind w:firstLine="562" w:firstLineChars="200"/>
        <w:outlineLvl w:val="1"/>
        <w:rPr>
          <w:rFonts w:ascii="仿宋_GB2312" w:hAnsi="仿宋_GB2312" w:eastAsia="仿宋_GB2312" w:cs="宋体"/>
          <w:b/>
          <w:bCs/>
          <w:sz w:val="28"/>
          <w:szCs w:val="28"/>
        </w:rPr>
      </w:pPr>
      <w:r>
        <w:rPr>
          <w:rFonts w:hint="eastAsia" w:ascii="仿宋_GB2312" w:hAnsi="仿宋_GB2312" w:eastAsia="仿宋_GB2312" w:cs="宋体"/>
          <w:b/>
          <w:bCs/>
          <w:sz w:val="28"/>
          <w:szCs w:val="28"/>
        </w:rPr>
        <w:t>（二）参赛资格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兰州市区县属中等职业学校和在兰省属中等职业学校二、三年级的在籍在校学生，年龄不超过21周岁。参赛专业与所学专业一致或相近，参赛选手只能参加一个赛项。已获得省赛一、二等奖的选手不得参加本次竞赛。</w:t>
      </w:r>
    </w:p>
    <w:p>
      <w:pPr>
        <w:snapToGrid w:val="0"/>
        <w:spacing w:line="560" w:lineRule="exact"/>
        <w:ind w:firstLine="562" w:firstLineChars="200"/>
        <w:outlineLvl w:val="0"/>
        <w:rPr>
          <w:rFonts w:hint="eastAsia" w:ascii="仿宋_GB2312" w:hAnsi="仿宋" w:eastAsia="仿宋_GB2312" w:cs="仿宋"/>
          <w:b/>
          <w:bCs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>五、竞赛流程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比赛日期：202</w:t>
      </w:r>
      <w:r>
        <w:rPr>
          <w:rFonts w:ascii="仿宋_GB2312" w:hAnsi="仿宋_GB2312" w:eastAsia="仿宋_GB2312" w:cs="宋体"/>
          <w:sz w:val="28"/>
          <w:szCs w:val="28"/>
        </w:rPr>
        <w:t>3</w:t>
      </w:r>
      <w:r>
        <w:rPr>
          <w:rFonts w:hint="eastAsia" w:ascii="仿宋_GB2312" w:hAnsi="仿宋_GB2312" w:eastAsia="仿宋_GB2312" w:cs="宋体"/>
          <w:sz w:val="28"/>
          <w:szCs w:val="28"/>
        </w:rPr>
        <w:t>年</w:t>
      </w:r>
      <w:r>
        <w:rPr>
          <w:rFonts w:ascii="仿宋_GB2312" w:hAnsi="仿宋_GB2312" w:eastAsia="仿宋_GB2312" w:cs="宋体"/>
          <w:sz w:val="28"/>
          <w:szCs w:val="28"/>
        </w:rPr>
        <w:t>11</w:t>
      </w:r>
      <w:r>
        <w:rPr>
          <w:rFonts w:hint="eastAsia" w:ascii="仿宋_GB2312" w:hAnsi="仿宋_GB2312" w:eastAsia="仿宋_GB2312" w:cs="宋体"/>
          <w:sz w:val="28"/>
          <w:szCs w:val="28"/>
        </w:rPr>
        <w:t>月（具体时间另行通知）。</w:t>
      </w:r>
    </w:p>
    <w:p>
      <w:pPr>
        <w:spacing w:line="560" w:lineRule="exact"/>
        <w:ind w:firstLine="560" w:firstLineChars="200"/>
        <w:rPr>
          <w:rFonts w:hint="eastAsia" w:ascii="Arial Narrow" w:hAnsi="Arial Narrow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比赛时间安排：正式比赛时间1天，具体安排见表1。</w:t>
      </w:r>
    </w:p>
    <w:p>
      <w:pPr>
        <w:snapToGrid w:val="0"/>
        <w:spacing w:line="560" w:lineRule="exact"/>
        <w:ind w:firstLine="482" w:firstLineChars="200"/>
        <w:jc w:val="center"/>
        <w:rPr>
          <w:rFonts w:hint="eastAsia" w:ascii="仿宋_GB2312" w:hAnsi="仿宋" w:eastAsia="仿宋_GB2312" w:cs="仿宋"/>
          <w:b/>
          <w:sz w:val="24"/>
          <w:szCs w:val="28"/>
        </w:rPr>
      </w:pPr>
      <w:r>
        <w:rPr>
          <w:rFonts w:hint="eastAsia" w:ascii="仿宋_GB2312" w:hAnsi="仿宋" w:eastAsia="仿宋_GB2312" w:cs="仿宋"/>
          <w:b/>
          <w:sz w:val="24"/>
          <w:szCs w:val="28"/>
        </w:rPr>
        <w:t>表</w:t>
      </w:r>
      <w:r>
        <w:rPr>
          <w:rFonts w:ascii="仿宋_GB2312" w:hAnsi="仿宋" w:eastAsia="仿宋_GB2312" w:cs="仿宋"/>
          <w:b/>
          <w:sz w:val="24"/>
          <w:szCs w:val="28"/>
        </w:rPr>
        <w:t>1</w:t>
      </w:r>
      <w:r>
        <w:rPr>
          <w:rFonts w:hint="eastAsia" w:ascii="仿宋_GB2312" w:hAnsi="仿宋" w:eastAsia="仿宋_GB2312" w:cs="仿宋"/>
          <w:b/>
          <w:sz w:val="24"/>
          <w:szCs w:val="28"/>
        </w:rPr>
        <w:t xml:space="preserve">  竞赛日程及内容</w:t>
      </w:r>
    </w:p>
    <w:tbl>
      <w:tblPr>
        <w:tblStyle w:val="19"/>
        <w:tblW w:w="89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1202"/>
        <w:gridCol w:w="1808"/>
        <w:gridCol w:w="4238"/>
        <w:gridCol w:w="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23" w:hRule="atLeast"/>
          <w:jc w:val="center"/>
        </w:trPr>
        <w:tc>
          <w:tcPr>
            <w:tcW w:w="808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仿宋_GB2312"/>
                <w:b/>
                <w:bCs/>
                <w:sz w:val="24"/>
                <w:szCs w:val="22"/>
              </w:rPr>
            </w:pPr>
            <w:r>
              <w:rPr>
                <w:rFonts w:eastAsia="仿宋_GB2312"/>
                <w:b/>
                <w:bCs/>
                <w:sz w:val="24"/>
                <w:szCs w:val="22"/>
              </w:rPr>
              <w:t>内容</w:t>
            </w:r>
          </w:p>
        </w:tc>
        <w:tc>
          <w:tcPr>
            <w:tcW w:w="3010" w:type="dxa"/>
            <w:gridSpan w:val="2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仿宋_GB2312"/>
                <w:b/>
                <w:bCs/>
                <w:sz w:val="24"/>
                <w:szCs w:val="22"/>
              </w:rPr>
            </w:pPr>
            <w:r>
              <w:rPr>
                <w:rFonts w:eastAsia="仿宋_GB2312"/>
                <w:b/>
                <w:bCs/>
                <w:sz w:val="24"/>
                <w:szCs w:val="22"/>
              </w:rPr>
              <w:t>时间</w:t>
            </w:r>
          </w:p>
        </w:tc>
        <w:tc>
          <w:tcPr>
            <w:tcW w:w="4238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仿宋_GB2312"/>
                <w:b/>
                <w:bCs/>
                <w:sz w:val="24"/>
                <w:szCs w:val="22"/>
              </w:rPr>
            </w:pPr>
            <w:r>
              <w:rPr>
                <w:rFonts w:eastAsia="仿宋_GB2312"/>
                <w:b/>
                <w:bCs/>
                <w:sz w:val="24"/>
                <w:szCs w:val="22"/>
              </w:rPr>
              <w:t>内容</w:t>
            </w:r>
          </w:p>
        </w:tc>
        <w:tc>
          <w:tcPr>
            <w:tcW w:w="880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eastAsia="仿宋_GB2312"/>
                <w:b/>
                <w:bCs/>
                <w:sz w:val="24"/>
                <w:szCs w:val="22"/>
              </w:rPr>
            </w:pPr>
            <w:r>
              <w:rPr>
                <w:rFonts w:eastAsia="仿宋_GB2312"/>
                <w:b/>
                <w:bCs/>
                <w:sz w:val="24"/>
                <w:szCs w:val="22"/>
              </w:rPr>
              <w:t>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01" w:hRule="atLeast"/>
          <w:jc w:val="center"/>
        </w:trPr>
        <w:tc>
          <w:tcPr>
            <w:tcW w:w="808" w:type="dxa"/>
            <w:vMerge w:val="restart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hint="eastAsia" w:eastAsia="仿宋_GB2312"/>
                <w:sz w:val="24"/>
                <w:szCs w:val="22"/>
              </w:rPr>
              <w:t>报到</w:t>
            </w:r>
          </w:p>
        </w:tc>
        <w:tc>
          <w:tcPr>
            <w:tcW w:w="1202" w:type="dxa"/>
            <w:vMerge w:val="restart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hint="eastAsia"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第</w:t>
            </w:r>
            <w:r>
              <w:rPr>
                <w:rFonts w:hint="eastAsia" w:eastAsia="仿宋_GB2312"/>
                <w:sz w:val="24"/>
                <w:szCs w:val="22"/>
              </w:rPr>
              <w:t>一</w:t>
            </w:r>
            <w:r>
              <w:rPr>
                <w:rFonts w:eastAsia="仿宋_GB2312"/>
                <w:sz w:val="24"/>
                <w:szCs w:val="22"/>
              </w:rPr>
              <w:t>天</w:t>
            </w:r>
          </w:p>
        </w:tc>
        <w:tc>
          <w:tcPr>
            <w:tcW w:w="1808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14:00～14:30</w:t>
            </w:r>
          </w:p>
        </w:tc>
        <w:tc>
          <w:tcPr>
            <w:tcW w:w="4238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hint="eastAsia" w:eastAsia="仿宋_GB2312"/>
                <w:sz w:val="24"/>
                <w:szCs w:val="22"/>
              </w:rPr>
              <w:t>说明会</w:t>
            </w:r>
          </w:p>
        </w:tc>
        <w:tc>
          <w:tcPr>
            <w:tcW w:w="880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赛场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96" w:hRule="atLeast"/>
          <w:jc w:val="center"/>
        </w:trPr>
        <w:tc>
          <w:tcPr>
            <w:tcW w:w="808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202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808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15:30～16:30</w:t>
            </w:r>
          </w:p>
        </w:tc>
        <w:tc>
          <w:tcPr>
            <w:tcW w:w="4238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参赛选手熟悉比赛场地</w:t>
            </w:r>
          </w:p>
        </w:tc>
        <w:tc>
          <w:tcPr>
            <w:tcW w:w="880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78" w:hRule="atLeast"/>
          <w:jc w:val="center"/>
        </w:trPr>
        <w:tc>
          <w:tcPr>
            <w:tcW w:w="808" w:type="dxa"/>
            <w:vMerge w:val="restart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比赛日</w:t>
            </w:r>
          </w:p>
        </w:tc>
        <w:tc>
          <w:tcPr>
            <w:tcW w:w="1202" w:type="dxa"/>
            <w:vMerge w:val="restart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第</w:t>
            </w:r>
            <w:r>
              <w:rPr>
                <w:rFonts w:hint="eastAsia" w:eastAsia="仿宋_GB2312"/>
                <w:sz w:val="24"/>
                <w:szCs w:val="22"/>
              </w:rPr>
              <w:t>二</w:t>
            </w:r>
            <w:r>
              <w:rPr>
                <w:rFonts w:eastAsia="仿宋_GB2312"/>
                <w:sz w:val="24"/>
                <w:szCs w:val="22"/>
              </w:rPr>
              <w:t>天</w:t>
            </w:r>
          </w:p>
        </w:tc>
        <w:tc>
          <w:tcPr>
            <w:tcW w:w="1808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8:</w:t>
            </w:r>
            <w:r>
              <w:rPr>
                <w:rFonts w:hint="eastAsia" w:eastAsia="仿宋_GB2312"/>
                <w:sz w:val="24"/>
                <w:szCs w:val="22"/>
              </w:rPr>
              <w:t>30</w:t>
            </w:r>
            <w:r>
              <w:rPr>
                <w:rFonts w:eastAsia="仿宋_GB2312"/>
                <w:sz w:val="24"/>
                <w:szCs w:val="22"/>
              </w:rPr>
              <w:t>～8:45</w:t>
            </w:r>
          </w:p>
        </w:tc>
        <w:tc>
          <w:tcPr>
            <w:tcW w:w="4238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hint="eastAsia" w:eastAsia="仿宋_GB2312"/>
                <w:sz w:val="24"/>
                <w:szCs w:val="22"/>
              </w:rPr>
              <w:t>选手检录</w:t>
            </w:r>
          </w:p>
        </w:tc>
        <w:tc>
          <w:tcPr>
            <w:tcW w:w="880" w:type="dxa"/>
            <w:vMerge w:val="restart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赛场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78" w:hRule="atLeast"/>
          <w:jc w:val="center"/>
        </w:trPr>
        <w:tc>
          <w:tcPr>
            <w:tcW w:w="808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202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808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8:45～</w:t>
            </w:r>
            <w:r>
              <w:rPr>
                <w:rFonts w:hint="eastAsia" w:eastAsia="仿宋_GB2312"/>
                <w:sz w:val="24"/>
                <w:szCs w:val="22"/>
              </w:rPr>
              <w:t>9</w:t>
            </w:r>
            <w:r>
              <w:rPr>
                <w:rFonts w:eastAsia="仿宋_GB2312"/>
                <w:sz w:val="24"/>
                <w:szCs w:val="22"/>
              </w:rPr>
              <w:t>:00</w:t>
            </w:r>
          </w:p>
        </w:tc>
        <w:tc>
          <w:tcPr>
            <w:tcW w:w="4238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hint="eastAsia" w:eastAsia="仿宋_GB2312"/>
                <w:sz w:val="24"/>
                <w:szCs w:val="22"/>
              </w:rPr>
            </w:pPr>
            <w:r>
              <w:rPr>
                <w:rFonts w:hint="eastAsia" w:eastAsia="仿宋_GB2312"/>
                <w:sz w:val="24"/>
                <w:szCs w:val="22"/>
              </w:rPr>
              <w:t>选手入场</w:t>
            </w:r>
          </w:p>
        </w:tc>
        <w:tc>
          <w:tcPr>
            <w:tcW w:w="880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78" w:hRule="atLeast"/>
          <w:jc w:val="center"/>
        </w:trPr>
        <w:tc>
          <w:tcPr>
            <w:tcW w:w="808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202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808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9:</w:t>
            </w:r>
            <w:r>
              <w:rPr>
                <w:rFonts w:hint="eastAsia" w:eastAsia="仿宋_GB2312"/>
                <w:sz w:val="24"/>
                <w:szCs w:val="22"/>
              </w:rPr>
              <w:t>0</w:t>
            </w:r>
            <w:r>
              <w:rPr>
                <w:rFonts w:eastAsia="仿宋_GB2312"/>
                <w:sz w:val="24"/>
                <w:szCs w:val="22"/>
              </w:rPr>
              <w:t>0～13:0</w:t>
            </w:r>
            <w:r>
              <w:rPr>
                <w:rFonts w:hint="eastAsia" w:eastAsia="仿宋_GB2312"/>
                <w:sz w:val="24"/>
                <w:szCs w:val="22"/>
              </w:rPr>
              <w:t>0</w:t>
            </w:r>
          </w:p>
        </w:tc>
        <w:tc>
          <w:tcPr>
            <w:tcW w:w="4238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hint="eastAsia" w:eastAsia="仿宋_GB2312"/>
                <w:sz w:val="24"/>
                <w:szCs w:val="22"/>
              </w:rPr>
              <w:t>正式比赛</w:t>
            </w:r>
          </w:p>
        </w:tc>
        <w:tc>
          <w:tcPr>
            <w:tcW w:w="880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78" w:hRule="atLeast"/>
          <w:jc w:val="center"/>
        </w:trPr>
        <w:tc>
          <w:tcPr>
            <w:tcW w:w="808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202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808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hint="eastAsia" w:eastAsia="仿宋_GB2312"/>
                <w:sz w:val="24"/>
                <w:szCs w:val="22"/>
              </w:rPr>
              <w:t>1</w:t>
            </w:r>
            <w:r>
              <w:rPr>
                <w:rFonts w:eastAsia="仿宋_GB2312"/>
                <w:sz w:val="24"/>
                <w:szCs w:val="22"/>
              </w:rPr>
              <w:t>3:</w:t>
            </w:r>
            <w:r>
              <w:rPr>
                <w:rFonts w:hint="eastAsia" w:eastAsia="仿宋_GB2312"/>
                <w:sz w:val="24"/>
                <w:szCs w:val="22"/>
              </w:rPr>
              <w:t>00</w:t>
            </w:r>
            <w:r>
              <w:rPr>
                <w:rFonts w:eastAsia="仿宋_GB2312"/>
                <w:sz w:val="24"/>
                <w:szCs w:val="22"/>
              </w:rPr>
              <w:t>～17:00</w:t>
            </w:r>
          </w:p>
        </w:tc>
        <w:tc>
          <w:tcPr>
            <w:tcW w:w="4238" w:type="dxa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  <w:r>
              <w:rPr>
                <w:rFonts w:hint="eastAsia" w:eastAsia="仿宋_GB2312"/>
                <w:sz w:val="24"/>
                <w:szCs w:val="22"/>
              </w:rPr>
              <w:t>评委打分</w:t>
            </w:r>
          </w:p>
        </w:tc>
        <w:tc>
          <w:tcPr>
            <w:tcW w:w="880" w:type="dxa"/>
            <w:vMerge w:val="continue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eastAsia="仿宋_GB2312"/>
                <w:sz w:val="24"/>
                <w:szCs w:val="22"/>
              </w:rPr>
            </w:pPr>
          </w:p>
        </w:tc>
      </w:tr>
    </w:tbl>
    <w:p>
      <w:pPr>
        <w:snapToGrid w:val="0"/>
        <w:spacing w:line="560" w:lineRule="exact"/>
        <w:ind w:firstLine="562" w:firstLineChars="200"/>
        <w:outlineLvl w:val="0"/>
        <w:rPr>
          <w:rFonts w:hint="eastAsia" w:ascii="仿宋_GB2312" w:hAnsi="仿宋" w:eastAsia="仿宋_GB2312" w:cs="仿宋"/>
          <w:b/>
          <w:bCs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>六、竞赛环境</w:t>
      </w:r>
    </w:p>
    <w:p>
      <w:pPr>
        <w:snapToGrid w:val="0"/>
        <w:spacing w:line="560" w:lineRule="exact"/>
        <w:ind w:firstLine="562" w:firstLineChars="200"/>
        <w:outlineLvl w:val="0"/>
        <w:rPr>
          <w:rFonts w:ascii="仿宋_GB2312" w:hAnsi="仿宋_GB2312" w:eastAsia="仿宋_GB2312" w:cs="宋体"/>
          <w:b/>
          <w:bCs/>
          <w:sz w:val="28"/>
          <w:szCs w:val="28"/>
        </w:rPr>
      </w:pPr>
      <w:r>
        <w:rPr>
          <w:rFonts w:hint="eastAsia" w:ascii="仿宋_GB2312" w:hAnsi="仿宋_GB2312" w:eastAsia="仿宋_GB2312" w:cs="宋体"/>
          <w:b/>
          <w:bCs/>
          <w:sz w:val="28"/>
          <w:szCs w:val="28"/>
        </w:rPr>
        <w:t>（一）硬件环境</w:t>
      </w:r>
    </w:p>
    <w:p>
      <w:pPr>
        <w:snapToGrid w:val="0"/>
        <w:spacing w:line="560" w:lineRule="exact"/>
        <w:ind w:firstLine="560" w:firstLineChars="200"/>
        <w:outlineLvl w:val="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赛点为每位选手配备计算机 1 台，配置为 CPU Intel酷睿 I</w:t>
      </w:r>
      <w:r>
        <w:rPr>
          <w:rFonts w:ascii="仿宋_GB2312" w:hAnsi="仿宋_GB2312" w:eastAsia="仿宋_GB2312" w:cs="宋体"/>
          <w:sz w:val="28"/>
          <w:szCs w:val="28"/>
        </w:rPr>
        <w:t>7</w:t>
      </w:r>
      <w:r>
        <w:rPr>
          <w:rFonts w:hint="eastAsia" w:ascii="仿宋_GB2312" w:hAnsi="仿宋_GB2312" w:eastAsia="仿宋_GB2312" w:cs="宋体"/>
          <w:sz w:val="28"/>
          <w:szCs w:val="28"/>
        </w:rPr>
        <w:t xml:space="preserve"> 主频 3.4GHz ，内存</w:t>
      </w:r>
      <w:r>
        <w:rPr>
          <w:rFonts w:ascii="仿宋_GB2312" w:hAnsi="仿宋_GB2312" w:eastAsia="仿宋_GB2312" w:cs="宋体"/>
          <w:sz w:val="28"/>
          <w:szCs w:val="28"/>
        </w:rPr>
        <w:t>8</w:t>
      </w:r>
      <w:r>
        <w:rPr>
          <w:rFonts w:hint="eastAsia" w:ascii="仿宋_GB2312" w:hAnsi="仿宋_GB2312" w:eastAsia="仿宋_GB2312" w:cs="宋体"/>
          <w:sz w:val="28"/>
          <w:szCs w:val="28"/>
        </w:rPr>
        <w:t>G</w:t>
      </w:r>
      <w:r>
        <w:rPr>
          <w:rFonts w:ascii="仿宋_GB2312" w:hAnsi="仿宋_GB2312" w:eastAsia="仿宋_GB2312" w:cs="宋体"/>
          <w:sz w:val="28"/>
          <w:szCs w:val="28"/>
        </w:rPr>
        <w:t>B</w:t>
      </w:r>
      <w:r>
        <w:rPr>
          <w:rFonts w:hint="eastAsia" w:ascii="仿宋_GB2312" w:hAnsi="仿宋_GB2312" w:eastAsia="仿宋_GB2312" w:cs="宋体"/>
          <w:sz w:val="28"/>
          <w:szCs w:val="28"/>
        </w:rPr>
        <w:t xml:space="preserve"> ，硬盘 </w:t>
      </w:r>
      <w:r>
        <w:rPr>
          <w:rFonts w:ascii="仿宋_GB2312" w:hAnsi="仿宋_GB2312" w:eastAsia="仿宋_GB2312" w:cs="宋体"/>
          <w:sz w:val="28"/>
          <w:szCs w:val="28"/>
        </w:rPr>
        <w:t>1T</w:t>
      </w:r>
      <w:r>
        <w:rPr>
          <w:rFonts w:hint="eastAsia" w:ascii="仿宋_GB2312" w:hAnsi="仿宋_GB2312" w:eastAsia="仿宋_GB2312" w:cs="宋体"/>
          <w:sz w:val="28"/>
          <w:szCs w:val="28"/>
        </w:rPr>
        <w:t>B 。</w:t>
      </w:r>
    </w:p>
    <w:p>
      <w:pPr>
        <w:snapToGrid w:val="0"/>
        <w:spacing w:line="560" w:lineRule="exact"/>
        <w:ind w:firstLine="562" w:firstLineChars="200"/>
        <w:outlineLvl w:val="0"/>
        <w:rPr>
          <w:rFonts w:ascii="仿宋_GB2312" w:hAnsi="仿宋_GB2312" w:eastAsia="仿宋_GB2312" w:cs="宋体"/>
          <w:b/>
          <w:bCs/>
          <w:sz w:val="28"/>
          <w:szCs w:val="28"/>
        </w:rPr>
      </w:pPr>
      <w:r>
        <w:rPr>
          <w:rFonts w:hint="eastAsia" w:ascii="仿宋_GB2312" w:hAnsi="仿宋_GB2312" w:eastAsia="仿宋_GB2312" w:cs="宋体"/>
          <w:b/>
          <w:bCs/>
          <w:sz w:val="28"/>
          <w:szCs w:val="28"/>
        </w:rPr>
        <w:t>（二）软件环境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Windows</w:t>
      </w:r>
      <w:r>
        <w:rPr>
          <w:rFonts w:ascii="仿宋_GB2312" w:hAnsi="仿宋_GB2312" w:eastAsia="仿宋_GB2312" w:cs="宋体"/>
          <w:sz w:val="28"/>
          <w:szCs w:val="28"/>
        </w:rPr>
        <w:t>10</w:t>
      </w:r>
      <w:r>
        <w:rPr>
          <w:rFonts w:hint="eastAsia" w:ascii="仿宋_GB2312" w:hAnsi="仿宋_GB2312" w:eastAsia="仿宋_GB2312" w:cs="宋体"/>
          <w:sz w:val="28"/>
          <w:szCs w:val="28"/>
        </w:rPr>
        <w:t xml:space="preserve"> 64 位 、Microsoft Office 201</w:t>
      </w:r>
      <w:r>
        <w:rPr>
          <w:rFonts w:ascii="仿宋_GB2312" w:hAnsi="仿宋_GB2312" w:eastAsia="仿宋_GB2312" w:cs="宋体"/>
          <w:sz w:val="28"/>
          <w:szCs w:val="28"/>
        </w:rPr>
        <w:t>6</w:t>
      </w:r>
      <w:r>
        <w:rPr>
          <w:rFonts w:hint="eastAsia" w:ascii="仿宋_GB2312" w:hAnsi="仿宋_GB2312" w:eastAsia="仿宋_GB2312" w:cs="宋体"/>
          <w:sz w:val="28"/>
          <w:szCs w:val="28"/>
        </w:rPr>
        <w:t>、</w:t>
      </w:r>
      <w:r>
        <w:rPr>
          <w:rFonts w:ascii="仿宋_GB2312" w:hAnsi="仿宋_GB2312" w:eastAsia="仿宋_GB2312" w:cs="宋体"/>
          <w:sz w:val="28"/>
          <w:szCs w:val="28"/>
        </w:rPr>
        <w:t>Adobe Animate CC2018</w:t>
      </w:r>
      <w:r>
        <w:rPr>
          <w:rFonts w:hint="eastAsia" w:ascii="仿宋_GB2312" w:hAnsi="仿宋_GB2312" w:eastAsia="仿宋_GB2312" w:cs="宋体"/>
          <w:sz w:val="28"/>
          <w:szCs w:val="28"/>
        </w:rPr>
        <w:t>、Adobe Photoshop</w:t>
      </w:r>
      <w:r>
        <w:rPr>
          <w:rFonts w:ascii="仿宋_GB2312" w:hAnsi="仿宋_GB2312" w:eastAsia="仿宋_GB2312" w:cs="宋体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宋体"/>
          <w:sz w:val="28"/>
          <w:szCs w:val="28"/>
        </w:rPr>
        <w:t>C</w:t>
      </w:r>
      <w:r>
        <w:rPr>
          <w:rFonts w:ascii="仿宋_GB2312" w:hAnsi="仿宋_GB2312" w:eastAsia="仿宋_GB2312" w:cs="宋体"/>
          <w:sz w:val="28"/>
          <w:szCs w:val="28"/>
        </w:rPr>
        <w:t>C2018</w:t>
      </w:r>
      <w:r>
        <w:rPr>
          <w:rFonts w:hint="eastAsia" w:ascii="仿宋_GB2312" w:hAnsi="仿宋_GB2312" w:eastAsia="仿宋_GB2312" w:cs="宋体"/>
          <w:sz w:val="28"/>
          <w:szCs w:val="28"/>
        </w:rPr>
        <w:t>、</w:t>
      </w:r>
      <w:r>
        <w:rPr>
          <w:rFonts w:ascii="仿宋_GB2312" w:hAnsi="仿宋_GB2312" w:eastAsia="仿宋_GB2312" w:cs="宋体"/>
          <w:sz w:val="28"/>
          <w:szCs w:val="28"/>
        </w:rPr>
        <w:t>Adobe Illustrator CC2018</w:t>
      </w:r>
      <w:r>
        <w:rPr>
          <w:rFonts w:hint="eastAsia" w:ascii="仿宋_GB2312" w:hAnsi="仿宋_GB2312" w:eastAsia="仿宋_GB2312" w:cs="宋体"/>
          <w:sz w:val="28"/>
          <w:szCs w:val="28"/>
        </w:rPr>
        <w:t>；以上软件均不提供原介质包以外的第三方插件。</w:t>
      </w:r>
    </w:p>
    <w:p>
      <w:pPr>
        <w:snapToGrid w:val="0"/>
        <w:spacing w:line="560" w:lineRule="exact"/>
        <w:ind w:firstLine="562" w:firstLineChars="200"/>
        <w:outlineLvl w:val="0"/>
        <w:rPr>
          <w:rFonts w:hint="eastAsia" w:ascii="仿宋_GB2312" w:hAnsi="仿宋_GB2312" w:eastAsia="仿宋_GB2312" w:cs="宋体"/>
          <w:b/>
          <w:bCs/>
          <w:sz w:val="28"/>
          <w:szCs w:val="28"/>
        </w:rPr>
      </w:pPr>
      <w:r>
        <w:rPr>
          <w:rFonts w:hint="eastAsia" w:ascii="仿宋_GB2312" w:hAnsi="仿宋_GB2312" w:eastAsia="仿宋_GB2312" w:cs="宋体"/>
          <w:b/>
          <w:bCs/>
          <w:sz w:val="28"/>
          <w:szCs w:val="28"/>
        </w:rPr>
        <w:t>（三）赛点提供的素材</w:t>
      </w:r>
    </w:p>
    <w:p>
      <w:pPr>
        <w:snapToGrid w:val="0"/>
        <w:spacing w:line="560" w:lineRule="exact"/>
        <w:ind w:firstLine="560" w:firstLineChars="200"/>
        <w:outlineLvl w:val="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与赛题相关的素材，均存于选手所用的计算机硬盘中。</w:t>
      </w:r>
    </w:p>
    <w:p>
      <w:pPr>
        <w:snapToGrid w:val="0"/>
        <w:spacing w:line="560" w:lineRule="exact"/>
        <w:ind w:firstLine="562" w:firstLineChars="200"/>
        <w:outlineLvl w:val="0"/>
        <w:rPr>
          <w:rFonts w:hint="eastAsia" w:ascii="仿宋_GB2312" w:hAnsi="仿宋_GB2312" w:eastAsia="仿宋_GB2312" w:cs="宋体"/>
          <w:b/>
          <w:bCs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>七、</w:t>
      </w:r>
      <w:r>
        <w:rPr>
          <w:rFonts w:hint="eastAsia" w:ascii="仿宋_GB2312" w:hAnsi="仿宋_GB2312" w:eastAsia="仿宋_GB2312" w:cs="宋体"/>
          <w:b/>
          <w:bCs/>
          <w:sz w:val="28"/>
          <w:szCs w:val="28"/>
        </w:rPr>
        <w:t>评分标准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(</w:t>
      </w:r>
      <w:r>
        <w:rPr>
          <w:rFonts w:ascii="仿宋_GB2312" w:hAnsi="仿宋_GB2312" w:eastAsia="仿宋_GB2312" w:cs="宋体"/>
          <w:sz w:val="28"/>
          <w:szCs w:val="28"/>
        </w:rPr>
        <w:t>一</w:t>
      </w:r>
      <w:r>
        <w:rPr>
          <w:rFonts w:hint="eastAsia" w:ascii="仿宋_GB2312" w:hAnsi="仿宋_GB2312" w:eastAsia="仿宋_GB2312" w:cs="宋体"/>
          <w:sz w:val="28"/>
          <w:szCs w:val="28"/>
        </w:rPr>
        <w:t>)</w:t>
      </w:r>
      <w:r>
        <w:rPr>
          <w:rFonts w:ascii="仿宋_GB2312" w:hAnsi="仿宋_GB2312" w:eastAsia="仿宋_GB2312" w:cs="宋体"/>
          <w:sz w:val="28"/>
          <w:szCs w:val="28"/>
        </w:rPr>
        <w:t>评分原则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ascii="仿宋_GB2312" w:hAnsi="仿宋_GB2312" w:eastAsia="仿宋_GB2312" w:cs="宋体"/>
          <w:sz w:val="28"/>
          <w:szCs w:val="28"/>
        </w:rPr>
        <w:t>竞赛评分严格按照公平、公正、公开的原则，评分标准注重考察参赛选手以下三个方面的能力和水平：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ascii="仿宋_GB2312" w:hAnsi="仿宋_GB2312" w:eastAsia="仿宋_GB2312" w:cs="宋体"/>
          <w:sz w:val="28"/>
          <w:szCs w:val="28"/>
        </w:rPr>
        <w:t>角色设计、镜头设计、动作特效的能力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ascii="仿宋_GB2312" w:hAnsi="仿宋_GB2312" w:eastAsia="仿宋_GB2312" w:cs="宋体"/>
          <w:sz w:val="28"/>
          <w:szCs w:val="28"/>
        </w:rPr>
        <w:t>动画短片制作的专业能力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ascii="仿宋_GB2312" w:hAnsi="仿宋_GB2312" w:eastAsia="仿宋_GB2312" w:cs="宋体"/>
          <w:sz w:val="28"/>
          <w:szCs w:val="28"/>
        </w:rPr>
        <w:t>(二)</w:t>
      </w:r>
      <w:r>
        <w:rPr>
          <w:rFonts w:hint="eastAsia" w:ascii="仿宋_GB2312" w:hAnsi="仿宋_GB2312" w:eastAsia="仿宋_GB2312" w:cs="宋体"/>
          <w:sz w:val="28"/>
          <w:szCs w:val="28"/>
        </w:rPr>
        <w:t>评分标准</w:t>
      </w:r>
    </w:p>
    <w:tbl>
      <w:tblPr>
        <w:tblStyle w:val="19"/>
        <w:tblW w:w="9636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33"/>
        <w:gridCol w:w="990"/>
        <w:gridCol w:w="7513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  <w:jc w:val="center"/>
        </w:trPr>
        <w:tc>
          <w:tcPr>
            <w:tcW w:w="1133" w:type="dxa"/>
            <w:shd w:val="clear" w:color="auto" w:fill="auto"/>
            <w:noWrap w:val="0"/>
            <w:vAlign w:val="center"/>
          </w:tcPr>
          <w:p>
            <w:pPr>
              <w:pStyle w:val="36"/>
              <w:spacing w:before="5"/>
              <w:jc w:val="center"/>
              <w:rPr>
                <w:rFonts w:ascii="新宋体" w:hAnsi="新宋体" w:eastAsia="新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新宋体" w:hAnsi="新宋体" w:eastAsia="新宋体"/>
                <w:b/>
                <w:bCs/>
                <w:color w:val="000000"/>
                <w:sz w:val="22"/>
                <w:szCs w:val="22"/>
              </w:rPr>
              <w:t>比赛内容</w:t>
            </w:r>
          </w:p>
        </w:tc>
        <w:tc>
          <w:tcPr>
            <w:tcW w:w="990" w:type="dxa"/>
            <w:shd w:val="clear" w:color="auto" w:fill="auto"/>
            <w:noWrap w:val="0"/>
            <w:vAlign w:val="center"/>
          </w:tcPr>
          <w:p>
            <w:pPr>
              <w:pStyle w:val="36"/>
              <w:spacing w:before="5"/>
              <w:jc w:val="center"/>
              <w:rPr>
                <w:rFonts w:ascii="新宋体" w:hAnsi="新宋体" w:eastAsia="新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新宋体" w:hAnsi="新宋体" w:eastAsia="新宋体"/>
                <w:b/>
                <w:bCs/>
                <w:color w:val="000000"/>
                <w:sz w:val="22"/>
                <w:szCs w:val="22"/>
              </w:rPr>
              <w:t>分值比例</w:t>
            </w:r>
          </w:p>
        </w:tc>
        <w:tc>
          <w:tcPr>
            <w:tcW w:w="7513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新宋体" w:hAnsi="新宋体" w:eastAsia="新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新宋体" w:hAnsi="新宋体" w:eastAsia="新宋体"/>
                <w:b/>
                <w:bCs/>
                <w:color w:val="000000"/>
                <w:sz w:val="22"/>
                <w:szCs w:val="22"/>
              </w:rPr>
              <w:t>评分要求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 w:hRule="atLeast"/>
          <w:jc w:val="center"/>
        </w:trPr>
        <w:tc>
          <w:tcPr>
            <w:tcW w:w="1133" w:type="dxa"/>
            <w:shd w:val="clear" w:color="auto" w:fill="auto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模块1：角色设计</w:t>
            </w:r>
          </w:p>
        </w:tc>
        <w:tc>
          <w:tcPr>
            <w:tcW w:w="990" w:type="dxa"/>
            <w:shd w:val="clear" w:color="auto" w:fill="auto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hAnsi="仿宋_GB2312" w:eastAsia="仿宋_GB2312" w:cs="宋体"/>
                <w:sz w:val="24"/>
              </w:rPr>
            </w:pPr>
            <w:r>
              <w:rPr>
                <w:rFonts w:ascii="仿宋_GB2312" w:hAnsi="仿宋_GB2312" w:eastAsia="仿宋_GB2312" w:cs="宋体"/>
                <w:sz w:val="24"/>
              </w:rPr>
              <w:t>30%</w:t>
            </w:r>
          </w:p>
        </w:tc>
        <w:tc>
          <w:tcPr>
            <w:tcW w:w="7513" w:type="dxa"/>
            <w:shd w:val="clear" w:color="auto" w:fill="auto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1.符合情节要求，符合角色造型要求与特征</w:t>
            </w:r>
          </w:p>
          <w:p>
            <w:pPr>
              <w:snapToGrid w:val="0"/>
              <w:spacing w:line="240" w:lineRule="atLeast"/>
              <w:rPr>
                <w:rFonts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2.角色造型美观、色彩搭配合理</w:t>
            </w:r>
          </w:p>
          <w:p>
            <w:pPr>
              <w:snapToGrid w:val="0"/>
              <w:spacing w:line="240" w:lineRule="atLeast"/>
              <w:rPr>
                <w:rFonts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3.提交源文件，删除无关图层，保持图层分类清晰。</w:t>
            </w:r>
          </w:p>
          <w:p>
            <w:pPr>
              <w:snapToGrid w:val="0"/>
              <w:spacing w:line="240" w:lineRule="atLeas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4.提交输出文件</w:t>
            </w:r>
            <w:r>
              <w:rPr>
                <w:rFonts w:ascii="仿宋_GB2312" w:hAnsi="仿宋_GB2312" w:eastAsia="仿宋_GB2312" w:cs="宋体"/>
                <w:sz w:val="24"/>
              </w:rPr>
              <w:t>.JPG图片，图片尺寸的长度</w:t>
            </w:r>
            <w:r>
              <w:rPr>
                <w:rFonts w:hint="eastAsia" w:ascii="仿宋_GB2312" w:hAnsi="仿宋_GB2312" w:eastAsia="仿宋_GB2312" w:cs="宋体"/>
                <w:sz w:val="24"/>
              </w:rPr>
              <w:t>、</w:t>
            </w:r>
            <w:r>
              <w:rPr>
                <w:rFonts w:ascii="仿宋_GB2312" w:hAnsi="仿宋_GB2312" w:eastAsia="仿宋_GB2312" w:cs="宋体"/>
                <w:sz w:val="24"/>
              </w:rPr>
              <w:t>宽度</w:t>
            </w:r>
            <w:r>
              <w:rPr>
                <w:rFonts w:hint="eastAsia" w:ascii="仿宋_GB2312" w:hAnsi="仿宋_GB2312" w:eastAsia="仿宋_GB2312" w:cs="宋体"/>
                <w:sz w:val="24"/>
              </w:rPr>
              <w:t>、</w:t>
            </w:r>
            <w:r>
              <w:rPr>
                <w:rFonts w:ascii="仿宋_GB2312" w:hAnsi="仿宋_GB2312" w:eastAsia="仿宋_GB2312" w:cs="宋体"/>
                <w:sz w:val="24"/>
              </w:rPr>
              <w:t>分辨率</w:t>
            </w:r>
            <w:r>
              <w:rPr>
                <w:rFonts w:hint="eastAsia" w:ascii="仿宋_GB2312" w:hAnsi="仿宋_GB2312" w:eastAsia="仿宋_GB2312" w:cs="宋体"/>
                <w:sz w:val="24"/>
              </w:rPr>
              <w:t>符合要求。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1133" w:type="dxa"/>
            <w:shd w:val="clear" w:color="auto" w:fill="auto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模块</w:t>
            </w:r>
            <w:r>
              <w:rPr>
                <w:rFonts w:ascii="仿宋_GB2312" w:hAnsi="仿宋_GB2312" w:eastAsia="仿宋_GB2312" w:cs="宋体"/>
                <w:sz w:val="24"/>
              </w:rPr>
              <w:t>2</w:t>
            </w:r>
            <w:r>
              <w:rPr>
                <w:rFonts w:hint="eastAsia" w:ascii="仿宋_GB2312" w:hAnsi="仿宋_GB2312" w:eastAsia="仿宋_GB2312" w:cs="宋体"/>
                <w:sz w:val="24"/>
              </w:rPr>
              <w:t>：动画短片制作</w:t>
            </w:r>
          </w:p>
        </w:tc>
        <w:tc>
          <w:tcPr>
            <w:tcW w:w="990" w:type="dxa"/>
            <w:shd w:val="clear" w:color="auto" w:fill="auto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hAnsi="仿宋_GB2312" w:eastAsia="仿宋_GB2312" w:cs="宋体"/>
                <w:sz w:val="24"/>
              </w:rPr>
            </w:pPr>
            <w:r>
              <w:rPr>
                <w:rFonts w:ascii="仿宋_GB2312" w:hAnsi="仿宋_GB2312" w:eastAsia="仿宋_GB2312" w:cs="宋体"/>
                <w:sz w:val="24"/>
              </w:rPr>
              <w:t>65%</w:t>
            </w:r>
          </w:p>
        </w:tc>
        <w:tc>
          <w:tcPr>
            <w:tcW w:w="7513" w:type="dxa"/>
            <w:shd w:val="clear" w:color="auto" w:fill="auto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1.线索清晰、主题突出、符合剧情要求；</w:t>
            </w:r>
          </w:p>
          <w:p>
            <w:pPr>
              <w:snapToGrid w:val="0"/>
              <w:spacing w:line="240" w:lineRule="atLeas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2.动作设计流畅、生动；</w:t>
            </w:r>
          </w:p>
          <w:p>
            <w:pPr>
              <w:snapToGrid w:val="0"/>
              <w:spacing w:line="240" w:lineRule="atLeas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3.动作丰富，角色表演丰富（可包括肢体动作表情等）；</w:t>
            </w:r>
          </w:p>
          <w:p>
            <w:pPr>
              <w:snapToGrid w:val="0"/>
              <w:spacing w:line="240" w:lineRule="atLeas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4.角色间互动丰富；镜头运用丰富合理；色彩协调统一；</w:t>
            </w:r>
          </w:p>
          <w:p>
            <w:pPr>
              <w:snapToGrid w:val="0"/>
              <w:spacing w:line="240" w:lineRule="atLeast"/>
              <w:rPr>
                <w:rFonts w:ascii="仿宋_GB2312" w:hAnsi="仿宋_GB2312" w:eastAsia="仿宋_GB2312" w:cs="宋体"/>
                <w:sz w:val="24"/>
              </w:rPr>
            </w:pPr>
            <w:r>
              <w:rPr>
                <w:rFonts w:ascii="仿宋_GB2312" w:hAnsi="仿宋_GB2312" w:eastAsia="仿宋_GB2312" w:cs="宋体"/>
                <w:sz w:val="24"/>
              </w:rPr>
              <w:t>5</w:t>
            </w:r>
            <w:r>
              <w:rPr>
                <w:rFonts w:hint="eastAsia" w:ascii="仿宋_GB2312" w:hAnsi="仿宋_GB2312" w:eastAsia="仿宋_GB2312" w:cs="宋体"/>
                <w:sz w:val="24"/>
              </w:rPr>
              <w:t>.音乐的旋律和节奏选用适当，能很好的配合烘托主题</w:t>
            </w:r>
          </w:p>
          <w:p>
            <w:pPr>
              <w:snapToGrid w:val="0"/>
              <w:spacing w:line="240" w:lineRule="atLeast"/>
              <w:rPr>
                <w:rFonts w:hint="eastAsia" w:ascii="仿宋_GB2312" w:hAnsi="仿宋_GB2312" w:eastAsia="仿宋_GB2312" w:cs="宋体"/>
                <w:sz w:val="24"/>
              </w:rPr>
            </w:pPr>
            <w:r>
              <w:rPr>
                <w:rFonts w:ascii="仿宋_GB2312" w:hAnsi="仿宋_GB2312" w:eastAsia="仿宋_GB2312" w:cs="宋体"/>
                <w:sz w:val="24"/>
              </w:rPr>
              <w:t>6.</w:t>
            </w:r>
            <w:r>
              <w:rPr>
                <w:rFonts w:hint="eastAsia" w:ascii="仿宋_GB2312" w:hAnsi="仿宋_GB2312" w:eastAsia="仿宋_GB2312" w:cs="宋体"/>
                <w:sz w:val="24"/>
              </w:rPr>
              <w:t>为动画片命名，动画长度为符合要求，分辨率符合要求;最后输出的文件格式符合要求。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  <w:jc w:val="center"/>
        </w:trPr>
        <w:tc>
          <w:tcPr>
            <w:tcW w:w="1133" w:type="dxa"/>
            <w:shd w:val="clear" w:color="auto" w:fill="auto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职业素养</w:t>
            </w:r>
          </w:p>
        </w:tc>
        <w:tc>
          <w:tcPr>
            <w:tcW w:w="990" w:type="dxa"/>
            <w:shd w:val="clear" w:color="auto" w:fill="auto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hAnsi="仿宋_GB2312" w:eastAsia="仿宋_GB2312" w:cs="宋体"/>
                <w:sz w:val="24"/>
              </w:rPr>
            </w:pPr>
            <w:r>
              <w:rPr>
                <w:rFonts w:ascii="仿宋_GB2312" w:hAnsi="仿宋_GB2312" w:eastAsia="仿宋_GB2312" w:cs="宋体"/>
                <w:sz w:val="24"/>
              </w:rPr>
              <w:t>5%</w:t>
            </w:r>
          </w:p>
        </w:tc>
        <w:tc>
          <w:tcPr>
            <w:tcW w:w="7513" w:type="dxa"/>
            <w:shd w:val="clear" w:color="auto" w:fill="auto"/>
            <w:noWrap w:val="0"/>
            <w:vAlign w:val="center"/>
          </w:tcPr>
          <w:p>
            <w:pPr>
              <w:snapToGrid w:val="0"/>
              <w:spacing w:line="240" w:lineRule="atLeast"/>
              <w:rPr>
                <w:rFonts w:ascii="仿宋_GB2312" w:hAnsi="仿宋_GB2312" w:eastAsia="仿宋_GB2312" w:cs="宋体"/>
                <w:sz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</w:rPr>
              <w:t>考察</w:t>
            </w:r>
            <w:r>
              <w:rPr>
                <w:rFonts w:ascii="仿宋_GB2312" w:hAnsi="仿宋_GB2312" w:eastAsia="仿宋_GB2312" w:cs="宋体"/>
                <w:sz w:val="24"/>
              </w:rPr>
              <w:t>参赛选手在职业规范、组织管理、工作计划、</w:t>
            </w:r>
            <w:r>
              <w:rPr>
                <w:rFonts w:hint="eastAsia" w:ascii="仿宋_GB2312" w:hAnsi="仿宋_GB2312" w:eastAsia="仿宋_GB2312" w:cs="宋体"/>
                <w:sz w:val="24"/>
              </w:rPr>
              <w:t>精神</w:t>
            </w:r>
            <w:r>
              <w:rPr>
                <w:rFonts w:ascii="仿宋_GB2312" w:hAnsi="仿宋_GB2312" w:eastAsia="仿宋_GB2312" w:cs="宋体"/>
                <w:sz w:val="24"/>
              </w:rPr>
              <w:t>风貌等方面的职业素养。</w:t>
            </w:r>
          </w:p>
        </w:tc>
      </w:tr>
    </w:tbl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ascii="仿宋_GB2312" w:hAnsi="仿宋_GB2312" w:eastAsia="仿宋_GB2312" w:cs="宋体"/>
          <w:sz w:val="28"/>
          <w:szCs w:val="28"/>
        </w:rPr>
        <w:t>1. 参赛选手所完成的作品必须在脱离制作环境下正常展示或播放， 否则不予评分。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ascii="仿宋_GB2312" w:hAnsi="仿宋_GB2312" w:eastAsia="仿宋_GB2312" w:cs="宋体"/>
          <w:sz w:val="28"/>
          <w:szCs w:val="28"/>
        </w:rPr>
        <w:t>2.由裁判根据选手作品独立进行客观评判、计分。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ascii="仿宋_GB2312" w:hAnsi="仿宋_GB2312" w:eastAsia="仿宋_GB2312" w:cs="宋体"/>
          <w:sz w:val="28"/>
          <w:szCs w:val="28"/>
        </w:rPr>
        <w:t>（</w:t>
      </w:r>
      <w:r>
        <w:rPr>
          <w:rFonts w:hint="eastAsia" w:ascii="仿宋_GB2312" w:hAnsi="仿宋_GB2312" w:eastAsia="仿宋_GB2312" w:cs="宋体"/>
          <w:sz w:val="28"/>
          <w:szCs w:val="28"/>
        </w:rPr>
        <w:t>四</w:t>
      </w:r>
      <w:r>
        <w:rPr>
          <w:rFonts w:ascii="仿宋_GB2312" w:hAnsi="仿宋_GB2312" w:eastAsia="仿宋_GB2312" w:cs="宋体"/>
          <w:sz w:val="28"/>
          <w:szCs w:val="28"/>
        </w:rPr>
        <w:t>）成绩计算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1.竞赛名次按照成绩总分从高到低进行排名。如出现总分相同，先看模块</w:t>
      </w:r>
      <w:r>
        <w:rPr>
          <w:rFonts w:ascii="仿宋_GB2312" w:hAnsi="仿宋_GB2312" w:eastAsia="仿宋_GB2312" w:cs="宋体"/>
          <w:sz w:val="28"/>
          <w:szCs w:val="28"/>
        </w:rPr>
        <w:t>2</w:t>
      </w:r>
      <w:r>
        <w:rPr>
          <w:rFonts w:hint="eastAsia" w:ascii="仿宋_GB2312" w:hAnsi="仿宋_GB2312" w:eastAsia="仿宋_GB2312" w:cs="宋体"/>
          <w:sz w:val="28"/>
          <w:szCs w:val="28"/>
        </w:rPr>
        <w:t>；若模块</w:t>
      </w:r>
      <w:r>
        <w:rPr>
          <w:rFonts w:ascii="仿宋_GB2312" w:hAnsi="仿宋_GB2312" w:eastAsia="仿宋_GB2312" w:cs="宋体"/>
          <w:sz w:val="28"/>
          <w:szCs w:val="28"/>
        </w:rPr>
        <w:t>2</w:t>
      </w:r>
      <w:r>
        <w:rPr>
          <w:rFonts w:hint="eastAsia" w:ascii="仿宋_GB2312" w:hAnsi="仿宋_GB2312" w:eastAsia="仿宋_GB2312" w:cs="宋体"/>
          <w:sz w:val="28"/>
          <w:szCs w:val="28"/>
        </w:rPr>
        <w:t>同分，则看模块</w:t>
      </w:r>
      <w:r>
        <w:rPr>
          <w:rFonts w:ascii="仿宋_GB2312" w:hAnsi="仿宋_GB2312" w:eastAsia="仿宋_GB2312" w:cs="宋体"/>
          <w:sz w:val="28"/>
          <w:szCs w:val="28"/>
        </w:rPr>
        <w:t>1</w:t>
      </w:r>
      <w:r>
        <w:rPr>
          <w:rFonts w:hint="eastAsia" w:ascii="仿宋_GB2312" w:hAnsi="仿宋_GB2312" w:eastAsia="仿宋_GB2312" w:cs="宋体"/>
          <w:sz w:val="28"/>
          <w:szCs w:val="28"/>
        </w:rPr>
        <w:t>。最终结果以裁判复核为准。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2.成绩复核：为保障成绩评判的准确性，裁判组将对赛项总成绩排名前 30%的所有参赛队的成绩进行复核；对其余成绩进行抽检复核，抽检覆盖率不得低于15%。如发现成绩错误以书面方式及时告知裁判长，由裁判长更正成绩并签字确认。复核、抽检错误率超过5%的，裁判组将对所有成绩进行复核。</w:t>
      </w:r>
    </w:p>
    <w:p>
      <w:pPr>
        <w:spacing w:line="560" w:lineRule="exact"/>
        <w:ind w:firstLine="560" w:firstLineChars="20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3.赛项最终得分：按100分制计分，最终成绩经复核无误，由裁判长、监督人员和仲裁人员签字确认后公布。</w:t>
      </w:r>
    </w:p>
    <w:p>
      <w:pPr>
        <w:snapToGrid w:val="0"/>
        <w:spacing w:line="560" w:lineRule="exact"/>
        <w:ind w:firstLine="562" w:firstLineChars="200"/>
        <w:outlineLvl w:val="0"/>
        <w:rPr>
          <w:rFonts w:hint="eastAsia" w:ascii="仿宋_GB2312" w:hAnsi="仿宋" w:eastAsia="仿宋_GB2312" w:cs="仿宋"/>
          <w:b/>
          <w:bCs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>八、奖项设定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兰州市区县属中等职业学校和在兰省属中等职业学校奖项分开设置，个人奖分为一等奖、二等奖、三等奖。获奖比例分别为参赛人数的15%、25%、35%，不设优秀奖。</w:t>
      </w:r>
      <w:bookmarkStart w:id="3" w:name="_GoBack"/>
      <w:r>
        <w:rPr>
          <w:rFonts w:hint="eastAsia" w:ascii="仿宋_GB2312" w:hAnsi="仿宋_GB2312" w:eastAsia="仿宋_GB2312" w:cs="宋体"/>
          <w:sz w:val="28"/>
          <w:szCs w:val="28"/>
          <w:lang w:eastAsia="zh-CN"/>
        </w:rPr>
        <w:t>大赛为</w:t>
      </w:r>
      <w:r>
        <w:rPr>
          <w:rFonts w:hint="eastAsia" w:ascii="仿宋_GB2312" w:hAnsi="仿宋_GB2312" w:eastAsia="仿宋_GB2312" w:cs="宋体"/>
          <w:sz w:val="28"/>
          <w:szCs w:val="28"/>
        </w:rPr>
        <w:t>获一等奖参赛队的指导教师</w:t>
      </w:r>
      <w:r>
        <w:rPr>
          <w:rFonts w:hint="eastAsia" w:ascii="仿宋_GB2312" w:hAnsi="仿宋_GB2312" w:eastAsia="仿宋_GB2312" w:cs="宋体"/>
          <w:sz w:val="28"/>
          <w:szCs w:val="28"/>
          <w:lang w:eastAsia="zh-CN"/>
        </w:rPr>
        <w:t>设置</w:t>
      </w:r>
      <w:r>
        <w:rPr>
          <w:rFonts w:hint="eastAsia" w:ascii="仿宋_GB2312" w:hAnsi="仿宋_GB2312" w:eastAsia="仿宋_GB2312" w:cs="宋体"/>
          <w:sz w:val="28"/>
          <w:szCs w:val="28"/>
        </w:rPr>
        <w:t>“优秀指导教师奖”。</w:t>
      </w:r>
      <w:bookmarkEnd w:id="3"/>
    </w:p>
    <w:p>
      <w:pPr>
        <w:snapToGrid w:val="0"/>
        <w:spacing w:line="560" w:lineRule="exact"/>
        <w:ind w:firstLine="562" w:firstLineChars="200"/>
        <w:outlineLvl w:val="0"/>
        <w:rPr>
          <w:rFonts w:hint="eastAsia" w:ascii="仿宋_GB2312" w:hAnsi="仿宋" w:eastAsia="仿宋_GB2312" w:cs="仿宋"/>
          <w:b/>
          <w:bCs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>九、裁判机构与原则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比赛裁判工作遵循公开、公平、公正的原则。本届比赛成立裁判委员会，设立总裁判长 1 人。裁判委员会下设裁判组，由相关专家组成。</w:t>
      </w:r>
    </w:p>
    <w:p>
      <w:pPr>
        <w:snapToGrid w:val="0"/>
        <w:spacing w:line="560" w:lineRule="exact"/>
        <w:ind w:firstLine="562" w:firstLineChars="200"/>
        <w:outlineLvl w:val="0"/>
        <w:rPr>
          <w:rFonts w:hint="eastAsia" w:ascii="仿宋_GB2312" w:hAnsi="仿宋" w:eastAsia="仿宋_GB2312" w:cs="仿宋"/>
          <w:b/>
          <w:bCs/>
          <w:sz w:val="28"/>
          <w:szCs w:val="28"/>
        </w:rPr>
      </w:pPr>
      <w:r>
        <w:rPr>
          <w:rFonts w:hint="eastAsia" w:ascii="仿宋_GB2312" w:hAnsi="仿宋" w:eastAsia="仿宋_GB2312" w:cs="仿宋"/>
          <w:b/>
          <w:bCs/>
          <w:sz w:val="28"/>
          <w:szCs w:val="28"/>
        </w:rPr>
        <w:t>十、注意事项</w:t>
      </w:r>
    </w:p>
    <w:p>
      <w:pPr>
        <w:snapToGrid w:val="0"/>
        <w:spacing w:line="560" w:lineRule="exact"/>
        <w:ind w:firstLine="560" w:firstLineChars="200"/>
        <w:outlineLvl w:val="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（一）参赛选手必须服从赛点工作人员指挥，接受资格审查，严格遵守赛场纪律，服从指挥，着装整洁，仪表端庄，讲文明礼貌；各代表队之间也应团结、友好、协作，避免各种矛盾发生。</w:t>
      </w:r>
    </w:p>
    <w:p>
      <w:pPr>
        <w:snapToGrid w:val="0"/>
        <w:spacing w:line="560" w:lineRule="exact"/>
        <w:ind w:firstLine="560" w:firstLineChars="200"/>
        <w:outlineLvl w:val="0"/>
        <w:rPr>
          <w:rFonts w:ascii="仿宋_GB2312" w:hAnsi="仿宋_GB2312" w:eastAsia="仿宋_GB2312" w:cs="宋体"/>
          <w:sz w:val="28"/>
          <w:szCs w:val="28"/>
        </w:rPr>
      </w:pPr>
      <w:bookmarkStart w:id="2" w:name="_Hlk57022534"/>
      <w:r>
        <w:rPr>
          <w:rFonts w:hint="eastAsia" w:ascii="仿宋_GB2312" w:hAnsi="仿宋_GB2312" w:eastAsia="仿宋_GB2312" w:cs="宋体"/>
          <w:sz w:val="28"/>
          <w:szCs w:val="28"/>
        </w:rPr>
        <w:t xml:space="preserve">（二）参赛选手须提前 </w:t>
      </w:r>
      <w:r>
        <w:rPr>
          <w:rFonts w:ascii="仿宋_GB2312" w:hAnsi="仿宋_GB2312" w:eastAsia="仿宋_GB2312" w:cs="宋体"/>
          <w:sz w:val="28"/>
          <w:szCs w:val="28"/>
        </w:rPr>
        <w:t>3</w:t>
      </w:r>
      <w:r>
        <w:rPr>
          <w:rFonts w:hint="eastAsia" w:ascii="仿宋_GB2312" w:hAnsi="仿宋_GB2312" w:eastAsia="仿宋_GB2312" w:cs="宋体"/>
          <w:sz w:val="28"/>
          <w:szCs w:val="28"/>
        </w:rPr>
        <w:t>0 分钟进行检录入场，入场必须佩戴参赛证并出示学生证、身份证。检录后进行机位号抽签，按机位号入座，迟到超过 30 分钟不得入场，作弃权处理。</w:t>
      </w:r>
    </w:p>
    <w:bookmarkEnd w:id="2"/>
    <w:p>
      <w:pPr>
        <w:snapToGrid w:val="0"/>
        <w:spacing w:line="560" w:lineRule="exact"/>
        <w:ind w:firstLine="560" w:firstLineChars="200"/>
        <w:outlineLvl w:val="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（三）选手不得携带与比赛无关的用具、用品入场，手机必须关机，如发现私带光盘、U 盘、移动硬盘等存储介质或资料，将取消比赛资格。</w:t>
      </w:r>
    </w:p>
    <w:p>
      <w:pPr>
        <w:snapToGrid w:val="0"/>
        <w:spacing w:line="560" w:lineRule="exact"/>
        <w:ind w:firstLine="560" w:firstLineChars="200"/>
        <w:outlineLvl w:val="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（四）选手在比赛中应注意随时存盘，由此造成的损失概由选手自行负责；如果发生机器故障，必须经裁判长确认后方能更换机位，故障中断时间不计。</w:t>
      </w:r>
    </w:p>
    <w:p>
      <w:pPr>
        <w:snapToGrid w:val="0"/>
        <w:spacing w:line="560" w:lineRule="exact"/>
        <w:ind w:firstLine="560" w:firstLineChars="200"/>
        <w:outlineLvl w:val="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（五）比赛过程中或比赛后发现问题 ( 包括反映比赛或其它问题 ) ， 应由领队在赛后 2 小时内向执行委员会提出陈述，领队、指导教师、选手不得与比赛工作人员直接交涉。</w:t>
      </w:r>
    </w:p>
    <w:p>
      <w:pPr>
        <w:snapToGrid w:val="0"/>
        <w:spacing w:line="560" w:lineRule="exact"/>
        <w:ind w:firstLine="560" w:firstLineChars="200"/>
        <w:outlineLvl w:val="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（六）参赛选手须遵守安全操作规程，爱护设备，文明操作。严防人身、设备事故发生。</w:t>
      </w:r>
    </w:p>
    <w:p>
      <w:pPr>
        <w:snapToGrid w:val="0"/>
        <w:spacing w:line="560" w:lineRule="exact"/>
        <w:ind w:firstLine="560" w:firstLineChars="200"/>
        <w:outlineLvl w:val="0"/>
        <w:rPr>
          <w:rFonts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（七）本届比赛严禁冒名顶替，弄虚作假，一经发现立即取消参赛资格。指导教师不得进入比赛现场。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_GB2312" w:eastAsia="仿宋_GB2312" w:cs="宋体"/>
          <w:sz w:val="28"/>
          <w:szCs w:val="28"/>
        </w:rPr>
      </w:pPr>
      <w:r>
        <w:rPr>
          <w:rFonts w:hint="eastAsia" w:ascii="仿宋_GB2312" w:hAnsi="仿宋_GB2312" w:eastAsia="仿宋_GB2312" w:cs="宋体"/>
          <w:sz w:val="28"/>
          <w:szCs w:val="28"/>
        </w:rPr>
        <w:t>（八）其它未尽事宜，将在赛前向各领队做详细说明</w:t>
      </w:r>
    </w:p>
    <w:p>
      <w:pPr>
        <w:snapToGrid w:val="0"/>
        <w:spacing w:line="560" w:lineRule="exact"/>
        <w:ind w:firstLine="560" w:firstLineChars="200"/>
        <w:outlineLvl w:val="0"/>
        <w:rPr>
          <w:rFonts w:hint="eastAsia" w:ascii="仿宋_GB2312" w:hAnsi="仿宋_GB2312" w:eastAsia="仿宋_GB2312" w:cs="宋体"/>
          <w:sz w:val="28"/>
          <w:szCs w:val="28"/>
        </w:rPr>
      </w:pPr>
    </w:p>
    <w:sectPr>
      <w:footerReference r:id="rId3" w:type="default"/>
      <w:footerReference r:id="rId4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Frutiger LT Com 45 Light">
    <w:altName w:val="Calibri"/>
    <w:panose1 w:val="00000000000000000000"/>
    <w:charset w:val="00"/>
    <w:family w:val="swiss"/>
    <w:pitch w:val="default"/>
    <w:sig w:usb0="800000AF" w:usb1="5000204A" w:usb2="00000000" w:usb3="00000000" w:csb0="0000009B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 Narrow">
    <w:altName w:val="Arial"/>
    <w:panose1 w:val="020B0606020202030204"/>
    <w:charset w:val="00"/>
    <w:family w:val="swiss"/>
    <w:pitch w:val="default"/>
    <w:sig w:usb0="00000287" w:usb1="00000800" w:usb2="00000000" w:usb3="00000000" w:csb0="0000009F" w:csb1="0000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framePr w:wrap="auto" w:vAnchor="text" w:hAnchor="margin" w:xAlign="center" w:y="1"/>
      <w:rPr>
        <w:rStyle w:val="23"/>
        <w:sz w:val="24"/>
        <w:szCs w:val="24"/>
      </w:rPr>
    </w:pPr>
    <w:r>
      <w:rPr>
        <w:rStyle w:val="23"/>
        <w:sz w:val="24"/>
        <w:szCs w:val="24"/>
      </w:rPr>
      <w:fldChar w:fldCharType="begin"/>
    </w:r>
    <w:r>
      <w:rPr>
        <w:rStyle w:val="23"/>
        <w:sz w:val="24"/>
        <w:szCs w:val="24"/>
      </w:rPr>
      <w:instrText xml:space="preserve"> PAGE </w:instrText>
    </w:r>
    <w:r>
      <w:rPr>
        <w:rStyle w:val="23"/>
        <w:sz w:val="24"/>
        <w:szCs w:val="24"/>
      </w:rPr>
      <w:fldChar w:fldCharType="separate"/>
    </w:r>
    <w:r>
      <w:rPr>
        <w:rStyle w:val="23"/>
        <w:sz w:val="24"/>
        <w:szCs w:val="24"/>
      </w:rPr>
      <w:t>1</w:t>
    </w:r>
    <w:r>
      <w:rPr>
        <w:rStyle w:val="23"/>
        <w:sz w:val="24"/>
        <w:szCs w:val="24"/>
      </w:rPr>
      <w:fldChar w:fldCharType="end"/>
    </w:r>
  </w:p>
  <w:p>
    <w:pPr>
      <w:pStyle w:val="9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framePr w:wrap="auto" w:vAnchor="text" w:hAnchor="margin" w:xAlign="center" w:y="1"/>
      <w:rPr>
        <w:rStyle w:val="23"/>
      </w:rPr>
    </w:pPr>
    <w:r>
      <w:rPr>
        <w:rStyle w:val="23"/>
      </w:rPr>
      <w:fldChar w:fldCharType="begin"/>
    </w:r>
    <w:r>
      <w:rPr>
        <w:rStyle w:val="23"/>
      </w:rPr>
      <w:instrText xml:space="preserve"> PAGE </w:instrText>
    </w:r>
    <w:r>
      <w:rPr>
        <w:rStyle w:val="23"/>
      </w:rPr>
      <w:fldChar w:fldCharType="separate"/>
    </w:r>
    <w:r>
      <w:rPr>
        <w:rStyle w:val="23"/>
        <w:lang/>
      </w:rPr>
      <w:t>5</w:t>
    </w:r>
    <w:r>
      <w:rPr>
        <w:rStyle w:val="23"/>
      </w:rPr>
      <w:fldChar w:fldCharType="end"/>
    </w:r>
  </w:p>
  <w:p>
    <w:pPr>
      <w:pStyle w:val="1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2A2610"/>
    <w:multiLevelType w:val="multilevel"/>
    <w:tmpl w:val="202A2610"/>
    <w:lvl w:ilvl="0" w:tentative="0">
      <w:start w:val="1"/>
      <w:numFmt w:val="bullet"/>
      <w:pStyle w:val="6"/>
      <w:lvlText w:val=""/>
      <w:lvlJc w:val="left"/>
      <w:pPr>
        <w:ind w:left="284" w:hanging="284"/>
      </w:pPr>
      <w:rPr>
        <w:rFonts w:hint="default" w:ascii="Symbol" w:hAnsi="Symbol"/>
      </w:rPr>
    </w:lvl>
    <w:lvl w:ilvl="1" w:tentative="0">
      <w:start w:val="1"/>
      <w:numFmt w:val="bullet"/>
      <w:pStyle w:val="10"/>
      <w:lvlText w:val=""/>
      <w:lvlJc w:val="left"/>
      <w:pPr>
        <w:ind w:left="568" w:hanging="284"/>
      </w:pPr>
      <w:rPr>
        <w:rFonts w:hint="default" w:ascii="Symbol" w:hAnsi="Symbol"/>
      </w:rPr>
    </w:lvl>
    <w:lvl w:ilvl="2" w:tentative="0">
      <w:start w:val="1"/>
      <w:numFmt w:val="bullet"/>
      <w:pStyle w:val="8"/>
      <w:lvlText w:val=""/>
      <w:lvlJc w:val="left"/>
      <w:pPr>
        <w:ind w:left="852" w:hanging="284"/>
      </w:pPr>
      <w:rPr>
        <w:rFonts w:hint="default" w:ascii="Symbol" w:hAnsi="Symbol"/>
      </w:rPr>
    </w:lvl>
    <w:lvl w:ilvl="3" w:tentative="0">
      <w:start w:val="1"/>
      <w:numFmt w:val="bullet"/>
      <w:pStyle w:val="5"/>
      <w:lvlText w:val=""/>
      <w:lvlJc w:val="left"/>
      <w:pPr>
        <w:ind w:left="1136" w:hanging="284"/>
      </w:pPr>
      <w:rPr>
        <w:rFonts w:hint="default" w:ascii="Symbol" w:hAnsi="Symbol"/>
      </w:rPr>
    </w:lvl>
    <w:lvl w:ilvl="4" w:tentative="0">
      <w:start w:val="1"/>
      <w:numFmt w:val="bullet"/>
      <w:pStyle w:val="11"/>
      <w:lvlText w:val=""/>
      <w:lvlJc w:val="left"/>
      <w:pPr>
        <w:ind w:left="1420" w:hanging="284"/>
      </w:pPr>
      <w:rPr>
        <w:rFonts w:hint="default" w:ascii="Symbol" w:hAnsi="Symbol"/>
      </w:rPr>
    </w:lvl>
    <w:lvl w:ilvl="5" w:tentative="0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 w:tentative="0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 w:tentative="0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 w:tentative="0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1NWUwOWJlZmFmMWFkNGYyZmRmZDcyNGE2MDVlYmEifQ=="/>
  </w:docVars>
  <w:rsids>
    <w:rsidRoot w:val="002439DC"/>
    <w:rsid w:val="00030196"/>
    <w:rsid w:val="0007046A"/>
    <w:rsid w:val="0007181A"/>
    <w:rsid w:val="00072315"/>
    <w:rsid w:val="00081C82"/>
    <w:rsid w:val="000917FB"/>
    <w:rsid w:val="000A6697"/>
    <w:rsid w:val="000B1328"/>
    <w:rsid w:val="000B4EE2"/>
    <w:rsid w:val="000B52C1"/>
    <w:rsid w:val="000C227E"/>
    <w:rsid w:val="000D4EC9"/>
    <w:rsid w:val="000F7EDD"/>
    <w:rsid w:val="00105AC5"/>
    <w:rsid w:val="00112FC4"/>
    <w:rsid w:val="00114268"/>
    <w:rsid w:val="001160BE"/>
    <w:rsid w:val="0012546F"/>
    <w:rsid w:val="00164147"/>
    <w:rsid w:val="00175151"/>
    <w:rsid w:val="001806DA"/>
    <w:rsid w:val="00187AAB"/>
    <w:rsid w:val="001B0192"/>
    <w:rsid w:val="001B196F"/>
    <w:rsid w:val="001B391B"/>
    <w:rsid w:val="001B47B8"/>
    <w:rsid w:val="001D1814"/>
    <w:rsid w:val="001E5252"/>
    <w:rsid w:val="001E7A9F"/>
    <w:rsid w:val="001F4C80"/>
    <w:rsid w:val="001F6A72"/>
    <w:rsid w:val="002071BF"/>
    <w:rsid w:val="002103EC"/>
    <w:rsid w:val="00232808"/>
    <w:rsid w:val="00234D93"/>
    <w:rsid w:val="0024137B"/>
    <w:rsid w:val="002439DC"/>
    <w:rsid w:val="0024511C"/>
    <w:rsid w:val="002460B3"/>
    <w:rsid w:val="00246BB5"/>
    <w:rsid w:val="00247E85"/>
    <w:rsid w:val="0025282F"/>
    <w:rsid w:val="00253D57"/>
    <w:rsid w:val="00254939"/>
    <w:rsid w:val="00264835"/>
    <w:rsid w:val="002778EF"/>
    <w:rsid w:val="002813DD"/>
    <w:rsid w:val="0028635F"/>
    <w:rsid w:val="002A5B4D"/>
    <w:rsid w:val="002B48B6"/>
    <w:rsid w:val="002C125C"/>
    <w:rsid w:val="002C2784"/>
    <w:rsid w:val="002D0C4A"/>
    <w:rsid w:val="002D2DC2"/>
    <w:rsid w:val="002D344F"/>
    <w:rsid w:val="002E29D6"/>
    <w:rsid w:val="00311258"/>
    <w:rsid w:val="00323607"/>
    <w:rsid w:val="003378C6"/>
    <w:rsid w:val="00340DD8"/>
    <w:rsid w:val="00345039"/>
    <w:rsid w:val="003514E7"/>
    <w:rsid w:val="0036526F"/>
    <w:rsid w:val="003729F7"/>
    <w:rsid w:val="0037359D"/>
    <w:rsid w:val="00381419"/>
    <w:rsid w:val="003833BC"/>
    <w:rsid w:val="00394A95"/>
    <w:rsid w:val="00394D53"/>
    <w:rsid w:val="003A2BD6"/>
    <w:rsid w:val="003A5543"/>
    <w:rsid w:val="003A7D66"/>
    <w:rsid w:val="003B3FBA"/>
    <w:rsid w:val="003B5810"/>
    <w:rsid w:val="003C1076"/>
    <w:rsid w:val="003C6541"/>
    <w:rsid w:val="003C6E94"/>
    <w:rsid w:val="003D7F54"/>
    <w:rsid w:val="003E385B"/>
    <w:rsid w:val="003E3C79"/>
    <w:rsid w:val="003E505D"/>
    <w:rsid w:val="003E71CD"/>
    <w:rsid w:val="003F3AC1"/>
    <w:rsid w:val="00414017"/>
    <w:rsid w:val="00423301"/>
    <w:rsid w:val="00424386"/>
    <w:rsid w:val="004601B0"/>
    <w:rsid w:val="00467760"/>
    <w:rsid w:val="00471F79"/>
    <w:rsid w:val="00482A4B"/>
    <w:rsid w:val="0049214C"/>
    <w:rsid w:val="004C6FAF"/>
    <w:rsid w:val="004D1528"/>
    <w:rsid w:val="004D6B5B"/>
    <w:rsid w:val="00512B7D"/>
    <w:rsid w:val="00521949"/>
    <w:rsid w:val="005227C2"/>
    <w:rsid w:val="005262ED"/>
    <w:rsid w:val="00531580"/>
    <w:rsid w:val="00543E84"/>
    <w:rsid w:val="005502DF"/>
    <w:rsid w:val="0055568F"/>
    <w:rsid w:val="00555F2D"/>
    <w:rsid w:val="00560006"/>
    <w:rsid w:val="00560133"/>
    <w:rsid w:val="005677BF"/>
    <w:rsid w:val="0057022C"/>
    <w:rsid w:val="00572248"/>
    <w:rsid w:val="00582629"/>
    <w:rsid w:val="00582F37"/>
    <w:rsid w:val="005838D8"/>
    <w:rsid w:val="00591AF7"/>
    <w:rsid w:val="005B0989"/>
    <w:rsid w:val="005B10EF"/>
    <w:rsid w:val="005B345D"/>
    <w:rsid w:val="005C003C"/>
    <w:rsid w:val="005D6D88"/>
    <w:rsid w:val="005E41CC"/>
    <w:rsid w:val="005F28BA"/>
    <w:rsid w:val="005F7B68"/>
    <w:rsid w:val="00604358"/>
    <w:rsid w:val="006277FA"/>
    <w:rsid w:val="00637E93"/>
    <w:rsid w:val="00657099"/>
    <w:rsid w:val="006627BB"/>
    <w:rsid w:val="00666504"/>
    <w:rsid w:val="00686AB1"/>
    <w:rsid w:val="006E644E"/>
    <w:rsid w:val="006F0EE2"/>
    <w:rsid w:val="007108E2"/>
    <w:rsid w:val="00741A52"/>
    <w:rsid w:val="0074591C"/>
    <w:rsid w:val="00753C41"/>
    <w:rsid w:val="007643F3"/>
    <w:rsid w:val="00780099"/>
    <w:rsid w:val="00787366"/>
    <w:rsid w:val="007928F4"/>
    <w:rsid w:val="007A04BA"/>
    <w:rsid w:val="007B1400"/>
    <w:rsid w:val="007B15ED"/>
    <w:rsid w:val="007B62FC"/>
    <w:rsid w:val="007C2332"/>
    <w:rsid w:val="007C7AFF"/>
    <w:rsid w:val="00803ABB"/>
    <w:rsid w:val="0081357F"/>
    <w:rsid w:val="00816BA4"/>
    <w:rsid w:val="0082122A"/>
    <w:rsid w:val="00834C3B"/>
    <w:rsid w:val="00843F50"/>
    <w:rsid w:val="00851E32"/>
    <w:rsid w:val="00853EEF"/>
    <w:rsid w:val="008643FF"/>
    <w:rsid w:val="00881E58"/>
    <w:rsid w:val="00893FC6"/>
    <w:rsid w:val="008A5CB2"/>
    <w:rsid w:val="008A6011"/>
    <w:rsid w:val="008B4910"/>
    <w:rsid w:val="008B4F36"/>
    <w:rsid w:val="008D5A85"/>
    <w:rsid w:val="008E5D79"/>
    <w:rsid w:val="00905DEC"/>
    <w:rsid w:val="00954600"/>
    <w:rsid w:val="0096570C"/>
    <w:rsid w:val="009658BD"/>
    <w:rsid w:val="009748EC"/>
    <w:rsid w:val="009813E2"/>
    <w:rsid w:val="0099537E"/>
    <w:rsid w:val="00997B7A"/>
    <w:rsid w:val="00997E77"/>
    <w:rsid w:val="009A787F"/>
    <w:rsid w:val="009B334E"/>
    <w:rsid w:val="009C0F7F"/>
    <w:rsid w:val="009D182B"/>
    <w:rsid w:val="009E211C"/>
    <w:rsid w:val="009E35CC"/>
    <w:rsid w:val="009E7F54"/>
    <w:rsid w:val="009F28AC"/>
    <w:rsid w:val="00A06ACA"/>
    <w:rsid w:val="00A10C86"/>
    <w:rsid w:val="00A31852"/>
    <w:rsid w:val="00A43D3F"/>
    <w:rsid w:val="00A46EE0"/>
    <w:rsid w:val="00A567B4"/>
    <w:rsid w:val="00A662A0"/>
    <w:rsid w:val="00A72614"/>
    <w:rsid w:val="00A85010"/>
    <w:rsid w:val="00A90922"/>
    <w:rsid w:val="00A934DA"/>
    <w:rsid w:val="00A95DCB"/>
    <w:rsid w:val="00AA69DC"/>
    <w:rsid w:val="00AB183E"/>
    <w:rsid w:val="00AE32F1"/>
    <w:rsid w:val="00AE70D2"/>
    <w:rsid w:val="00B1330E"/>
    <w:rsid w:val="00B32CAE"/>
    <w:rsid w:val="00B47368"/>
    <w:rsid w:val="00B551AA"/>
    <w:rsid w:val="00B607AE"/>
    <w:rsid w:val="00B626D2"/>
    <w:rsid w:val="00B716C6"/>
    <w:rsid w:val="00B73E0D"/>
    <w:rsid w:val="00B76FDF"/>
    <w:rsid w:val="00B86418"/>
    <w:rsid w:val="00B979EE"/>
    <w:rsid w:val="00BB167A"/>
    <w:rsid w:val="00BB5678"/>
    <w:rsid w:val="00BB7560"/>
    <w:rsid w:val="00BD2E5F"/>
    <w:rsid w:val="00BD3674"/>
    <w:rsid w:val="00BD4723"/>
    <w:rsid w:val="00BE3F0B"/>
    <w:rsid w:val="00BF58D2"/>
    <w:rsid w:val="00C03B41"/>
    <w:rsid w:val="00C139CC"/>
    <w:rsid w:val="00C14DCE"/>
    <w:rsid w:val="00C155D4"/>
    <w:rsid w:val="00C22E24"/>
    <w:rsid w:val="00C261C7"/>
    <w:rsid w:val="00C44CD3"/>
    <w:rsid w:val="00C63E8E"/>
    <w:rsid w:val="00C67AC9"/>
    <w:rsid w:val="00C94076"/>
    <w:rsid w:val="00C9562C"/>
    <w:rsid w:val="00CA43BB"/>
    <w:rsid w:val="00CA5258"/>
    <w:rsid w:val="00CC288E"/>
    <w:rsid w:val="00D00139"/>
    <w:rsid w:val="00D00411"/>
    <w:rsid w:val="00D025AC"/>
    <w:rsid w:val="00D074A7"/>
    <w:rsid w:val="00D37E49"/>
    <w:rsid w:val="00D413FE"/>
    <w:rsid w:val="00D50C2F"/>
    <w:rsid w:val="00D6641B"/>
    <w:rsid w:val="00D770BC"/>
    <w:rsid w:val="00D91584"/>
    <w:rsid w:val="00D965B1"/>
    <w:rsid w:val="00DB5D16"/>
    <w:rsid w:val="00DC283C"/>
    <w:rsid w:val="00DC47A3"/>
    <w:rsid w:val="00DD516A"/>
    <w:rsid w:val="00DD6919"/>
    <w:rsid w:val="00DF1F97"/>
    <w:rsid w:val="00DF2886"/>
    <w:rsid w:val="00DF6812"/>
    <w:rsid w:val="00E1166B"/>
    <w:rsid w:val="00E33A76"/>
    <w:rsid w:val="00E416D4"/>
    <w:rsid w:val="00E4350C"/>
    <w:rsid w:val="00E437CD"/>
    <w:rsid w:val="00E43D06"/>
    <w:rsid w:val="00E731E1"/>
    <w:rsid w:val="00E85A5E"/>
    <w:rsid w:val="00EA15C3"/>
    <w:rsid w:val="00EB2F9F"/>
    <w:rsid w:val="00EB57F4"/>
    <w:rsid w:val="00EC7489"/>
    <w:rsid w:val="00ED10E0"/>
    <w:rsid w:val="00EF0BE2"/>
    <w:rsid w:val="00EF1C36"/>
    <w:rsid w:val="00EF60AA"/>
    <w:rsid w:val="00F10B44"/>
    <w:rsid w:val="00F247FC"/>
    <w:rsid w:val="00F33FF9"/>
    <w:rsid w:val="00F34496"/>
    <w:rsid w:val="00F368CE"/>
    <w:rsid w:val="00F517D4"/>
    <w:rsid w:val="00F52E39"/>
    <w:rsid w:val="00F5571F"/>
    <w:rsid w:val="00F645E3"/>
    <w:rsid w:val="00F657A0"/>
    <w:rsid w:val="00F96773"/>
    <w:rsid w:val="00FA6C09"/>
    <w:rsid w:val="00FA73C5"/>
    <w:rsid w:val="00FC1CE4"/>
    <w:rsid w:val="00FD3961"/>
    <w:rsid w:val="00FD3C1A"/>
    <w:rsid w:val="00FD7791"/>
    <w:rsid w:val="00FE52A3"/>
    <w:rsid w:val="00FF4B83"/>
    <w:rsid w:val="00FF7E00"/>
    <w:rsid w:val="04CE463F"/>
    <w:rsid w:val="05274307"/>
    <w:rsid w:val="086E120A"/>
    <w:rsid w:val="0E4D0670"/>
    <w:rsid w:val="0F6E783B"/>
    <w:rsid w:val="10BE7687"/>
    <w:rsid w:val="12DA1AE3"/>
    <w:rsid w:val="144227CC"/>
    <w:rsid w:val="149A2E5A"/>
    <w:rsid w:val="18E30385"/>
    <w:rsid w:val="1B783494"/>
    <w:rsid w:val="1BB27180"/>
    <w:rsid w:val="1CAD2E69"/>
    <w:rsid w:val="1F037AF3"/>
    <w:rsid w:val="1F076675"/>
    <w:rsid w:val="1F540BC1"/>
    <w:rsid w:val="22465FE9"/>
    <w:rsid w:val="26A537EB"/>
    <w:rsid w:val="27FF24CF"/>
    <w:rsid w:val="292533E9"/>
    <w:rsid w:val="2D221B3A"/>
    <w:rsid w:val="2F367C64"/>
    <w:rsid w:val="30C350A1"/>
    <w:rsid w:val="33A256D1"/>
    <w:rsid w:val="33D37D2D"/>
    <w:rsid w:val="34A77855"/>
    <w:rsid w:val="38964FE5"/>
    <w:rsid w:val="3D477897"/>
    <w:rsid w:val="3D9902FB"/>
    <w:rsid w:val="3E3C10A9"/>
    <w:rsid w:val="4154383A"/>
    <w:rsid w:val="431324FD"/>
    <w:rsid w:val="4633139B"/>
    <w:rsid w:val="470D788D"/>
    <w:rsid w:val="473A7048"/>
    <w:rsid w:val="4A8B34CE"/>
    <w:rsid w:val="4A9948F1"/>
    <w:rsid w:val="4EB90223"/>
    <w:rsid w:val="5039242C"/>
    <w:rsid w:val="537A7E82"/>
    <w:rsid w:val="573F1832"/>
    <w:rsid w:val="574249B5"/>
    <w:rsid w:val="57FA7BF1"/>
    <w:rsid w:val="584E3FE2"/>
    <w:rsid w:val="58616533"/>
    <w:rsid w:val="59C20AE1"/>
    <w:rsid w:val="5C001661"/>
    <w:rsid w:val="5D875305"/>
    <w:rsid w:val="636861FE"/>
    <w:rsid w:val="64F52BB4"/>
    <w:rsid w:val="66F205F4"/>
    <w:rsid w:val="688020C4"/>
    <w:rsid w:val="68CC1E28"/>
    <w:rsid w:val="72CC4A49"/>
    <w:rsid w:val="73B7602D"/>
    <w:rsid w:val="7A765F1C"/>
    <w:rsid w:val="7C912A0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qFormat="1" w:uiPriority="99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iPriority="99" w:semiHidden="0" w:name="List Bullet 2"/>
    <w:lsdException w:uiPriority="99" w:semiHidden="0" w:name="List Bullet 3"/>
    <w:lsdException w:uiPriority="99" w:semiHidden="0" w:name="List Bullet 4"/>
    <w:lsdException w:uiPriority="99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2"/>
    <w:qFormat/>
    <w:uiPriority w:val="99"/>
    <w:pPr>
      <w:keepNext/>
      <w:keepLines/>
      <w:spacing w:before="340" w:after="330" w:line="576" w:lineRule="auto"/>
      <w:outlineLvl w:val="0"/>
    </w:pPr>
    <w:rPr>
      <w:rFonts w:ascii="Times New Roman" w:hAnsi="Times New Roman"/>
      <w:b/>
      <w:kern w:val="44"/>
      <w:sz w:val="44"/>
      <w:szCs w:val="20"/>
    </w:rPr>
  </w:style>
  <w:style w:type="paragraph" w:styleId="3">
    <w:name w:val="heading 2"/>
    <w:basedOn w:val="1"/>
    <w:next w:val="1"/>
    <w:link w:val="33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kern w:val="0"/>
      <w:sz w:val="32"/>
      <w:szCs w:val="20"/>
    </w:rPr>
  </w:style>
  <w:style w:type="paragraph" w:styleId="4">
    <w:name w:val="heading 3"/>
    <w:basedOn w:val="1"/>
    <w:next w:val="1"/>
    <w:link w:val="46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22">
    <w:name w:val="Default Paragraph Font"/>
    <w:semiHidden/>
    <w:uiPriority w:val="0"/>
  </w:style>
  <w:style w:type="table" w:default="1" w:styleId="19">
    <w:name w:val="Normal Table"/>
    <w:semiHidden/>
    <w:uiPriority w:val="0"/>
    <w:tblPr>
      <w:tblStyle w:val="19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Bullet 4"/>
    <w:basedOn w:val="1"/>
    <w:unhideWhenUsed/>
    <w:uiPriority w:val="99"/>
    <w:pPr>
      <w:widowControl/>
      <w:numPr>
        <w:ilvl w:val="3"/>
        <w:numId w:val="1"/>
      </w:numPr>
      <w:tabs>
        <w:tab w:val="left" w:pos="360"/>
      </w:tabs>
      <w:spacing w:after="80" w:line="259" w:lineRule="auto"/>
      <w:ind w:left="1135" w:firstLine="0"/>
      <w:contextualSpacing/>
      <w:jc w:val="left"/>
    </w:pPr>
    <w:rPr>
      <w:rFonts w:ascii="Arial" w:hAnsi="Arial" w:cs="Times New Roman"/>
      <w:kern w:val="0"/>
      <w:sz w:val="20"/>
      <w:szCs w:val="22"/>
      <w:lang w:val="en-GB" w:eastAsia="en-US"/>
    </w:rPr>
  </w:style>
  <w:style w:type="paragraph" w:styleId="6">
    <w:name w:val="List Bullet"/>
    <w:basedOn w:val="1"/>
    <w:unhideWhenUsed/>
    <w:qFormat/>
    <w:uiPriority w:val="99"/>
    <w:pPr>
      <w:widowControl/>
      <w:numPr>
        <w:ilvl w:val="0"/>
        <w:numId w:val="1"/>
      </w:numPr>
      <w:tabs>
        <w:tab w:val="left" w:pos="360"/>
      </w:tabs>
      <w:spacing w:after="80" w:line="259" w:lineRule="auto"/>
      <w:ind w:left="0" w:firstLine="0"/>
      <w:contextualSpacing/>
      <w:jc w:val="left"/>
    </w:pPr>
    <w:rPr>
      <w:rFonts w:ascii="Arial" w:hAnsi="Arial" w:cs="Times New Roman"/>
      <w:kern w:val="0"/>
      <w:sz w:val="20"/>
      <w:szCs w:val="22"/>
      <w:lang w:val="en-GB" w:eastAsia="en-US"/>
    </w:rPr>
  </w:style>
  <w:style w:type="paragraph" w:styleId="7">
    <w:name w:val="annotation text"/>
    <w:basedOn w:val="1"/>
    <w:link w:val="27"/>
    <w:uiPriority w:val="0"/>
    <w:rPr>
      <w:sz w:val="20"/>
      <w:szCs w:val="20"/>
    </w:rPr>
  </w:style>
  <w:style w:type="paragraph" w:styleId="8">
    <w:name w:val="List Bullet 3"/>
    <w:basedOn w:val="1"/>
    <w:unhideWhenUsed/>
    <w:uiPriority w:val="99"/>
    <w:pPr>
      <w:widowControl/>
      <w:numPr>
        <w:ilvl w:val="2"/>
        <w:numId w:val="1"/>
      </w:numPr>
      <w:tabs>
        <w:tab w:val="left" w:pos="360"/>
      </w:tabs>
      <w:spacing w:after="80" w:line="259" w:lineRule="auto"/>
      <w:ind w:left="851" w:firstLine="0"/>
      <w:contextualSpacing/>
      <w:jc w:val="left"/>
    </w:pPr>
    <w:rPr>
      <w:rFonts w:ascii="Arial" w:hAnsi="Arial" w:cs="Times New Roman"/>
      <w:kern w:val="0"/>
      <w:sz w:val="20"/>
      <w:szCs w:val="22"/>
      <w:lang w:val="en-GB" w:eastAsia="en-US"/>
    </w:rPr>
  </w:style>
  <w:style w:type="paragraph" w:styleId="9">
    <w:name w:val="Body Text"/>
    <w:basedOn w:val="1"/>
    <w:link w:val="45"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仿宋" w:hAnsi="仿宋" w:eastAsia="仿宋" w:cs="仿宋"/>
      <w:snapToGrid w:val="0"/>
      <w:color w:val="000000"/>
      <w:kern w:val="0"/>
      <w:sz w:val="28"/>
      <w:szCs w:val="28"/>
      <w:lang w:eastAsia="en-US"/>
    </w:rPr>
  </w:style>
  <w:style w:type="paragraph" w:styleId="10">
    <w:name w:val="List Bullet 2"/>
    <w:basedOn w:val="1"/>
    <w:unhideWhenUsed/>
    <w:uiPriority w:val="99"/>
    <w:pPr>
      <w:widowControl/>
      <w:numPr>
        <w:ilvl w:val="1"/>
        <w:numId w:val="1"/>
      </w:numPr>
      <w:tabs>
        <w:tab w:val="left" w:pos="360"/>
      </w:tabs>
      <w:spacing w:after="80" w:line="259" w:lineRule="auto"/>
      <w:ind w:left="0" w:firstLine="0"/>
      <w:contextualSpacing/>
      <w:jc w:val="left"/>
    </w:pPr>
    <w:rPr>
      <w:rFonts w:ascii="Arial" w:hAnsi="Arial" w:cs="Times New Roman"/>
      <w:kern w:val="0"/>
      <w:sz w:val="20"/>
      <w:szCs w:val="22"/>
      <w:lang w:val="en-GB" w:eastAsia="en-US"/>
    </w:rPr>
  </w:style>
  <w:style w:type="paragraph" w:styleId="11">
    <w:name w:val="List Bullet 5"/>
    <w:basedOn w:val="1"/>
    <w:unhideWhenUsed/>
    <w:uiPriority w:val="99"/>
    <w:pPr>
      <w:widowControl/>
      <w:numPr>
        <w:ilvl w:val="4"/>
        <w:numId w:val="1"/>
      </w:numPr>
      <w:tabs>
        <w:tab w:val="left" w:pos="360"/>
      </w:tabs>
      <w:spacing w:after="80" w:line="259" w:lineRule="auto"/>
      <w:ind w:left="1418" w:firstLine="0"/>
      <w:contextualSpacing/>
      <w:jc w:val="left"/>
    </w:pPr>
    <w:rPr>
      <w:rFonts w:ascii="Arial" w:hAnsi="Arial" w:cs="Times New Roman"/>
      <w:kern w:val="0"/>
      <w:sz w:val="20"/>
      <w:szCs w:val="22"/>
      <w:lang w:val="en-GB" w:eastAsia="en-US"/>
    </w:rPr>
  </w:style>
  <w:style w:type="paragraph" w:styleId="12">
    <w:name w:val="Date"/>
    <w:basedOn w:val="1"/>
    <w:next w:val="1"/>
    <w:uiPriority w:val="0"/>
    <w:pPr>
      <w:ind w:left="100" w:leftChars="2500"/>
    </w:pPr>
  </w:style>
  <w:style w:type="paragraph" w:styleId="13">
    <w:name w:val="Balloon Text"/>
    <w:basedOn w:val="1"/>
    <w:link w:val="31"/>
    <w:uiPriority w:val="0"/>
    <w:rPr>
      <w:sz w:val="18"/>
      <w:szCs w:val="18"/>
    </w:rPr>
  </w:style>
  <w:style w:type="paragraph" w:styleId="14">
    <w:name w:val="footer"/>
    <w:basedOn w:val="1"/>
    <w:link w:val="2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Title"/>
    <w:basedOn w:val="1"/>
    <w:next w:val="1"/>
    <w:qFormat/>
    <w:uiPriority w:val="0"/>
    <w:pPr>
      <w:snapToGrid w:val="0"/>
      <w:spacing w:line="540" w:lineRule="exact"/>
      <w:jc w:val="center"/>
    </w:pPr>
    <w:rPr>
      <w:rFonts w:ascii="黑体" w:hAnsi="黑体" w:eastAsia="黑体" w:cs="宋体"/>
      <w:b/>
      <w:sz w:val="36"/>
      <w:szCs w:val="36"/>
    </w:rPr>
  </w:style>
  <w:style w:type="paragraph" w:styleId="18">
    <w:name w:val="annotation subject"/>
    <w:basedOn w:val="7"/>
    <w:next w:val="7"/>
    <w:link w:val="34"/>
    <w:uiPriority w:val="0"/>
    <w:pPr>
      <w:jc w:val="left"/>
    </w:pPr>
    <w:rPr>
      <w:b/>
      <w:bCs/>
      <w:sz w:val="21"/>
      <w:szCs w:val="24"/>
    </w:rPr>
  </w:style>
  <w:style w:type="table" w:styleId="20">
    <w:name w:val="Table Grid"/>
    <w:basedOn w:val="19"/>
    <w:uiPriority w:val="39"/>
    <w:tblPr>
      <w:tblStyle w:val="19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21">
    <w:name w:val="Table Theme"/>
    <w:basedOn w:val="19"/>
    <w:uiPriority w:val="0"/>
    <w:pPr>
      <w:widowControl w:val="0"/>
      <w:jc w:val="both"/>
    </w:pPr>
    <w:tblPr>
      <w:tblStyle w:val="19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page number"/>
    <w:basedOn w:val="22"/>
    <w:qFormat/>
    <w:uiPriority w:val="0"/>
  </w:style>
  <w:style w:type="character" w:styleId="24">
    <w:name w:val="FollowedHyperlink"/>
    <w:uiPriority w:val="0"/>
    <w:rPr>
      <w:color w:val="000000"/>
      <w:u w:val="none"/>
    </w:rPr>
  </w:style>
  <w:style w:type="character" w:styleId="25">
    <w:name w:val="Hyperlink"/>
    <w:uiPriority w:val="0"/>
    <w:rPr>
      <w:color w:val="000000"/>
      <w:u w:val="none"/>
    </w:rPr>
  </w:style>
  <w:style w:type="character" w:styleId="26">
    <w:name w:val="annotation reference"/>
    <w:uiPriority w:val="0"/>
    <w:rPr>
      <w:sz w:val="21"/>
      <w:szCs w:val="21"/>
    </w:rPr>
  </w:style>
  <w:style w:type="character" w:customStyle="1" w:styleId="27">
    <w:name w:val="批注文字 字符"/>
    <w:link w:val="7"/>
    <w:uiPriority w:val="0"/>
    <w:rPr>
      <w:kern w:val="2"/>
    </w:rPr>
  </w:style>
  <w:style w:type="character" w:customStyle="1" w:styleId="28">
    <w:name w:val="标题 1 Char"/>
    <w:qFormat/>
    <w:locked/>
    <w:uiPriority w:val="0"/>
    <w:rPr>
      <w:rFonts w:ascii="Times New Roman" w:hAnsi="Times New Roman"/>
      <w:b/>
      <w:kern w:val="44"/>
      <w:sz w:val="44"/>
      <w:szCs w:val="20"/>
    </w:rPr>
  </w:style>
  <w:style w:type="character" w:customStyle="1" w:styleId="29">
    <w:name w:val="页脚 字符"/>
    <w:link w:val="14"/>
    <w:qFormat/>
    <w:uiPriority w:val="0"/>
    <w:rPr>
      <w:kern w:val="2"/>
      <w:sz w:val="18"/>
      <w:szCs w:val="18"/>
    </w:rPr>
  </w:style>
  <w:style w:type="character" w:customStyle="1" w:styleId="30">
    <w:name w:val="页眉 字符"/>
    <w:link w:val="15"/>
    <w:uiPriority w:val="99"/>
    <w:rPr>
      <w:kern w:val="2"/>
      <w:sz w:val="18"/>
      <w:szCs w:val="18"/>
    </w:rPr>
  </w:style>
  <w:style w:type="character" w:customStyle="1" w:styleId="31">
    <w:name w:val="批注框文本 字符"/>
    <w:link w:val="13"/>
    <w:uiPriority w:val="0"/>
    <w:rPr>
      <w:kern w:val="2"/>
      <w:sz w:val="18"/>
      <w:szCs w:val="18"/>
    </w:rPr>
  </w:style>
  <w:style w:type="character" w:customStyle="1" w:styleId="32">
    <w:name w:val="标题 1 字符"/>
    <w:link w:val="2"/>
    <w:qFormat/>
    <w:locked/>
    <w:uiPriority w:val="99"/>
    <w:rPr>
      <w:rFonts w:ascii="Times New Roman" w:hAnsi="Times New Roman"/>
      <w:b/>
      <w:kern w:val="44"/>
      <w:sz w:val="44"/>
      <w:szCs w:val="20"/>
    </w:rPr>
  </w:style>
  <w:style w:type="character" w:customStyle="1" w:styleId="33">
    <w:name w:val="标题 2 字符"/>
    <w:link w:val="3"/>
    <w:qFormat/>
    <w:locked/>
    <w:uiPriority w:val="0"/>
    <w:rPr>
      <w:rFonts w:ascii="Arial" w:hAnsi="Arial" w:eastAsia="黑体"/>
      <w:b/>
      <w:kern w:val="0"/>
      <w:sz w:val="32"/>
      <w:szCs w:val="20"/>
    </w:rPr>
  </w:style>
  <w:style w:type="character" w:customStyle="1" w:styleId="34">
    <w:name w:val="批注主题 字符"/>
    <w:basedOn w:val="27"/>
    <w:link w:val="18"/>
    <w:uiPriority w:val="0"/>
  </w:style>
  <w:style w:type="paragraph" w:customStyle="1" w:styleId="35">
    <w:name w:val="19正文"/>
    <w:basedOn w:val="1"/>
    <w:uiPriority w:val="0"/>
    <w:pPr>
      <w:spacing w:line="560" w:lineRule="exact"/>
      <w:ind w:firstLine="602" w:firstLineChars="200"/>
    </w:pPr>
    <w:rPr>
      <w:rFonts w:ascii="仿宋" w:hAnsi="仿宋" w:eastAsia="仿宋"/>
      <w:sz w:val="28"/>
    </w:rPr>
  </w:style>
  <w:style w:type="paragraph" w:customStyle="1" w:styleId="36">
    <w:name w:val="Table Paragraph"/>
    <w:basedOn w:val="1"/>
    <w:qFormat/>
    <w:uiPriority w:val="1"/>
  </w:style>
  <w:style w:type="character" w:customStyle="1" w:styleId="37">
    <w:name w:val="列出段落 Char"/>
    <w:link w:val="38"/>
    <w:qFormat/>
    <w:uiPriority w:val="99"/>
    <w:rPr>
      <w:kern w:val="2"/>
      <w:sz w:val="21"/>
      <w:szCs w:val="22"/>
    </w:rPr>
  </w:style>
  <w:style w:type="paragraph" w:customStyle="1" w:styleId="38">
    <w:name w:val="列出段落5"/>
    <w:basedOn w:val="1"/>
    <w:link w:val="37"/>
    <w:qFormat/>
    <w:uiPriority w:val="99"/>
    <w:pPr>
      <w:ind w:firstLine="420" w:firstLineChars="200"/>
    </w:pPr>
    <w:rPr>
      <w:szCs w:val="22"/>
    </w:rPr>
  </w:style>
  <w:style w:type="paragraph" w:styleId="39">
    <w:name w:val="List Paragraph"/>
    <w:basedOn w:val="1"/>
    <w:qFormat/>
    <w:uiPriority w:val="34"/>
    <w:pPr>
      <w:widowControl/>
      <w:spacing w:after="80" w:line="259" w:lineRule="auto"/>
      <w:ind w:left="720"/>
      <w:contextualSpacing/>
      <w:jc w:val="left"/>
    </w:pPr>
    <w:rPr>
      <w:rFonts w:ascii="Arial" w:hAnsi="Arial" w:cs="Times New Roman"/>
      <w:kern w:val="0"/>
      <w:sz w:val="20"/>
      <w:szCs w:val="22"/>
      <w:lang w:val="en-GB" w:eastAsia="en-US"/>
    </w:rPr>
  </w:style>
  <w:style w:type="table" w:customStyle="1" w:styleId="40">
    <w:name w:val="WSI - Table"/>
    <w:basedOn w:val="19"/>
    <w:uiPriority w:val="99"/>
    <w:rPr>
      <w:rFonts w:ascii="Frutiger LT Com 45 Light" w:hAnsi="Frutiger LT Com 45 Light" w:cs="Times New Roman"/>
      <w:color w:val="000000"/>
      <w:szCs w:val="22"/>
      <w:lang w:val="en-GB" w:eastAsia="en-US"/>
    </w:rPr>
    <w:tblPr>
      <w:tblStyle w:val="19"/>
      <w:tblBorders>
        <w:top w:val="single" w:color="97D700" w:sz="8" w:space="0"/>
        <w:left w:val="single" w:color="97D700" w:sz="8" w:space="0"/>
        <w:bottom w:val="single" w:color="97D700" w:sz="8" w:space="0"/>
        <w:right w:val="single" w:color="97D700" w:sz="8" w:space="0"/>
        <w:insideH w:val="single" w:color="97D700" w:sz="8" w:space="0"/>
        <w:insideV w:val="single" w:color="97D700" w:sz="8" w:space="0"/>
      </w:tblBorders>
      <w:tblCellMar>
        <w:top w:w="57" w:type="dxa"/>
        <w:left w:w="142" w:type="dxa"/>
        <w:bottom w:w="57" w:type="dxa"/>
        <w:right w:w="142" w:type="dxa"/>
      </w:tblCellMar>
    </w:tblPr>
    <w:trPr>
      <w:wBefore w:w="0" w:type="dxa"/>
    </w:trPr>
    <w:tcPr>
      <w:shd w:val="clear" w:color="auto" w:fill="FFFFFF"/>
    </w:tcPr>
    <w:tblStylePr w:type="firstRow">
      <w:pPr>
        <w:wordWrap/>
        <w:spacing w:beforeLines="0" w:beforeAutospacing="0" w:afterLines="0" w:afterAutospacing="0"/>
      </w:pPr>
      <w:rPr>
        <w:b/>
        <w:i w:val="0"/>
        <w:caps/>
        <w:smallCaps w:val="0"/>
        <w:color w:val="FFFFFF"/>
        <w:sz w:val="20"/>
      </w:rPr>
      <w:tblPr>
        <w:tblStyle w:val="19"/>
      </w:tblPr>
      <w:tcPr>
        <w:shd w:val="clear" w:color="auto" w:fill="97D700"/>
      </w:tcPr>
    </w:tblStylePr>
  </w:style>
  <w:style w:type="paragraph" w:customStyle="1" w:styleId="41">
    <w:name w:val="Corps de texte"/>
    <w:basedOn w:val="1"/>
    <w:uiPriority w:val="0"/>
    <w:pPr>
      <w:suppressAutoHyphens/>
      <w:spacing w:after="140" w:line="288" w:lineRule="auto"/>
      <w:jc w:val="left"/>
    </w:pPr>
    <w:rPr>
      <w:rFonts w:ascii="Arial" w:hAnsi="Arial" w:cs="Arial"/>
      <w:color w:val="000000"/>
      <w:kern w:val="0"/>
      <w:sz w:val="24"/>
      <w:lang w:eastAsia="ar-SA"/>
    </w:rPr>
  </w:style>
  <w:style w:type="table" w:customStyle="1" w:styleId="42">
    <w:name w:val="网格型15"/>
    <w:basedOn w:val="19"/>
    <w:uiPriority w:val="39"/>
    <w:rPr>
      <w:rFonts w:ascii="Calibri" w:hAnsi="Calibri"/>
      <w:sz w:val="22"/>
      <w:szCs w:val="21"/>
    </w:rPr>
    <w:tblPr>
      <w:tblStyle w:val="19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>
      <w:wBefore w:w="0" w:type="dxa"/>
    </w:trPr>
  </w:style>
  <w:style w:type="table" w:customStyle="1" w:styleId="43">
    <w:name w:val="网格型134"/>
    <w:basedOn w:val="19"/>
    <w:uiPriority w:val="39"/>
    <w:rPr>
      <w:rFonts w:ascii="Calibri" w:hAnsi="Calibri"/>
      <w:sz w:val="22"/>
      <w:szCs w:val="21"/>
    </w:rPr>
    <w:tblPr>
      <w:tblStyle w:val="19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>
      <w:wBefore w:w="0" w:type="dxa"/>
    </w:trPr>
  </w:style>
  <w:style w:type="paragraph" w:customStyle="1" w:styleId="44">
    <w:name w:val="biaoge"/>
    <w:qFormat/>
    <w:uiPriority w:val="0"/>
    <w:pPr>
      <w:snapToGrid w:val="0"/>
      <w:jc w:val="center"/>
    </w:pPr>
    <w:rPr>
      <w:rFonts w:ascii="微软雅黑" w:hAnsi="微软雅黑" w:eastAsia="微软雅黑"/>
      <w:kern w:val="2"/>
      <w:sz w:val="24"/>
      <w:szCs w:val="24"/>
      <w:lang w:val="en-US" w:eastAsia="zh-CN" w:bidi="ar-SA"/>
    </w:rPr>
  </w:style>
  <w:style w:type="character" w:customStyle="1" w:styleId="45">
    <w:name w:val="正文文本 字符"/>
    <w:link w:val="9"/>
    <w:qFormat/>
    <w:uiPriority w:val="0"/>
    <w:rPr>
      <w:rFonts w:ascii="仿宋" w:hAnsi="仿宋" w:eastAsia="仿宋" w:cs="仿宋"/>
      <w:snapToGrid/>
      <w:color w:val="000000"/>
      <w:sz w:val="28"/>
      <w:szCs w:val="28"/>
      <w:lang w:eastAsia="en-US"/>
    </w:rPr>
  </w:style>
  <w:style w:type="character" w:customStyle="1" w:styleId="46">
    <w:name w:val="标题 3 字符"/>
    <w:link w:val="4"/>
    <w:semiHidden/>
    <w:uiPriority w:val="0"/>
    <w:rPr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5</Pages>
  <Words>2851</Words>
  <Characters>3032</Characters>
  <Lines>22</Lines>
  <Paragraphs>6</Paragraphs>
  <TotalTime>7</TotalTime>
  <ScaleCrop>false</ScaleCrop>
  <LinksUpToDate>false</LinksUpToDate>
  <CharactersWithSpaces>3076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2020-11-23T02:58:00Z</dcterms:created>
  <dc:creator>Administrator</dc:creator>
  <cp:lastModifiedBy>Administrator</cp:lastModifiedBy>
  <cp:lastPrinted>2020-09-22T03:55:00Z</cp:lastPrinted>
  <dcterms:modified xsi:type="dcterms:W3CDTF">2023-10-25T07:19:41Z</dcterms:modified>
  <dc:title>关于做好2016年全国职业院校技能大赛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1A6752B0651C4D78A29081B8E4130465_13</vt:lpwstr>
  </property>
</Properties>
</file>