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黑体" w:eastAsia="黑体"/>
          <w:b/>
          <w:spacing w:val="-2"/>
          <w:sz w:val="36"/>
          <w:lang w:val="en-US" w:eastAsia="zh-CN"/>
        </w:rPr>
      </w:pPr>
      <w:r>
        <w:rPr>
          <w:b/>
          <w:sz w:val="36"/>
        </w:rPr>
        <w:t>202</w:t>
      </w:r>
      <w:r>
        <w:rPr>
          <w:rFonts w:hint="eastAsia"/>
          <w:b/>
          <w:sz w:val="36"/>
          <w:lang w:val="en-US" w:eastAsia="zh-CN"/>
        </w:rPr>
        <w:t>4</w:t>
      </w:r>
      <w:r>
        <w:rPr>
          <w:rFonts w:hint="eastAsia" w:ascii="黑体" w:eastAsia="黑体"/>
          <w:b/>
          <w:spacing w:val="-2"/>
          <w:sz w:val="36"/>
        </w:rPr>
        <w:t>年兰州市中等职业学校</w:t>
      </w:r>
      <w:r>
        <w:rPr>
          <w:rFonts w:hint="eastAsia" w:ascii="黑体" w:eastAsia="黑体"/>
          <w:b/>
          <w:spacing w:val="-2"/>
          <w:sz w:val="36"/>
          <w:lang w:eastAsia="zh-CN"/>
        </w:rPr>
        <w:t>学生</w:t>
      </w:r>
      <w:r>
        <w:rPr>
          <w:rFonts w:hint="eastAsia" w:ascii="黑体" w:eastAsia="黑体"/>
          <w:b/>
          <w:spacing w:val="-2"/>
          <w:sz w:val="36"/>
        </w:rPr>
        <w:t>技能</w:t>
      </w:r>
      <w:r>
        <w:rPr>
          <w:rFonts w:hint="eastAsia" w:ascii="黑体" w:eastAsia="黑体"/>
          <w:b/>
          <w:spacing w:val="-2"/>
          <w:sz w:val="36"/>
          <w:lang w:val="en-US" w:eastAsia="zh-CN"/>
        </w:rPr>
        <w:t>大赛</w:t>
      </w:r>
    </w:p>
    <w:p>
      <w:pPr>
        <w:bidi w:val="0"/>
        <w:jc w:val="center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黑体" w:eastAsia="黑体"/>
          <w:b/>
          <w:spacing w:val="-2"/>
          <w:sz w:val="36"/>
          <w:lang w:val="en-US" w:eastAsia="zh-CN"/>
        </w:rPr>
        <w:t>婴幼儿保育赛项规程</w:t>
      </w:r>
      <w:bookmarkStart w:id="1" w:name="_GoBack"/>
      <w:bookmarkEnd w:id="1"/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赛项名称</w:t>
      </w:r>
    </w:p>
    <w:p>
      <w:pPr>
        <w:snapToGrid w:val="0"/>
        <w:spacing w:line="560" w:lineRule="exact"/>
        <w:ind w:firstLine="560" w:firstLineChars="200"/>
        <w:outlineLvl w:val="0"/>
        <w:rPr>
          <w:rFonts w:hint="default" w:ascii="仿宋_GB2312" w:hAnsi="仿宋_GB2312" w:eastAsia="仿宋_GB2312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赛项名称：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婴幼儿保育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赛项组别：中职组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赛项归属：教育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与体育</w:t>
      </w:r>
      <w:r>
        <w:rPr>
          <w:rFonts w:hint="eastAsia" w:ascii="仿宋_GB2312" w:hAnsi="仿宋_GB2312" w:eastAsia="仿宋_GB2312" w:cs="宋体"/>
          <w:sz w:val="28"/>
          <w:szCs w:val="28"/>
        </w:rPr>
        <w:t>类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二、竞赛目的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为贯彻落实《国家职业教育改革实施方案》《职业教育提质培优行动计划(2020—2023年)》《教育部 甘肃省人民政府关于整省推进职业教育发展打造“技能甘肃”的意见》《关于推进现代职业教育高质量发展的意见》等文件精神，坚持“以赛促教、以赛促学、以赛促改”，有效实施“岗课赛证”有机融合，提升中职学生实践操作能力，检验中职学校实训教学成果，不断提高我市中职学校办学水平和办学能力，</w:t>
      </w:r>
      <w:r>
        <w:rPr>
          <w:rFonts w:hint="eastAsia" w:ascii="仿宋_GB2312" w:hAnsi="宋体" w:eastAsia="仿宋_GB2312"/>
          <w:kern w:val="0"/>
          <w:sz w:val="28"/>
          <w:szCs w:val="28"/>
        </w:rPr>
        <w:t>推动中等职业学校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幼儿保育</w:t>
      </w:r>
      <w:r>
        <w:rPr>
          <w:rFonts w:hint="eastAsia" w:ascii="仿宋_GB2312" w:hAnsi="宋体" w:eastAsia="仿宋_GB2312"/>
          <w:kern w:val="0"/>
          <w:sz w:val="28"/>
          <w:szCs w:val="28"/>
        </w:rPr>
        <w:t>专业教学模式和人才培养方式的转变，展示中等职业学校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幼儿保育</w:t>
      </w:r>
      <w:r>
        <w:rPr>
          <w:rFonts w:hint="eastAsia" w:ascii="仿宋_GB2312" w:hAnsi="宋体" w:eastAsia="仿宋_GB2312"/>
          <w:kern w:val="0"/>
          <w:sz w:val="28"/>
          <w:szCs w:val="28"/>
        </w:rPr>
        <w:t>专业教学改革的成果,同时为202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kern w:val="0"/>
          <w:sz w:val="28"/>
          <w:szCs w:val="28"/>
        </w:rPr>
        <w:t>年全省中等职业学校技能大赛做好选手选拔工作。</w:t>
      </w:r>
    </w:p>
    <w:p>
      <w:pPr>
        <w:numPr>
          <w:ilvl w:val="0"/>
          <w:numId w:val="2"/>
        </w:num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竞赛内容</w:t>
      </w:r>
    </w:p>
    <w:p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本赛项以婴幼儿保育工作任务为导向，依据保育师工作要求以及核心技</w:t>
      </w:r>
    </w:p>
    <w:p>
      <w:pPr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能考核标准，结合当前中职学校幼儿保育专业学生现状及发展需求，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根据全</w:t>
      </w:r>
    </w:p>
    <w:p>
      <w:pPr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国职业院</w:t>
      </w:r>
      <w:r>
        <w:rPr>
          <w:rFonts w:hint="eastAsia" w:ascii="仿宋_GB2312" w:hAnsi="仿宋_GB2312" w:eastAsia="仿宋_GB2312" w:cs="宋体"/>
          <w:sz w:val="28"/>
          <w:szCs w:val="28"/>
        </w:rPr>
        <w:t>校技能大赛婴幼儿保育赛项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标准将此次比赛</w:t>
      </w:r>
      <w:r>
        <w:rPr>
          <w:rFonts w:hint="eastAsia" w:ascii="仿宋_GB2312" w:hAnsi="仿宋_GB2312" w:eastAsia="仿宋_GB2312" w:cs="宋体"/>
          <w:sz w:val="28"/>
          <w:szCs w:val="28"/>
        </w:rPr>
        <w:t>设置设置“职业素养测评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宋体"/>
          <w:sz w:val="28"/>
          <w:szCs w:val="28"/>
        </w:rPr>
        <w:t>“婴幼儿保育技能实操”“婴幼儿早期学习支持”三个模块，具体内容设置如下：</w:t>
      </w:r>
    </w:p>
    <w:p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模块一：职业素养测评（完成时间： 60 分钟）</w:t>
      </w:r>
    </w:p>
    <w:p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该模块包括单选题 30 道、多选题 10 道、判断题 10 道和案例分析题1 题，共4部分。试题在大赛前根据题库临时编制，其中客观题包含法律法规、专业理念与职业伦理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宋体"/>
          <w:sz w:val="28"/>
          <w:szCs w:val="28"/>
        </w:rPr>
        <w:t>专业知识与应用、专业技能等核心知识点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宋体"/>
          <w:sz w:val="28"/>
          <w:szCs w:val="28"/>
        </w:rPr>
        <w:t>根据答题正确率和答题时间计算得分。主观题主要考查选手的职业道德、法律法规以及观察、分析、引导婴幼儿行为的能力。</w:t>
      </w:r>
    </w:p>
    <w:p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模块二：婴幼儿保育技能实操（完成时间：7 分钟）</w:t>
      </w:r>
    </w:p>
    <w:p>
      <w:pPr>
        <w:adjustRightInd w:val="0"/>
        <w:snapToGrid w:val="0"/>
        <w:spacing w:line="360" w:lineRule="auto"/>
        <w:ind w:firstLine="280" w:firstLineChars="100"/>
        <w:jc w:val="both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该模块包含婴幼儿生活照护和安全照护两个部分，备赛室将提供实操必需物品。选手根据给定的任务及要求，在充分理解任务描述的基础上，在备赛室选择适宜的物料后，进入现场完成相应实操。主要考查选手的职业道德以及安全照护、健康照护婴幼儿的能力。</w:t>
      </w:r>
    </w:p>
    <w:p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模块三：婴幼儿早期学习支持（完成时间：8分钟）</w:t>
      </w:r>
    </w:p>
    <w:p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该模块包含故事讲述和韵律活动组织两个部分。选手根据提供的故事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宋体"/>
          <w:sz w:val="28"/>
          <w:szCs w:val="28"/>
        </w:rPr>
        <w:t>歌曲等相关素材，在充分理解任务描述的基础上，选择适宜的年龄班及幼儿园一日生活环节，设计并模拟组织生活活动片段，同时完成故事讲述和韵律活动的现场技能展示。主要考查选手的职业道德、支持婴幼儿早期学习与发展和表现美的能力。</w:t>
      </w:r>
    </w:p>
    <w:p>
      <w:pPr>
        <w:adjustRightInd w:val="0"/>
        <w:snapToGrid w:val="0"/>
        <w:spacing w:line="360" w:lineRule="auto"/>
        <w:ind w:firstLine="280" w:firstLineChars="100"/>
        <w:jc w:val="both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（模块二、三合计备赛时间：10 分钟）</w:t>
      </w:r>
    </w:p>
    <w:tbl>
      <w:tblPr>
        <w:tblStyle w:val="50"/>
        <w:tblpPr w:leftFromText="180" w:rightFromText="180" w:vertAnchor="text" w:horzAnchor="page" w:tblpX="1521" w:tblpY="84"/>
        <w:tblOverlap w:val="never"/>
        <w:tblW w:w="898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2"/>
        <w:gridCol w:w="2667"/>
        <w:gridCol w:w="2980"/>
        <w:gridCol w:w="1149"/>
        <w:gridCol w:w="9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6" w:hRule="atLeast"/>
        </w:trPr>
        <w:tc>
          <w:tcPr>
            <w:tcW w:w="3859" w:type="dxa"/>
            <w:gridSpan w:val="2"/>
            <w:noWrap w:val="0"/>
            <w:vAlign w:val="top"/>
          </w:tcPr>
          <w:p>
            <w:pPr>
              <w:pStyle w:val="49"/>
              <w:spacing w:before="155" w:line="219" w:lineRule="auto"/>
              <w:ind w:left="1642"/>
              <w:rPr>
                <w:sz w:val="28"/>
                <w:szCs w:val="28"/>
              </w:rPr>
            </w:pPr>
            <w:r>
              <w:rPr>
                <w:b/>
                <w:bCs/>
                <w:spacing w:val="-9"/>
                <w:sz w:val="28"/>
                <w:szCs w:val="28"/>
              </w:rPr>
              <w:t>模块</w:t>
            </w:r>
          </w:p>
        </w:tc>
        <w:tc>
          <w:tcPr>
            <w:tcW w:w="2980" w:type="dxa"/>
            <w:noWrap w:val="0"/>
            <w:vAlign w:val="top"/>
          </w:tcPr>
          <w:p>
            <w:pPr>
              <w:pStyle w:val="49"/>
              <w:spacing w:before="154" w:line="219" w:lineRule="auto"/>
              <w:ind w:firstLine="807" w:firstLineChars="300"/>
              <w:rPr>
                <w:sz w:val="28"/>
                <w:szCs w:val="28"/>
              </w:rPr>
            </w:pPr>
            <w:r>
              <w:rPr>
                <w:b/>
                <w:bCs/>
                <w:spacing w:val="-6"/>
                <w:sz w:val="28"/>
                <w:szCs w:val="28"/>
              </w:rPr>
              <w:t>主要内容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pStyle w:val="49"/>
              <w:spacing w:before="3" w:line="198" w:lineRule="auto"/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pacing w:val="-9"/>
                <w:sz w:val="28"/>
                <w:szCs w:val="28"/>
                <w:lang w:val="en-US" w:eastAsia="zh-CN"/>
              </w:rPr>
              <w:t>比赛时长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pStyle w:val="49"/>
              <w:spacing w:before="155" w:line="219" w:lineRule="auto"/>
              <w:ind w:left="130"/>
              <w:rPr>
                <w:sz w:val="28"/>
                <w:szCs w:val="28"/>
              </w:rPr>
            </w:pPr>
            <w:r>
              <w:rPr>
                <w:b/>
                <w:bCs/>
                <w:spacing w:val="-11"/>
                <w:sz w:val="28"/>
                <w:szCs w:val="2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1192" w:type="dxa"/>
            <w:noWrap w:val="0"/>
            <w:vAlign w:val="top"/>
          </w:tcPr>
          <w:p>
            <w:pPr>
              <w:spacing w:line="404" w:lineRule="auto"/>
              <w:rPr>
                <w:rFonts w:ascii="Arial"/>
                <w:sz w:val="21"/>
              </w:rPr>
            </w:pPr>
          </w:p>
          <w:p>
            <w:pPr>
              <w:pStyle w:val="49"/>
              <w:spacing w:before="78" w:line="219" w:lineRule="auto"/>
              <w:ind w:left="228"/>
            </w:pPr>
            <w:r>
              <w:rPr>
                <w:spacing w:val="1"/>
              </w:rPr>
              <w:t>模块一</w:t>
            </w:r>
          </w:p>
        </w:tc>
        <w:tc>
          <w:tcPr>
            <w:tcW w:w="2667" w:type="dxa"/>
            <w:noWrap w:val="0"/>
            <w:vAlign w:val="top"/>
          </w:tcPr>
          <w:p>
            <w:pPr>
              <w:spacing w:line="404" w:lineRule="auto"/>
              <w:rPr>
                <w:rFonts w:ascii="Arial"/>
                <w:sz w:val="21"/>
              </w:rPr>
            </w:pPr>
          </w:p>
          <w:p>
            <w:pPr>
              <w:pStyle w:val="49"/>
              <w:spacing w:before="78" w:line="217" w:lineRule="auto"/>
              <w:ind w:left="224"/>
            </w:pPr>
            <w:r>
              <w:rPr>
                <w:spacing w:val="-3"/>
              </w:rPr>
              <w:t>职业素养测评</w:t>
            </w:r>
          </w:p>
        </w:tc>
        <w:tc>
          <w:tcPr>
            <w:tcW w:w="2980" w:type="dxa"/>
            <w:noWrap w:val="0"/>
            <w:vAlign w:val="top"/>
          </w:tcPr>
          <w:p>
            <w:pPr>
              <w:pStyle w:val="49"/>
              <w:spacing w:before="34" w:line="218" w:lineRule="auto"/>
              <w:ind w:left="239"/>
            </w:pPr>
            <w:r>
              <w:rPr>
                <w:rFonts w:ascii="Times New Roman" w:hAnsi="Times New Roman" w:eastAsia="Times New Roman" w:cs="Times New Roman"/>
                <w:spacing w:val="-4"/>
              </w:rPr>
              <w:t>1.</w:t>
            </w:r>
            <w:r>
              <w:rPr>
                <w:spacing w:val="-4"/>
              </w:rPr>
              <w:t>法律法规</w:t>
            </w:r>
          </w:p>
          <w:p>
            <w:pPr>
              <w:pStyle w:val="49"/>
              <w:spacing w:before="16" w:line="225" w:lineRule="auto"/>
              <w:ind w:left="220" w:right="415" w:hanging="4"/>
            </w:pPr>
            <w:r>
              <w:rPr>
                <w:rFonts w:ascii="Times New Roman" w:hAnsi="Times New Roman" w:eastAsia="Times New Roman" w:cs="Times New Roman"/>
                <w:spacing w:val="-1"/>
              </w:rPr>
              <w:t>2.</w:t>
            </w:r>
            <w:r>
              <w:rPr>
                <w:spacing w:val="-1"/>
              </w:rPr>
              <w:t>专业理念与职业伦理</w:t>
            </w:r>
            <w:r>
              <w:rPr>
                <w:spacing w:val="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3.</w:t>
            </w:r>
            <w:r>
              <w:rPr>
                <w:spacing w:val="-1"/>
              </w:rPr>
              <w:t>专业知识与应用</w:t>
            </w:r>
          </w:p>
          <w:p>
            <w:pPr>
              <w:pStyle w:val="49"/>
              <w:spacing w:before="14" w:line="198" w:lineRule="auto"/>
              <w:ind w:left="215"/>
            </w:pPr>
            <w:r>
              <w:rPr>
                <w:rFonts w:ascii="Times New Roman" w:hAnsi="Times New Roman" w:eastAsia="Times New Roman" w:cs="Times New Roman"/>
              </w:rPr>
              <w:t>4.</w:t>
            </w:r>
            <w:r>
              <w:t>专业技能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</w:p>
          <w:p>
            <w:pPr>
              <w:spacing w:before="69" w:line="186" w:lineRule="auto"/>
              <w:ind w:left="3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60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</w:p>
          <w:p>
            <w:pPr>
              <w:spacing w:before="69" w:line="186" w:lineRule="auto"/>
              <w:ind w:left="3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192" w:type="dxa"/>
            <w:noWrap w:val="0"/>
            <w:vAlign w:val="top"/>
          </w:tcPr>
          <w:p>
            <w:pPr>
              <w:pStyle w:val="49"/>
              <w:spacing w:before="187" w:line="219" w:lineRule="auto"/>
              <w:ind w:left="228"/>
            </w:pPr>
            <w:r>
              <w:rPr>
                <w:spacing w:val="-4"/>
              </w:rPr>
              <w:t>模块二</w:t>
            </w:r>
          </w:p>
        </w:tc>
        <w:tc>
          <w:tcPr>
            <w:tcW w:w="2667" w:type="dxa"/>
            <w:noWrap w:val="0"/>
            <w:vAlign w:val="top"/>
          </w:tcPr>
          <w:p>
            <w:pPr>
              <w:pStyle w:val="49"/>
              <w:spacing w:before="187" w:line="217" w:lineRule="auto"/>
              <w:ind w:left="230"/>
            </w:pPr>
            <w:r>
              <w:rPr>
                <w:spacing w:val="-3"/>
              </w:rPr>
              <w:t>婴幼儿保育技能实操</w:t>
            </w:r>
          </w:p>
        </w:tc>
        <w:tc>
          <w:tcPr>
            <w:tcW w:w="2980" w:type="dxa"/>
            <w:noWrap w:val="0"/>
            <w:vAlign w:val="top"/>
          </w:tcPr>
          <w:p>
            <w:pPr>
              <w:pStyle w:val="49"/>
              <w:spacing w:before="39" w:line="231" w:lineRule="auto"/>
              <w:ind w:left="239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1.</w:t>
            </w:r>
            <w:r>
              <w:rPr>
                <w:spacing w:val="-3"/>
              </w:rPr>
              <w:t>婴幼儿生活照护</w:t>
            </w:r>
          </w:p>
          <w:p>
            <w:pPr>
              <w:pStyle w:val="49"/>
              <w:spacing w:line="197" w:lineRule="auto"/>
              <w:ind w:left="216"/>
            </w:pPr>
            <w:r>
              <w:rPr>
                <w:rFonts w:ascii="Times New Roman" w:hAnsi="Times New Roman" w:eastAsia="Times New Roman" w:cs="Times New Roman"/>
                <w:spacing w:val="-1"/>
              </w:rPr>
              <w:t>2.</w:t>
            </w:r>
            <w:r>
              <w:rPr>
                <w:spacing w:val="-1"/>
              </w:rPr>
              <w:t>婴幼儿安全照护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spacing w:before="235" w:line="183" w:lineRule="auto"/>
              <w:ind w:left="44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before="232" w:line="186" w:lineRule="auto"/>
              <w:ind w:left="3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1192" w:type="dxa"/>
            <w:noWrap w:val="0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49"/>
              <w:spacing w:before="78" w:line="219" w:lineRule="auto"/>
              <w:ind w:left="228"/>
            </w:pPr>
            <w:r>
              <w:rPr>
                <w:spacing w:val="-4"/>
              </w:rPr>
              <w:t>模块三</w:t>
            </w:r>
          </w:p>
        </w:tc>
        <w:tc>
          <w:tcPr>
            <w:tcW w:w="2667" w:type="dxa"/>
            <w:noWrap w:val="0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49"/>
              <w:spacing w:before="78" w:line="218" w:lineRule="auto"/>
              <w:ind w:left="230"/>
            </w:pPr>
            <w:r>
              <w:rPr>
                <w:spacing w:val="-3"/>
              </w:rPr>
              <w:t>婴幼儿早期学习支持</w:t>
            </w:r>
          </w:p>
        </w:tc>
        <w:tc>
          <w:tcPr>
            <w:tcW w:w="2980" w:type="dxa"/>
            <w:noWrap w:val="0"/>
            <w:vAlign w:val="top"/>
          </w:tcPr>
          <w:p>
            <w:pPr>
              <w:pStyle w:val="49"/>
              <w:spacing w:before="37" w:line="220" w:lineRule="auto"/>
              <w:ind w:left="239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1.</w:t>
            </w:r>
            <w:r>
              <w:rPr>
                <w:spacing w:val="-3"/>
              </w:rPr>
              <w:t>一日生活活动组织</w:t>
            </w:r>
          </w:p>
          <w:p>
            <w:pPr>
              <w:pStyle w:val="49"/>
              <w:spacing w:before="15" w:line="215" w:lineRule="auto"/>
              <w:ind w:left="226" w:right="206" w:hanging="10"/>
            </w:pPr>
            <w:r>
              <w:rPr>
                <w:rFonts w:ascii="Times New Roman" w:hAnsi="Times New Roman" w:eastAsia="Times New Roman" w:cs="Times New Roman"/>
                <w:spacing w:val="14"/>
              </w:rPr>
              <w:t>2.</w:t>
            </w:r>
            <w:r>
              <w:rPr>
                <w:spacing w:val="14"/>
              </w:rPr>
              <w:t>婴幼儿故事讲述及韵</w:t>
            </w:r>
            <w:r>
              <w:rPr>
                <w:spacing w:val="-3"/>
              </w:rPr>
              <w:t>律活动技能展示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9" w:line="186" w:lineRule="auto"/>
              <w:ind w:left="4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9" w:line="186" w:lineRule="auto"/>
              <w:ind w:left="3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30</w:t>
            </w:r>
          </w:p>
        </w:tc>
      </w:tr>
    </w:tbl>
    <w:p>
      <w:pPr>
        <w:spacing w:line="560" w:lineRule="exact"/>
        <w:ind w:firstLine="562" w:firstLineChars="200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四、竞赛方式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本竞赛为线下比赛。大赛设 A 、B 、C 三个赛场，其中 A赛场为职业素养测评；B赛场为婴幼儿保育技能实操；C赛场为婴幼儿早期学习支持。本赛项为团体赛，每个参赛队由 2名选手组成，选手需参加全部赛项的比赛，2名选手得分之和为团体总分。以正式比赛通知为准。</w:t>
      </w:r>
    </w:p>
    <w:p>
      <w:pPr>
        <w:numPr>
          <w:ilvl w:val="0"/>
          <w:numId w:val="0"/>
        </w:numPr>
        <w:spacing w:line="560" w:lineRule="exact"/>
        <w:ind w:firstLine="562" w:firstLineChars="200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竞赛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  <w:lang w:val="en-US" w:eastAsia="zh-CN"/>
        </w:rPr>
        <w:t>命题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参考2023年全国职业院校技能大赛婴幼儿保育赛项试题库竞赛时使用的赛题，按照相关规定，在现场监督人员的监督下，由专家组组长组织从已公布的题库中随机抽取。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赛前公布网址。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比</w:t>
      </w:r>
      <w:r>
        <w:rPr>
          <w:rFonts w:hint="eastAsia" w:ascii="仿宋_GB2312" w:hAnsi="仿宋_GB2312" w:eastAsia="仿宋_GB2312" w:cs="宋体"/>
          <w:sz w:val="28"/>
          <w:szCs w:val="28"/>
        </w:rPr>
        <w:t>赛日期：202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宋体"/>
          <w:sz w:val="28"/>
          <w:szCs w:val="28"/>
        </w:rPr>
        <w:t>年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 xml:space="preserve">11月    </w:t>
      </w:r>
      <w:r>
        <w:rPr>
          <w:rFonts w:hint="eastAsia" w:ascii="仿宋_GB2312" w:hAnsi="仿宋_GB2312" w:eastAsia="仿宋_GB2312" w:cs="宋体"/>
          <w:sz w:val="28"/>
          <w:szCs w:val="28"/>
        </w:rPr>
        <w:t>（具体时间另行通知）。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比赛时间安排：正式比赛时间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宋体"/>
          <w:sz w:val="28"/>
          <w:szCs w:val="28"/>
        </w:rPr>
        <w:t>天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半</w:t>
      </w:r>
      <w:r>
        <w:rPr>
          <w:rFonts w:hint="eastAsia" w:ascii="仿宋_GB2312" w:hAnsi="仿宋_GB2312" w:eastAsia="仿宋_GB2312" w:cs="宋体"/>
          <w:sz w:val="28"/>
          <w:szCs w:val="28"/>
        </w:rPr>
        <w:t>，具体安排见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下表</w:t>
      </w:r>
      <w:r>
        <w:rPr>
          <w:rFonts w:hint="eastAsia" w:ascii="仿宋_GB2312" w:hAnsi="仿宋_GB2312" w:eastAsia="仿宋_GB2312" w:cs="宋体"/>
          <w:sz w:val="28"/>
          <w:szCs w:val="28"/>
        </w:rPr>
        <w:t>。</w:t>
      </w:r>
    </w:p>
    <w:p>
      <w:pPr>
        <w:numPr>
          <w:ilvl w:val="0"/>
          <w:numId w:val="0"/>
        </w:numPr>
        <w:spacing w:line="56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  <w:lang w:val="en-US" w:eastAsia="zh-CN"/>
        </w:rPr>
        <w:t>六、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竞赛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  <w:lang w:val="en-US" w:eastAsia="zh-CN"/>
        </w:rPr>
        <w:t>日程</w:t>
      </w:r>
    </w:p>
    <w:p>
      <w:pPr>
        <w:spacing w:line="560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竞赛日程及内容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202"/>
        <w:gridCol w:w="1808"/>
        <w:gridCol w:w="4080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0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内容</w:t>
            </w:r>
          </w:p>
        </w:tc>
        <w:tc>
          <w:tcPr>
            <w:tcW w:w="3010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时间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内容</w:t>
            </w:r>
          </w:p>
        </w:tc>
        <w:tc>
          <w:tcPr>
            <w:tcW w:w="103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报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到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第一天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宋体"/>
                <w:sz w:val="24"/>
              </w:rPr>
              <w:t>：30～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宋体"/>
                <w:sz w:val="24"/>
              </w:rPr>
              <w:t>：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各参赛校领队、指导教师和选手报到</w:t>
            </w:r>
          </w:p>
        </w:tc>
        <w:tc>
          <w:tcPr>
            <w:tcW w:w="1038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default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宋体"/>
                <w:sz w:val="24"/>
              </w:rPr>
              <w:t>:00～1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宋体"/>
                <w:sz w:val="24"/>
              </w:rPr>
              <w:t>:30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default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赛前说明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808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宋体"/>
                <w:sz w:val="24"/>
              </w:rPr>
              <w:t>:30～1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</w:rPr>
              <w:t>:30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抽取各队选手 B、C 赛项的场次、场地号及顺序号；第二天上午（B1-C1）、第二天下午（B2-C2）、第三天上午（B3-C3）、 第三天下午（B4-C4）。每个赛场约 24 人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抽签</w:t>
            </w:r>
            <w:r>
              <w:rPr>
                <w:rFonts w:hint="eastAsia" w:ascii="仿宋_GB2312" w:hAnsi="仿宋_GB2312" w:eastAsia="仿宋_GB2312" w:cs="宋体"/>
                <w:sz w:val="24"/>
              </w:rPr>
              <w:t>分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B、C</w:t>
            </w:r>
            <w:r>
              <w:rPr>
                <w:rFonts w:hint="eastAsia" w:ascii="仿宋_GB2312" w:hAnsi="仿宋_GB2312" w:eastAsia="仿宋_GB2312" w:cs="宋体"/>
                <w:sz w:val="24"/>
              </w:rPr>
              <w:t>组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赛项</w:t>
            </w:r>
            <w:r>
              <w:rPr>
                <w:rFonts w:hint="eastAsia" w:ascii="仿宋_GB2312" w:hAnsi="仿宋_GB2312" w:eastAsia="仿宋_GB2312" w:cs="宋体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领取号码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80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参赛选手熟悉比赛场地</w:t>
            </w:r>
          </w:p>
        </w:tc>
        <w:tc>
          <w:tcPr>
            <w:tcW w:w="1038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default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A赛场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jc w:val="both"/>
              <w:rPr>
                <w:rFonts w:hint="default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15：00</w:t>
            </w:r>
            <w:r>
              <w:rPr>
                <w:rFonts w:hint="eastAsia" w:ascii="仿宋_GB2312" w:hAnsi="仿宋_GB2312" w:eastAsia="仿宋_GB2312" w:cs="宋体"/>
                <w:sz w:val="24"/>
              </w:rPr>
              <w:t>～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16：00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模块一 ：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比赛项目1 ：职业素养测评；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比赛项目2 ：案例分析；</w:t>
            </w:r>
          </w:p>
        </w:tc>
        <w:tc>
          <w:tcPr>
            <w:tcW w:w="103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jc w:val="both"/>
              <w:rPr>
                <w:rFonts w:hint="default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16：00</w:t>
            </w:r>
            <w:r>
              <w:rPr>
                <w:rFonts w:hint="eastAsia" w:ascii="仿宋_GB2312" w:hAnsi="仿宋_GB2312" w:eastAsia="仿宋_GB2312" w:cs="宋体"/>
                <w:sz w:val="24"/>
              </w:rPr>
              <w:t>～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16：10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default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选手统一离场</w:t>
            </w:r>
          </w:p>
        </w:tc>
        <w:tc>
          <w:tcPr>
            <w:tcW w:w="103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比赛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第二天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default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B1-C1选手集合检录收取身份证</w:t>
            </w:r>
          </w:p>
        </w:tc>
        <w:tc>
          <w:tcPr>
            <w:tcW w:w="1038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赛项执委会抽取 B1-C1组各赛场考题 （B1-C1 与 B2-C2、B3-C3、B4-C4 三场考题不相同，但各赛场选手考题相同）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0～12:00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宋体"/>
                <w:sz w:val="24"/>
              </w:rPr>
              <w:t>选手进入备赛室，赛项执委会公布竞赛题目；</w:t>
            </w:r>
          </w:p>
          <w:p>
            <w:pPr>
              <w:numPr>
                <w:ilvl w:val="0"/>
                <w:numId w:val="0"/>
              </w:num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2.选手选择物料，准备时间 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分钟；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3.每隔 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分钟，后面的选手依次进入备考室，公布竞赛题目，开始准备 ， 以此类推</w:t>
            </w:r>
            <w:r>
              <w:rPr>
                <w:rFonts w:hint="eastAsia" w:ascii="仿宋_GB2312" w:hAnsi="仿宋_GB2312" w:eastAsia="仿宋_GB2312" w:cs="宋体"/>
                <w:sz w:val="24"/>
                <w:lang w:eastAsia="zh-CN"/>
              </w:rPr>
              <w:t>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4.B-C选手进入竞赛室B，进行模块二“婴幼儿保育技能实操 ”赛项的比赛；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5.每隔 7 分钟，下一位选手进入竞赛室。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6.完成B赛项选手进入竞赛室C，进行模块三“婴幼儿早期学习支持 ”赛项的比赛；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7.每隔 8 分钟，后面选手依次进入竞赛室，以此类推；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8.每位选手比赛结束后须在休息室等候，待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所有选手比赛完毕统一离场</w:t>
            </w:r>
            <w:r>
              <w:rPr>
                <w:rFonts w:hint="eastAsia" w:ascii="仿宋_GB2312" w:hAnsi="仿宋_GB2312" w:eastAsia="仿宋_GB2312" w:cs="宋体"/>
                <w:sz w:val="24"/>
              </w:rPr>
              <w:t>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9.发放选手身份证、学生证等证件。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103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B2-C2选手集合检录收取身份证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13:30～1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赛项执委会抽取 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组各赛场考题 （B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与 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</w:rPr>
              <w:t>、B3-C3、B4-C4 三场考题不相同，但各赛场选手考题相同）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rPr>
                <w:rFonts w:hint="default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宋体"/>
                <w:sz w:val="24"/>
              </w:rPr>
              <w:t>选手进入备赛室，赛项执委会公布竞赛题目；</w:t>
            </w:r>
          </w:p>
          <w:p>
            <w:pPr>
              <w:numPr>
                <w:ilvl w:val="0"/>
                <w:numId w:val="0"/>
              </w:num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2.选手选择物料，准备时间 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分钟；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3.每隔 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分钟，后面的选手依次进入备考室，公布竞赛题目，开始准备 ， 以此类推</w:t>
            </w:r>
            <w:r>
              <w:rPr>
                <w:rFonts w:hint="eastAsia" w:ascii="仿宋_GB2312" w:hAnsi="仿宋_GB2312" w:eastAsia="仿宋_GB2312" w:cs="宋体"/>
                <w:sz w:val="24"/>
                <w:lang w:eastAsia="zh-CN"/>
              </w:rPr>
              <w:t>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4.B-C选手进入竞赛室B，进行模块二“婴幼儿保育技能实操 ”赛项的比赛；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5.每隔 7 分钟，下一位选手进入竞赛室。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6.完成B赛项选手进入竞赛室C，进行模块三“婴幼儿早期学习支持 ”赛项的比赛；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7.每隔 8 分钟，后面选手依次进入竞赛室，以此类推；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8.每位选手比赛结束后须在休息室等候，待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所有选手比赛完毕统一离场</w:t>
            </w:r>
            <w:r>
              <w:rPr>
                <w:rFonts w:hint="eastAsia" w:ascii="仿宋_GB2312" w:hAnsi="仿宋_GB2312" w:eastAsia="仿宋_GB2312" w:cs="宋体"/>
                <w:sz w:val="24"/>
              </w:rPr>
              <w:t>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9.发放选手身份证、学生证等证件。</w:t>
            </w:r>
          </w:p>
        </w:tc>
        <w:tc>
          <w:tcPr>
            <w:tcW w:w="1038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比赛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第三天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B3-C3选手集合检录收取身份证</w:t>
            </w:r>
          </w:p>
        </w:tc>
        <w:tc>
          <w:tcPr>
            <w:tcW w:w="1038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赛项执委会抽取 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组各赛场考题 （B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与 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</w:rPr>
              <w:t>、B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、B4-C4 三场考题不相同，但各赛场选手考题相同）</w:t>
            </w:r>
          </w:p>
        </w:tc>
        <w:tc>
          <w:tcPr>
            <w:tcW w:w="1038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</w:p>
        </w:tc>
        <w:tc>
          <w:tcPr>
            <w:tcW w:w="1202" w:type="dxa"/>
            <w:vMerge w:val="continue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0～12:00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宋体"/>
                <w:sz w:val="24"/>
              </w:rPr>
              <w:t>选手进入备赛室，赛项执委会公布竞赛题目；</w:t>
            </w:r>
          </w:p>
          <w:p>
            <w:pPr>
              <w:numPr>
                <w:ilvl w:val="0"/>
                <w:numId w:val="0"/>
              </w:num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2.选手选择物料，准备时间 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分钟；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3.每隔 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分钟，后面的选手依次进入备考室，公布竞赛题目，开始准备 ， 以此类推</w:t>
            </w:r>
            <w:r>
              <w:rPr>
                <w:rFonts w:hint="eastAsia" w:ascii="仿宋_GB2312" w:hAnsi="仿宋_GB2312" w:eastAsia="仿宋_GB2312" w:cs="宋体"/>
                <w:sz w:val="24"/>
                <w:lang w:eastAsia="zh-CN"/>
              </w:rPr>
              <w:t>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4.B-C选手进入竞赛室B，进行模块二“婴幼儿保育技能实操 ”赛项的比赛；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5.每隔 7 分钟，下一位选手进入竞赛室。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6.完成B赛项选手进入竞赛室C，进行模块三“婴幼儿早期学习支持 ”赛项的比赛；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7.每隔 8 分钟，后面选手依次进入竞赛室，以此类推；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8.每位选手比赛结束后须在休息室等候，待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所有选手比赛完毕统一离场</w:t>
            </w:r>
            <w:r>
              <w:rPr>
                <w:rFonts w:hint="eastAsia" w:ascii="仿宋_GB2312" w:hAnsi="仿宋_GB2312" w:eastAsia="仿宋_GB2312" w:cs="宋体"/>
                <w:sz w:val="24"/>
              </w:rPr>
              <w:t>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9.发放选手身份证、学生证等证件。</w:t>
            </w:r>
          </w:p>
          <w:p>
            <w:pPr>
              <w:pStyle w:val="2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restart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</w:p>
        </w:tc>
        <w:tc>
          <w:tcPr>
            <w:tcW w:w="1202" w:type="dxa"/>
            <w:vMerge w:val="restart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B4-C4选手集合检录收取身份证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</w:p>
        </w:tc>
        <w:tc>
          <w:tcPr>
            <w:tcW w:w="1202" w:type="dxa"/>
            <w:vMerge w:val="continue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13:30～1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赛项执委会抽取 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组各赛场考题 （B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与 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</w:rPr>
              <w:t>、B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、B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>-C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宋体"/>
                <w:sz w:val="24"/>
              </w:rPr>
              <w:t xml:space="preserve"> 三场考题不相同，但各赛场选手考题相同）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2" w:type="dxa"/>
            <w:vMerge w:val="continue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宋体"/>
                <w:sz w:val="24"/>
              </w:rPr>
              <w:t>0～1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宋体"/>
                <w:sz w:val="24"/>
              </w:rPr>
              <w:t>: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0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宋体"/>
                <w:sz w:val="24"/>
              </w:rPr>
              <w:t>选手进入备赛室，赛项执委会公布竞赛题目；</w:t>
            </w:r>
          </w:p>
          <w:p>
            <w:pPr>
              <w:numPr>
                <w:ilvl w:val="0"/>
                <w:numId w:val="0"/>
              </w:num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2.选手选择物料，准备时间 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分钟；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3.每隔 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分钟，后面的选手依次进入备考室，公布竞赛题目，开始准备 ， 以此类推</w:t>
            </w:r>
            <w:r>
              <w:rPr>
                <w:rFonts w:hint="eastAsia" w:ascii="仿宋_GB2312" w:hAnsi="仿宋_GB2312" w:eastAsia="仿宋_GB2312" w:cs="宋体"/>
                <w:sz w:val="24"/>
                <w:lang w:eastAsia="zh-CN"/>
              </w:rPr>
              <w:t>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4.B-C选手进入竞赛室B，进行模块二“婴幼儿保育技能实操 ”赛项的比赛；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5.每隔 7 分钟，下一位选手进入竞赛室。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6.完成B赛项选手进入竞赛室C，进行模块三“婴幼儿早期学习支持 ”赛项的比赛；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7.每隔 8 分钟，后面选手依次进入竞赛室，以此类推；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8.每位选手比赛结束后须在休息室等候，待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所有选手比赛完毕统一离场</w:t>
            </w:r>
            <w:r>
              <w:rPr>
                <w:rFonts w:hint="eastAsia" w:ascii="仿宋_GB2312" w:hAnsi="仿宋_GB2312" w:eastAsia="仿宋_GB2312" w:cs="宋体"/>
                <w:sz w:val="24"/>
              </w:rPr>
              <w:t>；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9.发放选手身份证、学生证等证件。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2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>核算分数</w:t>
            </w:r>
          </w:p>
        </w:tc>
        <w:tc>
          <w:tcPr>
            <w:tcW w:w="0" w:type="auto"/>
            <w:noWrap w:val="0"/>
            <w:vAlign w:val="top"/>
          </w:tcPr>
          <w:p>
            <w:pPr>
              <w:spacing w:line="560" w:lineRule="exact"/>
              <w:ind w:firstLine="480" w:firstLineChars="200"/>
              <w:rPr>
                <w:rFonts w:hint="eastAsia" w:ascii="仿宋_GB2312" w:hAnsi="仿宋_GB2312" w:eastAsia="仿宋_GB2312" w:cs="宋体"/>
                <w:sz w:val="24"/>
              </w:rPr>
            </w:pPr>
          </w:p>
        </w:tc>
      </w:tr>
    </w:tbl>
    <w:p>
      <w:pPr>
        <w:spacing w:line="560" w:lineRule="exact"/>
        <w:ind w:firstLine="480" w:firstLineChars="200"/>
        <w:rPr>
          <w:rFonts w:hint="eastAsia" w:ascii="仿宋_GB2312" w:hAnsi="仿宋_GB2312" w:eastAsia="仿宋_GB2312" w:cs="宋体"/>
          <w:sz w:val="24"/>
        </w:rPr>
      </w:pPr>
    </w:p>
    <w:p>
      <w:pPr>
        <w:spacing w:line="560" w:lineRule="exact"/>
        <w:ind w:firstLine="562" w:firstLineChars="200"/>
        <w:rPr>
          <w:rFonts w:hint="default" w:ascii="仿宋_GB2312" w:hAnsi="仿宋_GB2312" w:eastAsia="仿宋_GB2312" w:cs="宋体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  <w:lang w:val="en-US" w:eastAsia="zh-CN"/>
        </w:rPr>
        <w:t>七、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竞赛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  <w:lang w:val="en-US" w:eastAsia="zh-CN"/>
        </w:rPr>
        <w:t>规则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宋体"/>
          <w:sz w:val="28"/>
          <w:szCs w:val="28"/>
          <w:lang w:val="en-US" w:eastAsia="zh-CN"/>
        </w:rPr>
      </w:pPr>
      <w:bookmarkStart w:id="0" w:name="_Toc49433679"/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一）组队报名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本赛项</w:t>
      </w:r>
      <w:r>
        <w:rPr>
          <w:rFonts w:hint="eastAsia" w:ascii="仿宋_GB2312" w:hAnsi="仿宋_GB2312" w:eastAsia="仿宋_GB2312" w:cs="宋体"/>
          <w:sz w:val="28"/>
          <w:szCs w:val="28"/>
        </w:rPr>
        <w:t>竞赛为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团体</w:t>
      </w:r>
      <w:r>
        <w:rPr>
          <w:rFonts w:hint="eastAsia" w:ascii="仿宋_GB2312" w:hAnsi="仿宋_GB2312" w:eastAsia="仿宋_GB2312" w:cs="宋体"/>
          <w:sz w:val="28"/>
          <w:szCs w:val="28"/>
        </w:rPr>
        <w:t>参赛项目，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每队由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2名选手组成，每队限报两名指导教师</w:t>
      </w:r>
      <w:r>
        <w:rPr>
          <w:rFonts w:hint="eastAsia" w:ascii="仿宋_GB2312" w:hAnsi="仿宋_GB2312" w:eastAsia="仿宋_GB2312" w:cs="宋体"/>
          <w:sz w:val="28"/>
          <w:szCs w:val="28"/>
        </w:rPr>
        <w:t>，每校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不得超过15支</w:t>
      </w:r>
      <w:r>
        <w:rPr>
          <w:rFonts w:hint="eastAsia" w:ascii="仿宋_GB2312" w:hAnsi="仿宋_GB2312" w:eastAsia="仿宋_GB2312" w:cs="宋体"/>
          <w:sz w:val="28"/>
          <w:szCs w:val="28"/>
        </w:rPr>
        <w:t>队，不得跨校组队。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参赛选手须为</w:t>
      </w:r>
      <w:r>
        <w:rPr>
          <w:rFonts w:hint="eastAsia" w:ascii="仿宋_GB2312" w:hAnsi="仿宋_GB2312" w:eastAsia="仿宋_GB2312" w:cs="宋体"/>
          <w:sz w:val="28"/>
          <w:szCs w:val="28"/>
        </w:rPr>
        <w:t>兰州市区县属中等职业学校和在兰省属中等职业学校二、三年级的在籍在校学生，年龄不超过21周岁。参赛专业与所学专业一致或相近，参赛选手只能参加一个赛项。已获得省赛一、二等奖的选手不得参加本次竞赛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二）</w:t>
      </w:r>
      <w:r>
        <w:rPr>
          <w:rFonts w:hint="eastAsia" w:ascii="仿宋_GB2312" w:hAnsi="仿宋_GB2312" w:eastAsia="仿宋_GB2312" w:cs="宋体"/>
          <w:sz w:val="28"/>
          <w:szCs w:val="28"/>
        </w:rPr>
        <w:t>熟悉场地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参赛选手根据日程规定进入赛场熟悉场地，未经允许不得进入非参观区域，不得随意触碰赛场设备，未经批准不得拍照或以发布赛场相关信息。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三）</w:t>
      </w:r>
      <w:r>
        <w:rPr>
          <w:rFonts w:hint="eastAsia" w:ascii="仿宋_GB2312" w:hAnsi="仿宋_GB2312" w:eastAsia="仿宋_GB2312" w:cs="宋体"/>
          <w:sz w:val="28"/>
          <w:szCs w:val="28"/>
        </w:rPr>
        <w:t>入场规则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参赛选手应提前15分钟到达赛场，凭身份证、学生证、选手证进行检录，缺一不可，过时不候。选手上交所有电子通讯设备及其他相关资料，由大赛执委会统一管理。选手根据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学校</w:t>
      </w:r>
      <w:r>
        <w:rPr>
          <w:rFonts w:hint="eastAsia" w:ascii="仿宋_GB2312" w:hAnsi="仿宋_GB2312" w:eastAsia="仿宋_GB2312" w:cs="宋体"/>
          <w:sz w:val="28"/>
          <w:szCs w:val="28"/>
        </w:rPr>
        <w:t>就座，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统一</w:t>
      </w:r>
      <w:r>
        <w:rPr>
          <w:rFonts w:hint="eastAsia" w:ascii="仿宋_GB2312" w:hAnsi="仿宋_GB2312" w:eastAsia="仿宋_GB2312" w:cs="宋体"/>
          <w:sz w:val="28"/>
          <w:szCs w:val="28"/>
        </w:rPr>
        <w:t>进行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赛场抽签</w:t>
      </w:r>
      <w:r>
        <w:rPr>
          <w:rFonts w:hint="eastAsia" w:ascii="仿宋_GB2312" w:hAnsi="仿宋_GB2312" w:eastAsia="仿宋_GB2312" w:cs="宋体"/>
          <w:sz w:val="28"/>
          <w:szCs w:val="28"/>
        </w:rPr>
        <w:t>确定选手竞赛号。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四）</w:t>
      </w:r>
      <w:r>
        <w:rPr>
          <w:rFonts w:hint="eastAsia" w:ascii="仿宋_GB2312" w:hAnsi="仿宋_GB2312" w:eastAsia="仿宋_GB2312" w:cs="宋体"/>
          <w:sz w:val="28"/>
          <w:szCs w:val="28"/>
        </w:rPr>
        <w:t>赛场规则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参赛选手凭竞赛号进入备考室，根据竞赛内容，合理计划安排。各参赛选手统一听从裁判发布竞赛开始指令后正式开始竞赛，合理利用现场提供的所有条件完成竞赛任务。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竞赛过程中，选手须自觉接受裁判员的监督和警示，以确保比赛人身及设备安全。选手因个人操作失误造成人身安全事故和设备故障时，裁判有权中止该选手竞赛；如非选手个人因素出现设备故障而无法竞赛，由裁判视具体情况做出裁决，如裁判确定设备故障可由技术支持人员排除故障后继续竞赛，将给参赛选手补足所耽误的竞赛时间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竞赛过程中，除参加当场次竞赛的选手、执行裁判员、现场工作人员和经批准的人员外，其他人员一律不得进入竞赛现场，选手完成比赛后应及时退出现场。对不听劝阻、无理取闹者追究责任，并通报批评。对违反竞赛纪律的参赛选手及所在代表队和单位，视情节轻重、后果影响程度，予以取消竞赛评奖资格或通报批评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五）</w:t>
      </w:r>
      <w:r>
        <w:rPr>
          <w:rFonts w:hint="eastAsia" w:ascii="仿宋_GB2312" w:hAnsi="仿宋_GB2312" w:eastAsia="仿宋_GB2312" w:cs="宋体"/>
          <w:sz w:val="28"/>
          <w:szCs w:val="28"/>
        </w:rPr>
        <w:t>离场规则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竟赛结束后</w:t>
      </w:r>
      <w:r>
        <w:rPr>
          <w:rFonts w:hint="eastAsia" w:ascii="仿宋_GB2312" w:hAnsi="仿宋_GB2312" w:eastAsia="仿宋_GB2312" w:cs="宋体"/>
          <w:sz w:val="28"/>
          <w:szCs w:val="28"/>
        </w:rPr>
        <w:t>参赛选手须完成现场清理并经裁判员同意后方可离开竞赛场地。在引导员带领下进入等候室休息，</w:t>
      </w:r>
      <w:r>
        <w:rPr>
          <w:rFonts w:hint="eastAsia" w:ascii="仿宋_GB2312" w:hAnsi="仿宋_GB2312" w:eastAsia="仿宋_GB2312" w:cs="宋体"/>
          <w:sz w:val="28"/>
          <w:szCs w:val="28"/>
        </w:rPr>
        <w:t>参赛选手在比赛期间实行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闭环管理，</w:t>
      </w:r>
      <w:r>
        <w:rPr>
          <w:rFonts w:hint="eastAsia" w:ascii="仿宋_GB2312" w:hAnsi="仿宋_GB2312" w:eastAsia="仿宋_GB2312" w:cs="宋体"/>
          <w:sz w:val="28"/>
          <w:szCs w:val="28"/>
        </w:rPr>
        <w:t>待同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组所有</w:t>
      </w:r>
      <w:r>
        <w:rPr>
          <w:rFonts w:hint="eastAsia" w:ascii="仿宋_GB2312" w:hAnsi="仿宋_GB2312" w:eastAsia="仿宋_GB2312" w:cs="宋体"/>
          <w:sz w:val="28"/>
          <w:szCs w:val="28"/>
        </w:rPr>
        <w:t>手全部比赛结束后，方能领取个人物品离开赛场。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六）</w:t>
      </w:r>
      <w:r>
        <w:rPr>
          <w:rFonts w:hint="eastAsia" w:ascii="仿宋_GB2312" w:hAnsi="仿宋_GB2312" w:eastAsia="仿宋_GB2312" w:cs="宋体"/>
          <w:sz w:val="28"/>
          <w:szCs w:val="28"/>
        </w:rPr>
        <w:t>成绩评定与结果公布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本赛项为团体赛，每队由两名选手组成，分别参加所有赛项的比赛，最后累加得分形成本队最后成绩。成绩在赛项监督仲裁组、赛项工作人员监督下，由监督仲裁组对竞赛成绩进行抽检复核无误后，由裁判长和监督仲裁组人员签字确认，并报赛项执委会备案，由大赛执委会办公室公布成绩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七</w:t>
      </w:r>
      <w:r>
        <w:rPr>
          <w:rFonts w:hint="eastAsia" w:ascii="仿宋_GB2312" w:hAnsi="仿宋_GB2312" w:eastAsia="仿宋_GB2312" w:cs="宋体"/>
          <w:sz w:val="28"/>
          <w:szCs w:val="28"/>
        </w:rPr>
        <w:t>）技术规范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本赛项遵循的技术规范如下：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1.《幼儿园工作规程》（中华人民共和国教育部令第39号)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2.《3-6岁儿童学习与发展指南》（教基二〔2012〕4号)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3.《保育师职业技能标准》（职业代码4-10-01-03)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4.《幼儿照护职业技能等级标准》（标准代码590005)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5.国家卫健委《3岁以下婴幼儿健康养育照护指南（试行)》（国卫办妇幼函〔2022〕409号)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6.《托育机构保育指导大纲（试行)》（国卫人口发〔2021〕2号)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7.《托育机构婴幼儿伤害预防指南（试行)》（国卫办人口函〔2021〕19号)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8.《托育机构保育人员培训大纲》（国卫办人口函〔2021〕449号)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9.《国务院办公厅关于促进3岁以下婴幼儿照护服务发展的指导意见》（国办发〔2019〕15号)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九</w:t>
      </w:r>
      <w:r>
        <w:rPr>
          <w:rFonts w:hint="eastAsia" w:ascii="仿宋_GB2312" w:hAnsi="仿宋_GB2312" w:eastAsia="仿宋_GB2312" w:cs="宋体"/>
          <w:sz w:val="28"/>
          <w:szCs w:val="28"/>
        </w:rPr>
        <w:t>）赛题公开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大赛组委会将在开赛前公开竞赛题库。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（十）成绩评定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137" w:right="93" w:firstLine="561"/>
        <w:jc w:val="both"/>
        <w:rPr>
          <w:rFonts w:hint="eastAsia" w:ascii="仿宋" w:hAnsi="仿宋" w:eastAsia="仿宋" w:cs="仿宋"/>
          <w:b/>
          <w:bCs/>
          <w:color w:val="auto"/>
          <w:spacing w:val="-1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spacing w:val="-12"/>
          <w:sz w:val="28"/>
          <w:szCs w:val="28"/>
        </w:rPr>
        <w:t>团队总分构成见下表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5" w:lineRule="exact"/>
        <w:jc w:val="both"/>
        <w:rPr>
          <w:rFonts w:hint="eastAsia" w:ascii="宋体" w:hAnsi="宋体" w:eastAsia="宋体" w:cs="宋体"/>
          <w:color w:val="auto"/>
          <w:sz w:val="28"/>
          <w:szCs w:val="28"/>
        </w:rPr>
      </w:pPr>
    </w:p>
    <w:tbl>
      <w:tblPr>
        <w:tblStyle w:val="21"/>
        <w:tblW w:w="85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7"/>
        <w:gridCol w:w="1202"/>
        <w:gridCol w:w="1110"/>
        <w:gridCol w:w="1665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77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</w:rPr>
              <w:t>竞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5"/>
                <w:sz w:val="24"/>
                <w:szCs w:val="24"/>
              </w:rPr>
              <w:t>赛项目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</w:rPr>
              <w:t>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</w:rPr>
              <w:t>目总分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5"/>
                <w:sz w:val="24"/>
                <w:szCs w:val="24"/>
              </w:rPr>
              <w:t>选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4"/>
                <w:sz w:val="24"/>
                <w:szCs w:val="24"/>
              </w:rPr>
              <w:t>手总分</w:t>
            </w:r>
          </w:p>
        </w:tc>
        <w:tc>
          <w:tcPr>
            <w:tcW w:w="179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4"/>
                <w:szCs w:val="24"/>
                <w:lang w:val="en-US" w:eastAsia="zh-CN"/>
              </w:rPr>
              <w:t>每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4"/>
                <w:szCs w:val="24"/>
              </w:rPr>
              <w:t>队总分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277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7" w:lineRule="auto"/>
              <w:ind w:left="127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  <w:t>职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4"/>
                <w:szCs w:val="24"/>
              </w:rPr>
              <w:t>业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szCs w:val="24"/>
              </w:rPr>
              <w:t>素养测评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110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  <w:t>0</w:t>
            </w:r>
          </w:p>
        </w:tc>
        <w:tc>
          <w:tcPr>
            <w:tcW w:w="1665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1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  <w:t>00</w:t>
            </w:r>
          </w:p>
        </w:tc>
        <w:tc>
          <w:tcPr>
            <w:tcW w:w="1797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277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8" w:lineRule="auto"/>
              <w:ind w:left="129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  <w:t>案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4"/>
                <w:szCs w:val="24"/>
              </w:rPr>
              <w:t>例分析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6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pacing w:val="-16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10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7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277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7" w:lineRule="auto"/>
              <w:ind w:left="135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  <w:t>婴幼儿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szCs w:val="24"/>
              </w:rPr>
              <w:t>保育技能实操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</w:rPr>
              <w:t>0</w:t>
            </w:r>
          </w:p>
        </w:tc>
        <w:tc>
          <w:tcPr>
            <w:tcW w:w="166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7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277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135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  <w:t>婴幼儿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szCs w:val="24"/>
              </w:rPr>
              <w:t>早期学习支持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</w:rPr>
              <w:t>0</w:t>
            </w:r>
          </w:p>
        </w:tc>
        <w:tc>
          <w:tcPr>
            <w:tcW w:w="166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7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对于得分相同的团体，按照“婴幼儿保育技能实操”“婴幼儿早期学习支持”“职业素养测评”赛项的顺序，依次比较各项目得分，得分高者排在前面。如果每项得分都一样，名次并列。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宋体"/>
          <w:sz w:val="28"/>
          <w:szCs w:val="28"/>
        </w:rPr>
        <w:t>.成绩公示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每单项成绩需要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裁判</w:t>
      </w:r>
      <w:r>
        <w:rPr>
          <w:rFonts w:hint="eastAsia" w:ascii="仿宋_GB2312" w:hAnsi="仿宋_GB2312" w:eastAsia="仿宋_GB2312" w:cs="宋体"/>
          <w:sz w:val="28"/>
          <w:szCs w:val="28"/>
        </w:rPr>
        <w:t>签字确认。</w:t>
      </w:r>
      <w:r>
        <w:rPr>
          <w:rFonts w:hint="eastAsia" w:ascii="仿宋_GB2312" w:hAnsi="仿宋_GB2312" w:eastAsia="仿宋_GB2312" w:cs="宋体"/>
          <w:sz w:val="28"/>
          <w:szCs w:val="28"/>
        </w:rPr>
        <w:t>团队成绩按选手平均得分计分，满分 100 分。最终成绩经复核无误，由裁判长、监督仲裁组人员共同签字确认后公示。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宋体"/>
          <w:sz w:val="28"/>
          <w:szCs w:val="28"/>
        </w:rPr>
        <w:t>.特殊情况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（1）参赛队伍如有损坏赛场提供的设备等不符合职业规范的行为，视情节扣 5-10 分。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2）在竞赛时段，参赛选手有不服从裁判及监考、扰乱赛场秩序等行为情节严重的，取消参赛队评奖资格。有作弊行为的，该选手成绩所有赛项分数计“零”分。裁判宣布竞赛时间到，选手仍强行操作的，该选手该项成绩计“零”分，取消参赛队奖项评比资格。</w:t>
      </w:r>
    </w:p>
    <w:p>
      <w:pPr>
        <w:spacing w:line="560" w:lineRule="exact"/>
        <w:ind w:firstLine="562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、表彰奖励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兰州市区县属中等职业学校和在兰省属中等职业学校奖项分开设置，个人奖分为一等奖、二等奖、三等奖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宋体"/>
          <w:sz w:val="28"/>
          <w:szCs w:val="28"/>
        </w:rPr>
        <w:t>获奖比例分别为参赛人数的15%、25%、35%，不设优秀奖。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大赛为</w:t>
      </w:r>
      <w:r>
        <w:rPr>
          <w:rFonts w:hint="eastAsia" w:ascii="仿宋_GB2312" w:hAnsi="仿宋_GB2312" w:eastAsia="仿宋_GB2312" w:cs="宋体"/>
          <w:sz w:val="28"/>
          <w:szCs w:val="28"/>
        </w:rPr>
        <w:t>获一等奖参赛队的指导教师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设置</w:t>
      </w:r>
      <w:r>
        <w:rPr>
          <w:rFonts w:hint="eastAsia" w:ascii="仿宋_GB2312" w:hAnsi="仿宋_GB2312" w:eastAsia="仿宋_GB2312" w:cs="宋体"/>
          <w:sz w:val="28"/>
          <w:szCs w:val="28"/>
        </w:rPr>
        <w:t>“优秀指导教师奖”。</w:t>
      </w:r>
    </w:p>
    <w:p>
      <w:pPr>
        <w:spacing w:line="560" w:lineRule="exact"/>
        <w:ind w:firstLine="562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  <w:lang w:val="en-US" w:eastAsia="zh-CN"/>
        </w:rPr>
        <w:t>九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、竞赛须知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（一）领队、指导教师须知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1.参赛队名称统一使用规定的学校代表队，不得使用其他组织、团体的名称。不得跨校组队。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2.每支参赛队可配备领队1名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各参赛代表队认真学习竞赛规程，如有不明之处，请在领队会议上提出。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各领队、指导教师要做好本队的各项准备工作，尤其是选手的思想工作。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各领队、指导教师在竞赛期间要着装整洁，凭有效证件进出赛场和参加各项活动。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各代表队领队要坚决执行比赛的各项规定，自觉维护赛场安全，如有问题必须由领队统一向赛点执委会提出。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7.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各领队应按要求准时参加领队会议，并认真向参赛选手传达会议精神，妥善管理参赛选手的日常生活及安全，确保选手遵守大赛各项规定。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8.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各代表队要提前为每位选手办理各种必备的保险。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9.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各代表队全体成员发扬团结、协作精神，树立良好的赛风，确保大赛顺利进行。 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 xml:space="preserve">（二）参赛选手须知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 xml:space="preserve">1.参赛选手赛前必须由所在院校购买意外伤害保险，持本人身份证和学生证并佩戴组委会统一签发的参赛证参加比赛。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2.各参赛队须按规定时间到规定地点报到，按要求履行报到手续，领取赛项材料，了解比赛安排等情况，有问题须由领队及时与接待人员或赛项执委会联系。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宋体"/>
          <w:sz w:val="28"/>
          <w:szCs w:val="28"/>
        </w:rPr>
        <w:t>参赛选手必须按比赛规定时间检录，并按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排列好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的参赛序号参加比赛，迟到15分钟以上不得参加比赛。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参赛选手应遵守赛场纪律，服从指挥，服从赛场评委及工作人员管理。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参赛选手不得将通讯工具、摄像工具带入比赛现场。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选手在比赛过程中不得擅自离开赛场，如有特殊情况，需举手向现场工作人员提出，需经现场监督人员统一备案方可。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7.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比赛规定时间结束，选手应立即停止操作，不得以任何理由拖延比赛时间。 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8.</w:t>
      </w:r>
      <w:r>
        <w:rPr>
          <w:rFonts w:hint="eastAsia" w:ascii="仿宋_GB2312" w:hAnsi="仿宋_GB2312" w:eastAsia="仿宋_GB2312" w:cs="宋体"/>
          <w:sz w:val="28"/>
          <w:szCs w:val="28"/>
        </w:rPr>
        <w:t>参赛队在比赛过程中或比赛后发现问题，应由领队在当天向赛项执委会提出书面陈述。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9.</w:t>
      </w:r>
      <w:r>
        <w:rPr>
          <w:rFonts w:hint="eastAsia" w:ascii="仿宋_GB2312" w:hAnsi="仿宋_GB2312" w:eastAsia="仿宋_GB2312" w:cs="宋体"/>
          <w:sz w:val="28"/>
          <w:szCs w:val="28"/>
        </w:rPr>
        <w:t>参赛队对评分、评奖、处罚等有异议拟申诉的，统一由领队在评分、评奖结果和处罚决定公布后半小时内，向赛项监督仲裁组递交书面申诉报告。口头报告或其他人员要求解释处理，仲裁委员会将不予受理。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10.</w:t>
      </w:r>
      <w:r>
        <w:rPr>
          <w:rFonts w:hint="eastAsia" w:ascii="仿宋_GB2312" w:hAnsi="仿宋_GB2312" w:eastAsia="仿宋_GB2312" w:cs="宋体"/>
          <w:sz w:val="28"/>
          <w:szCs w:val="28"/>
        </w:rPr>
        <w:t>参赛队不得利用比赛相关的微信群发布虚假信息和不当言论。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11.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所有选手请保持比赛场地的环境卫生，不得随意丢弃果皮纸屑、饮料瓶、塑料袋等垃圾。 </w:t>
      </w:r>
    </w:p>
    <w:bookmarkEnd w:id="0"/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</w:p>
    <w:sectPr>
      <w:headerReference r:id="rId3" w:type="default"/>
      <w:pgSz w:w="11906" w:h="16838"/>
      <w:pgMar w:top="1985" w:right="1134" w:bottom="1418" w:left="1134" w:header="567" w:footer="284" w:gutter="0"/>
      <w:cols w:space="720" w:num="1"/>
      <w:rtlGutter w:val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Frutiger LT Com 45 Light">
    <w:altName w:val="Calibri"/>
    <w:panose1 w:val="00000000000000000000"/>
    <w:charset w:val="00"/>
    <w:family w:val="swiss"/>
    <w:pitch w:val="default"/>
    <w:sig w:usb0="800000AF" w:usb1="5000204A" w:usb2="00000000" w:usb3="00000000" w:csb0="0000009B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2A2610"/>
    <w:multiLevelType w:val="multilevel"/>
    <w:tmpl w:val="202A2610"/>
    <w:lvl w:ilvl="0" w:tentative="0">
      <w:start w:val="1"/>
      <w:numFmt w:val="bullet"/>
      <w:pStyle w:val="8"/>
      <w:lvlText w:val=""/>
      <w:lvlJc w:val="left"/>
      <w:pPr>
        <w:ind w:left="284" w:hanging="284"/>
      </w:pPr>
      <w:rPr>
        <w:rFonts w:hint="default" w:ascii="Symbol" w:hAnsi="Symbol"/>
      </w:rPr>
    </w:lvl>
    <w:lvl w:ilvl="1" w:tentative="0">
      <w:start w:val="1"/>
      <w:numFmt w:val="bullet"/>
      <w:pStyle w:val="12"/>
      <w:lvlText w:val=""/>
      <w:lvlJc w:val="left"/>
      <w:pPr>
        <w:ind w:left="568" w:hanging="284"/>
      </w:pPr>
      <w:rPr>
        <w:rFonts w:hint="default" w:ascii="Symbol" w:hAnsi="Symbol"/>
      </w:rPr>
    </w:lvl>
    <w:lvl w:ilvl="2" w:tentative="0">
      <w:start w:val="1"/>
      <w:numFmt w:val="bullet"/>
      <w:pStyle w:val="10"/>
      <w:lvlText w:val=""/>
      <w:lvlJc w:val="left"/>
      <w:pPr>
        <w:ind w:left="852" w:hanging="284"/>
      </w:pPr>
      <w:rPr>
        <w:rFonts w:hint="default" w:ascii="Symbol" w:hAnsi="Symbol"/>
      </w:rPr>
    </w:lvl>
    <w:lvl w:ilvl="3" w:tentative="0">
      <w:start w:val="1"/>
      <w:numFmt w:val="bullet"/>
      <w:pStyle w:val="7"/>
      <w:lvlText w:val=""/>
      <w:lvlJc w:val="left"/>
      <w:pPr>
        <w:ind w:left="1136" w:hanging="284"/>
      </w:pPr>
      <w:rPr>
        <w:rFonts w:hint="default" w:ascii="Symbol" w:hAnsi="Symbol"/>
      </w:rPr>
    </w:lvl>
    <w:lvl w:ilvl="4" w:tentative="0">
      <w:start w:val="1"/>
      <w:numFmt w:val="bullet"/>
      <w:pStyle w:val="13"/>
      <w:lvlText w:val=""/>
      <w:lvlJc w:val="left"/>
      <w:pPr>
        <w:ind w:left="1420" w:hanging="284"/>
      </w:pPr>
      <w:rPr>
        <w:rFonts w:hint="default" w:ascii="Symbol" w:hAnsi="Symbol"/>
      </w:rPr>
    </w:lvl>
    <w:lvl w:ilvl="5" w:tentative="0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entative="0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entative="0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entative="0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">
    <w:nsid w:val="27E94F0F"/>
    <w:multiLevelType w:val="singleLevel"/>
    <w:tmpl w:val="27E94F0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NWUwOWJlZmFmMWFkNGYyZmRmZDcyNGE2MDVlYmEifQ=="/>
  </w:docVars>
  <w:rsids>
    <w:rsidRoot w:val="00172A27"/>
    <w:rsid w:val="00074628"/>
    <w:rsid w:val="00084997"/>
    <w:rsid w:val="002224B6"/>
    <w:rsid w:val="003E338A"/>
    <w:rsid w:val="003E52D3"/>
    <w:rsid w:val="004B0D73"/>
    <w:rsid w:val="00600BD0"/>
    <w:rsid w:val="006E1660"/>
    <w:rsid w:val="00993C2F"/>
    <w:rsid w:val="00A84572"/>
    <w:rsid w:val="00C92D04"/>
    <w:rsid w:val="00D54EE7"/>
    <w:rsid w:val="00DB432E"/>
    <w:rsid w:val="00E20C2E"/>
    <w:rsid w:val="035241C7"/>
    <w:rsid w:val="037171B2"/>
    <w:rsid w:val="0603305E"/>
    <w:rsid w:val="068B16A8"/>
    <w:rsid w:val="06C150ED"/>
    <w:rsid w:val="07B216D8"/>
    <w:rsid w:val="07DE7B73"/>
    <w:rsid w:val="080261BB"/>
    <w:rsid w:val="0A146C0C"/>
    <w:rsid w:val="0A3170D2"/>
    <w:rsid w:val="0A690774"/>
    <w:rsid w:val="0AD926FF"/>
    <w:rsid w:val="0B2D79F3"/>
    <w:rsid w:val="0B3D750A"/>
    <w:rsid w:val="0B6A0EC8"/>
    <w:rsid w:val="0C83729E"/>
    <w:rsid w:val="0D456DB3"/>
    <w:rsid w:val="0D8143EC"/>
    <w:rsid w:val="0EC05334"/>
    <w:rsid w:val="0EEE7499"/>
    <w:rsid w:val="0EFB1BB6"/>
    <w:rsid w:val="0F5906AD"/>
    <w:rsid w:val="0F9B6F46"/>
    <w:rsid w:val="135820EF"/>
    <w:rsid w:val="14806906"/>
    <w:rsid w:val="151F7096"/>
    <w:rsid w:val="16BF04A3"/>
    <w:rsid w:val="19C80E85"/>
    <w:rsid w:val="1B4072CF"/>
    <w:rsid w:val="1D6948FE"/>
    <w:rsid w:val="1E4446FB"/>
    <w:rsid w:val="1FCC0CB1"/>
    <w:rsid w:val="208704F8"/>
    <w:rsid w:val="225E6058"/>
    <w:rsid w:val="249722E8"/>
    <w:rsid w:val="24FF2FC1"/>
    <w:rsid w:val="290F2E7F"/>
    <w:rsid w:val="2A2342F0"/>
    <w:rsid w:val="2A662182"/>
    <w:rsid w:val="2BA66D1E"/>
    <w:rsid w:val="2CBF1639"/>
    <w:rsid w:val="2D311675"/>
    <w:rsid w:val="2D3D4C1E"/>
    <w:rsid w:val="2D774EDC"/>
    <w:rsid w:val="2E070863"/>
    <w:rsid w:val="2E6966E5"/>
    <w:rsid w:val="2E7A6D12"/>
    <w:rsid w:val="2F542EF1"/>
    <w:rsid w:val="31A65757"/>
    <w:rsid w:val="328C6503"/>
    <w:rsid w:val="337B16D0"/>
    <w:rsid w:val="340C6570"/>
    <w:rsid w:val="347430D9"/>
    <w:rsid w:val="35DB439B"/>
    <w:rsid w:val="388A4EFF"/>
    <w:rsid w:val="388E7474"/>
    <w:rsid w:val="39DC4105"/>
    <w:rsid w:val="3BA11820"/>
    <w:rsid w:val="3DDF2CE6"/>
    <w:rsid w:val="3E403BBA"/>
    <w:rsid w:val="3E8278FC"/>
    <w:rsid w:val="3ED41958"/>
    <w:rsid w:val="3F3D5534"/>
    <w:rsid w:val="41332D9B"/>
    <w:rsid w:val="43210924"/>
    <w:rsid w:val="43C10182"/>
    <w:rsid w:val="494D2718"/>
    <w:rsid w:val="4A767D68"/>
    <w:rsid w:val="4EED58A2"/>
    <w:rsid w:val="50DE0524"/>
    <w:rsid w:val="51DF4C71"/>
    <w:rsid w:val="522C666C"/>
    <w:rsid w:val="52B07B8F"/>
    <w:rsid w:val="551261AE"/>
    <w:rsid w:val="58511B64"/>
    <w:rsid w:val="5A7B37B6"/>
    <w:rsid w:val="5C286A9A"/>
    <w:rsid w:val="5C39325C"/>
    <w:rsid w:val="5C7834CB"/>
    <w:rsid w:val="5E1B143D"/>
    <w:rsid w:val="62E32D7D"/>
    <w:rsid w:val="6390433C"/>
    <w:rsid w:val="6A084C87"/>
    <w:rsid w:val="6A9A31A7"/>
    <w:rsid w:val="6AEA5EDC"/>
    <w:rsid w:val="722241AD"/>
    <w:rsid w:val="734F0FD2"/>
    <w:rsid w:val="743B1556"/>
    <w:rsid w:val="75B0318D"/>
    <w:rsid w:val="76361FD5"/>
    <w:rsid w:val="780D4A9A"/>
    <w:rsid w:val="7D0C3435"/>
    <w:rsid w:val="7E476EFF"/>
    <w:rsid w:val="7F572F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iPriority="99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99" w:semiHidden="0" w:name="List Bullet 2"/>
    <w:lsdException w:uiPriority="99" w:semiHidden="0" w:name="List Bullet 3"/>
    <w:lsdException w:uiPriority="99" w:semiHidden="0" w:name="List Bullet 4"/>
    <w:lsdException w:uiPriority="99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1" w:semiHidden="0" w:name="Light Shading"/>
    <w:lsdException w:unhideWhenUsed="0" w:uiPriority="1" w:semiHidden="0" w:name="Light List"/>
    <w:lsdException w:unhideWhenUsed="0" w:uiPriority="1" w:semiHidden="0" w:name="Light Grid"/>
    <w:lsdException w:unhideWhenUsed="0" w:uiPriority="1" w:semiHidden="0" w:name="Medium Shading 1"/>
    <w:lsdException w:unhideWhenUsed="0" w:uiPriority="1" w:semiHidden="0" w:name="Medium Shading 2"/>
    <w:lsdException w:unhideWhenUsed="0" w:uiPriority="1" w:semiHidden="0" w:name="Medium List 1"/>
    <w:lsdException w:unhideWhenUsed="0" w:uiPriority="1" w:semiHidden="0" w:name="Medium List 2"/>
    <w:lsdException w:unhideWhenUsed="0" w:uiPriority="1" w:semiHidden="0" w:name="Medium Grid 1"/>
    <w:lsdException w:unhideWhenUsed="0" w:uiPriority="1" w:semiHidden="0" w:name="Medium Grid 2"/>
    <w:lsdException w:unhideWhenUsed="0" w:uiPriority="1" w:semiHidden="0" w:name="Medium Grid 3"/>
    <w:lsdException w:unhideWhenUsed="0" w:uiPriority="1" w:semiHidden="0" w:name="Dark List"/>
    <w:lsdException w:unhideWhenUsed="0" w:uiPriority="1" w:semiHidden="0" w:name="Colorful Shading"/>
    <w:lsdException w:unhideWhenUsed="0" w:uiPriority="1" w:semiHidden="0" w:name="Colorful List"/>
    <w:lsdException w:unhideWhenUsed="0" w:uiPriority="1" w:semiHidden="0" w:name="Colorful Grid"/>
    <w:lsdException w:unhideWhenUsed="0" w:uiPriority="1" w:semiHidden="0" w:name="Light Shading Accent 1"/>
    <w:lsdException w:unhideWhenUsed="0" w:uiPriority="1" w:semiHidden="0" w:name="Light List Accent 1"/>
    <w:lsdException w:unhideWhenUsed="0" w:uiPriority="1" w:semiHidden="0" w:name="Light Grid Accent 1"/>
    <w:lsdException w:unhideWhenUsed="0" w:uiPriority="1" w:semiHidden="0" w:name="Medium Shading 1 Accent 1"/>
    <w:lsdException w:unhideWhenUsed="0" w:uiPriority="1" w:semiHidden="0" w:name="Medium Shading 2 Accent 1"/>
    <w:lsdException w:unhideWhenUsed="0" w:uiPriority="1" w:semiHidden="0" w:name="Medium List 1 Accent 1"/>
    <w:lsdException w:qFormat="1" w:unhideWhenUsed="0" w:uiPriority="34" w:semiHidden="0" w:name="List Paragraph"/>
    <w:lsdException w:unhideWhenUsed="0" w:uiPriority="1" w:semiHidden="0" w:name="Medium List 2 Accent 1"/>
    <w:lsdException w:unhideWhenUsed="0" w:uiPriority="1" w:semiHidden="0" w:name="Medium Grid 1 Accent 1"/>
    <w:lsdException w:unhideWhenUsed="0" w:uiPriority="1" w:semiHidden="0" w:name="Medium Grid 2 Accent 1"/>
    <w:lsdException w:unhideWhenUsed="0" w:uiPriority="1" w:semiHidden="0" w:name="Medium Grid 3 Accent 1"/>
    <w:lsdException w:unhideWhenUsed="0" w:uiPriority="1" w:semiHidden="0" w:name="Dark List Accent 1"/>
    <w:lsdException w:unhideWhenUsed="0" w:uiPriority="1" w:semiHidden="0" w:name="Colorful Shading Accent 1"/>
    <w:lsdException w:unhideWhenUsed="0" w:uiPriority="1" w:semiHidden="0" w:name="Colorful List Accent 1"/>
    <w:lsdException w:unhideWhenUsed="0" w:uiPriority="1" w:semiHidden="0" w:name="Colorful Grid Accent 1"/>
    <w:lsdException w:unhideWhenUsed="0" w:uiPriority="1" w:semiHidden="0" w:name="Light Shading Accent 2"/>
    <w:lsdException w:unhideWhenUsed="0" w:uiPriority="1" w:semiHidden="0" w:name="Light List Accent 2"/>
    <w:lsdException w:unhideWhenUsed="0" w:uiPriority="1" w:semiHidden="0" w:name="Light Grid Accent 2"/>
    <w:lsdException w:unhideWhenUsed="0" w:uiPriority="1" w:semiHidden="0" w:name="Medium Shading 1 Accent 2"/>
    <w:lsdException w:unhideWhenUsed="0" w:uiPriority="1" w:semiHidden="0" w:name="Medium Shading 2 Accent 2"/>
    <w:lsdException w:unhideWhenUsed="0" w:uiPriority="1" w:semiHidden="0" w:name="Medium List 1 Accent 2"/>
    <w:lsdException w:unhideWhenUsed="0" w:uiPriority="1" w:semiHidden="0" w:name="Medium List 2 Accent 2"/>
    <w:lsdException w:unhideWhenUsed="0" w:uiPriority="1" w:semiHidden="0" w:name="Medium Grid 1 Accent 2"/>
    <w:lsdException w:unhideWhenUsed="0" w:uiPriority="1" w:semiHidden="0" w:name="Medium Grid 2 Accent 2"/>
    <w:lsdException w:unhideWhenUsed="0" w:uiPriority="1" w:semiHidden="0" w:name="Medium Grid 3 Accent 2"/>
    <w:lsdException w:unhideWhenUsed="0" w:uiPriority="1" w:semiHidden="0" w:name="Dark List Accent 2"/>
    <w:lsdException w:unhideWhenUsed="0" w:uiPriority="1" w:semiHidden="0" w:name="Colorful Shading Accent 2"/>
    <w:lsdException w:unhideWhenUsed="0" w:uiPriority="1" w:semiHidden="0" w:name="Colorful List Accent 2"/>
    <w:lsdException w:unhideWhenUsed="0" w:uiPriority="1" w:semiHidden="0" w:name="Colorful Grid Accent 2"/>
    <w:lsdException w:unhideWhenUsed="0" w:uiPriority="1" w:semiHidden="0" w:name="Light Shading Accent 3"/>
    <w:lsdException w:unhideWhenUsed="0" w:uiPriority="1" w:semiHidden="0" w:name="Light List Accent 3"/>
    <w:lsdException w:unhideWhenUsed="0" w:uiPriority="1" w:semiHidden="0" w:name="Light Grid Accent 3"/>
    <w:lsdException w:unhideWhenUsed="0" w:uiPriority="1" w:semiHidden="0" w:name="Medium Shading 1 Accent 3"/>
    <w:lsdException w:unhideWhenUsed="0" w:uiPriority="1" w:semiHidden="0" w:name="Medium Shading 2 Accent 3"/>
    <w:lsdException w:unhideWhenUsed="0" w:uiPriority="1" w:semiHidden="0" w:name="Medium List 1 Accent 3"/>
    <w:lsdException w:unhideWhenUsed="0" w:uiPriority="1" w:semiHidden="0" w:name="Medium List 2 Accent 3"/>
    <w:lsdException w:unhideWhenUsed="0" w:uiPriority="1" w:semiHidden="0" w:name="Medium Grid 1 Accent 3"/>
    <w:lsdException w:unhideWhenUsed="0" w:uiPriority="1" w:semiHidden="0" w:name="Medium Grid 2 Accent 3"/>
    <w:lsdException w:unhideWhenUsed="0" w:uiPriority="1" w:semiHidden="0" w:name="Medium Grid 3 Accent 3"/>
    <w:lsdException w:unhideWhenUsed="0" w:uiPriority="1" w:semiHidden="0" w:name="Dark List Accent 3"/>
    <w:lsdException w:unhideWhenUsed="0" w:uiPriority="1" w:semiHidden="0" w:name="Colorful Shading Accent 3"/>
    <w:lsdException w:unhideWhenUsed="0" w:uiPriority="1" w:semiHidden="0" w:name="Colorful List Accent 3"/>
    <w:lsdException w:unhideWhenUsed="0" w:uiPriority="1" w:semiHidden="0" w:name="Colorful Grid Accent 3"/>
    <w:lsdException w:unhideWhenUsed="0" w:uiPriority="1" w:semiHidden="0" w:name="Light Shading Accent 4"/>
    <w:lsdException w:unhideWhenUsed="0" w:uiPriority="1" w:semiHidden="0" w:name="Light List Accent 4"/>
    <w:lsdException w:unhideWhenUsed="0" w:uiPriority="1" w:semiHidden="0" w:name="Light Grid Accent 4"/>
    <w:lsdException w:unhideWhenUsed="0" w:uiPriority="1" w:semiHidden="0" w:name="Medium Shading 1 Accent 4"/>
    <w:lsdException w:unhideWhenUsed="0" w:uiPriority="1" w:semiHidden="0" w:name="Medium Shading 2 Accent 4"/>
    <w:lsdException w:unhideWhenUsed="0" w:uiPriority="1" w:semiHidden="0" w:name="Medium List 1 Accent 4"/>
    <w:lsdException w:unhideWhenUsed="0" w:uiPriority="1" w:semiHidden="0" w:name="Medium List 2 Accent 4"/>
    <w:lsdException w:unhideWhenUsed="0" w:uiPriority="1" w:semiHidden="0" w:name="Medium Grid 1 Accent 4"/>
    <w:lsdException w:unhideWhenUsed="0" w:uiPriority="1" w:semiHidden="0" w:name="Medium Grid 2 Accent 4"/>
    <w:lsdException w:unhideWhenUsed="0" w:uiPriority="1" w:semiHidden="0" w:name="Medium Grid 3 Accent 4"/>
    <w:lsdException w:unhideWhenUsed="0" w:uiPriority="1" w:semiHidden="0" w:name="Dark List Accent 4"/>
    <w:lsdException w:unhideWhenUsed="0" w:uiPriority="1" w:semiHidden="0" w:name="Colorful Shading Accent 4"/>
    <w:lsdException w:unhideWhenUsed="0" w:uiPriority="1" w:semiHidden="0" w:name="Colorful List Accent 4"/>
    <w:lsdException w:unhideWhenUsed="0" w:uiPriority="1" w:semiHidden="0" w:name="Colorful Grid Accent 4"/>
    <w:lsdException w:unhideWhenUsed="0" w:uiPriority="1" w:semiHidden="0" w:name="Light Shading Accent 5"/>
    <w:lsdException w:unhideWhenUsed="0" w:uiPriority="1" w:semiHidden="0" w:name="Light List Accent 5"/>
    <w:lsdException w:unhideWhenUsed="0" w:uiPriority="1" w:semiHidden="0" w:name="Light Grid Accent 5"/>
    <w:lsdException w:unhideWhenUsed="0" w:uiPriority="1" w:semiHidden="0" w:name="Medium Shading 1 Accent 5"/>
    <w:lsdException w:unhideWhenUsed="0" w:uiPriority="1" w:semiHidden="0" w:name="Medium Shading 2 Accent 5"/>
    <w:lsdException w:unhideWhenUsed="0" w:uiPriority="1" w:semiHidden="0" w:name="Medium List 1 Accent 5"/>
    <w:lsdException w:unhideWhenUsed="0" w:uiPriority="1" w:semiHidden="0" w:name="Medium List 2 Accent 5"/>
    <w:lsdException w:unhideWhenUsed="0" w:uiPriority="1" w:semiHidden="0" w:name="Medium Grid 1 Accent 5"/>
    <w:lsdException w:unhideWhenUsed="0" w:uiPriority="1" w:semiHidden="0" w:name="Medium Grid 2 Accent 5"/>
    <w:lsdException w:unhideWhenUsed="0" w:uiPriority="1" w:semiHidden="0" w:name="Medium Grid 3 Accent 5"/>
    <w:lsdException w:unhideWhenUsed="0" w:uiPriority="1" w:semiHidden="0" w:name="Dark List Accent 5"/>
    <w:lsdException w:unhideWhenUsed="0" w:uiPriority="1" w:semiHidden="0" w:name="Colorful Shading Accent 5"/>
    <w:lsdException w:unhideWhenUsed="0" w:uiPriority="1" w:semiHidden="0" w:name="Colorful List Accent 5"/>
    <w:lsdException w:unhideWhenUsed="0" w:uiPriority="1" w:semiHidden="0" w:name="Colorful Grid Accent 5"/>
    <w:lsdException w:unhideWhenUsed="0" w:uiPriority="1" w:semiHidden="0" w:name="Light Shading Accent 6"/>
    <w:lsdException w:unhideWhenUsed="0" w:uiPriority="1" w:semiHidden="0" w:name="Light List Accent 6"/>
    <w:lsdException w:unhideWhenUsed="0" w:uiPriority="1" w:semiHidden="0" w:name="Light Grid Accent 6"/>
    <w:lsdException w:unhideWhenUsed="0" w:uiPriority="1" w:semiHidden="0" w:name="Medium Shading 1 Accent 6"/>
    <w:lsdException w:unhideWhenUsed="0" w:uiPriority="1" w:semiHidden="0" w:name="Medium Shading 2 Accent 6"/>
    <w:lsdException w:unhideWhenUsed="0" w:uiPriority="1" w:semiHidden="0" w:name="Medium List 1 Accent 6"/>
    <w:lsdException w:unhideWhenUsed="0" w:uiPriority="1" w:semiHidden="0" w:name="Medium List 2 Accent 6"/>
    <w:lsdException w:unhideWhenUsed="0" w:uiPriority="1" w:semiHidden="0" w:name="Medium Grid 1 Accent 6"/>
    <w:lsdException w:unhideWhenUsed="0" w:uiPriority="1" w:semiHidden="0" w:name="Medium Grid 2 Accent 6"/>
    <w:lsdException w:unhideWhenUsed="0" w:uiPriority="1" w:semiHidden="0" w:name="Medium Grid 3 Accent 6"/>
    <w:lsdException w:unhideWhenUsed="0" w:uiPriority="1" w:semiHidden="0" w:name="Dark List Accent 6"/>
    <w:lsdException w:unhideWhenUsed="0" w:uiPriority="1" w:semiHidden="0" w:name="Colorful Shading Accent 6"/>
    <w:lsdException w:unhideWhenUsed="0" w:uiPriority="1" w:semiHidden="0" w:name="Colorful List Accent 6"/>
    <w:lsdException w:unhideWhenUsed="0" w:uiPriority="1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28"/>
    <w:qFormat/>
    <w:uiPriority w:val="99"/>
    <w:pPr>
      <w:keepNext/>
      <w:keepLines/>
      <w:spacing w:before="340" w:after="330" w:line="576" w:lineRule="auto"/>
      <w:outlineLvl w:val="0"/>
    </w:pPr>
    <w:rPr>
      <w:rFonts w:ascii="Times New Roman" w:hAnsi="Times New Roman"/>
      <w:b/>
      <w:kern w:val="44"/>
      <w:sz w:val="44"/>
      <w:szCs w:val="20"/>
    </w:rPr>
  </w:style>
  <w:style w:type="paragraph" w:styleId="6">
    <w:name w:val="heading 2"/>
    <w:basedOn w:val="1"/>
    <w:next w:val="1"/>
    <w:link w:val="29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24">
    <w:name w:val="Default Paragraph Font"/>
    <w:semiHidden/>
    <w:uiPriority w:val="0"/>
  </w:style>
  <w:style w:type="table" w:default="1" w:styleId="21">
    <w:name w:val="Normal Table"/>
    <w:semiHidden/>
    <w:uiPriority w:val="0"/>
    <w:tblPr>
      <w:tblStyle w:val="2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Arial"/>
    </w:rPr>
  </w:style>
  <w:style w:type="paragraph" w:styleId="7">
    <w:name w:val="List Bullet 4"/>
    <w:basedOn w:val="1"/>
    <w:unhideWhenUsed/>
    <w:uiPriority w:val="99"/>
    <w:pPr>
      <w:widowControl/>
      <w:numPr>
        <w:ilvl w:val="3"/>
        <w:numId w:val="1"/>
      </w:numPr>
      <w:tabs>
        <w:tab w:val="left" w:pos="360"/>
      </w:tabs>
      <w:spacing w:after="80" w:line="259" w:lineRule="auto"/>
      <w:ind w:left="1135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8">
    <w:name w:val="List Bullet"/>
    <w:basedOn w:val="1"/>
    <w:unhideWhenUsed/>
    <w:qFormat/>
    <w:uiPriority w:val="99"/>
    <w:pPr>
      <w:widowControl/>
      <w:numPr>
        <w:ilvl w:val="0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9">
    <w:name w:val="annotation text"/>
    <w:basedOn w:val="1"/>
    <w:link w:val="30"/>
    <w:uiPriority w:val="0"/>
    <w:rPr>
      <w:sz w:val="20"/>
      <w:szCs w:val="20"/>
    </w:rPr>
  </w:style>
  <w:style w:type="paragraph" w:styleId="10">
    <w:name w:val="List Bullet 3"/>
    <w:basedOn w:val="1"/>
    <w:unhideWhenUsed/>
    <w:uiPriority w:val="99"/>
    <w:pPr>
      <w:widowControl/>
      <w:numPr>
        <w:ilvl w:val="2"/>
        <w:numId w:val="1"/>
      </w:numPr>
      <w:tabs>
        <w:tab w:val="left" w:pos="360"/>
      </w:tabs>
      <w:spacing w:after="80" w:line="259" w:lineRule="auto"/>
      <w:ind w:left="851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11">
    <w:name w:val="Body Text"/>
    <w:basedOn w:val="1"/>
    <w:link w:val="31"/>
    <w:uiPriority w:val="0"/>
    <w:pPr>
      <w:spacing w:after="120"/>
    </w:pPr>
  </w:style>
  <w:style w:type="paragraph" w:styleId="12">
    <w:name w:val="List Bullet 2"/>
    <w:basedOn w:val="1"/>
    <w:unhideWhenUsed/>
    <w:uiPriority w:val="99"/>
    <w:pPr>
      <w:widowControl/>
      <w:numPr>
        <w:ilvl w:val="1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13">
    <w:name w:val="List Bullet 5"/>
    <w:basedOn w:val="1"/>
    <w:unhideWhenUsed/>
    <w:uiPriority w:val="99"/>
    <w:pPr>
      <w:widowControl/>
      <w:numPr>
        <w:ilvl w:val="4"/>
        <w:numId w:val="1"/>
      </w:numPr>
      <w:tabs>
        <w:tab w:val="left" w:pos="360"/>
      </w:tabs>
      <w:spacing w:after="80" w:line="259" w:lineRule="auto"/>
      <w:ind w:left="1418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14">
    <w:name w:val="Date"/>
    <w:basedOn w:val="1"/>
    <w:next w:val="1"/>
    <w:uiPriority w:val="0"/>
    <w:pPr>
      <w:ind w:left="100" w:leftChars="2500"/>
    </w:pPr>
  </w:style>
  <w:style w:type="paragraph" w:styleId="15">
    <w:name w:val="Balloon Text"/>
    <w:basedOn w:val="1"/>
    <w:link w:val="32"/>
    <w:uiPriority w:val="0"/>
    <w:rPr>
      <w:sz w:val="18"/>
      <w:szCs w:val="18"/>
    </w:rPr>
  </w:style>
  <w:style w:type="paragraph" w:styleId="16">
    <w:name w:val="footer"/>
    <w:basedOn w:val="1"/>
    <w:link w:val="3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9">
    <w:name w:val="Title"/>
    <w:basedOn w:val="1"/>
    <w:next w:val="1"/>
    <w:qFormat/>
    <w:uiPriority w:val="0"/>
    <w:pPr>
      <w:snapToGrid w:val="0"/>
      <w:spacing w:line="540" w:lineRule="exact"/>
      <w:jc w:val="center"/>
    </w:pPr>
    <w:rPr>
      <w:rFonts w:ascii="黑体" w:hAnsi="黑体" w:eastAsia="黑体" w:cs="宋体"/>
      <w:b/>
      <w:sz w:val="36"/>
      <w:szCs w:val="36"/>
    </w:rPr>
  </w:style>
  <w:style w:type="paragraph" w:styleId="20">
    <w:name w:val="annotation subject"/>
    <w:basedOn w:val="9"/>
    <w:next w:val="9"/>
    <w:link w:val="35"/>
    <w:uiPriority w:val="0"/>
    <w:pPr>
      <w:jc w:val="left"/>
    </w:pPr>
    <w:rPr>
      <w:b/>
      <w:bCs/>
      <w:sz w:val="21"/>
      <w:szCs w:val="24"/>
    </w:rPr>
  </w:style>
  <w:style w:type="table" w:styleId="22">
    <w:name w:val="Table Grid"/>
    <w:basedOn w:val="21"/>
    <w:uiPriority w:val="39"/>
    <w:tblPr>
      <w:tblStyle w:val="2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3">
    <w:name w:val="Table Theme"/>
    <w:basedOn w:val="21"/>
    <w:uiPriority w:val="0"/>
    <w:pPr>
      <w:widowControl w:val="0"/>
      <w:jc w:val="both"/>
    </w:pPr>
    <w:tblPr>
      <w:tblStyle w:val="2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FollowedHyperlink"/>
    <w:uiPriority w:val="0"/>
    <w:rPr>
      <w:color w:val="000000"/>
      <w:u w:val="none"/>
    </w:rPr>
  </w:style>
  <w:style w:type="character" w:styleId="26">
    <w:name w:val="Hyperlink"/>
    <w:uiPriority w:val="0"/>
    <w:rPr>
      <w:color w:val="000000"/>
      <w:u w:val="none"/>
    </w:rPr>
  </w:style>
  <w:style w:type="character" w:styleId="27">
    <w:name w:val="annotation reference"/>
    <w:uiPriority w:val="0"/>
    <w:rPr>
      <w:sz w:val="21"/>
      <w:szCs w:val="21"/>
    </w:rPr>
  </w:style>
  <w:style w:type="character" w:customStyle="1" w:styleId="28">
    <w:name w:val="标题 1 Char1"/>
    <w:link w:val="5"/>
    <w:qFormat/>
    <w:locked/>
    <w:uiPriority w:val="99"/>
    <w:rPr>
      <w:rFonts w:ascii="Times New Roman" w:hAnsi="Times New Roman"/>
      <w:b/>
      <w:kern w:val="44"/>
      <w:sz w:val="44"/>
      <w:szCs w:val="20"/>
    </w:rPr>
  </w:style>
  <w:style w:type="character" w:customStyle="1" w:styleId="29">
    <w:name w:val="标题 2 Char"/>
    <w:link w:val="6"/>
    <w:qFormat/>
    <w:locked/>
    <w:uiPriority w:val="0"/>
    <w:rPr>
      <w:rFonts w:ascii="Arial" w:hAnsi="Arial" w:eastAsia="黑体"/>
      <w:b/>
      <w:kern w:val="0"/>
      <w:sz w:val="32"/>
      <w:szCs w:val="20"/>
    </w:rPr>
  </w:style>
  <w:style w:type="character" w:customStyle="1" w:styleId="30">
    <w:name w:val="批注文字 Char"/>
    <w:link w:val="9"/>
    <w:uiPriority w:val="0"/>
    <w:rPr>
      <w:kern w:val="2"/>
    </w:rPr>
  </w:style>
  <w:style w:type="character" w:customStyle="1" w:styleId="31">
    <w:name w:val="正文文本 字符"/>
    <w:link w:val="11"/>
    <w:uiPriority w:val="0"/>
    <w:rPr>
      <w:kern w:val="2"/>
      <w:sz w:val="21"/>
      <w:szCs w:val="24"/>
    </w:rPr>
  </w:style>
  <w:style w:type="character" w:customStyle="1" w:styleId="32">
    <w:name w:val="批注框文本 Char"/>
    <w:link w:val="15"/>
    <w:uiPriority w:val="0"/>
    <w:rPr>
      <w:kern w:val="2"/>
      <w:sz w:val="18"/>
      <w:szCs w:val="18"/>
    </w:rPr>
  </w:style>
  <w:style w:type="character" w:customStyle="1" w:styleId="33">
    <w:name w:val="页脚 Char"/>
    <w:link w:val="16"/>
    <w:uiPriority w:val="99"/>
    <w:rPr>
      <w:kern w:val="2"/>
      <w:sz w:val="18"/>
      <w:szCs w:val="18"/>
    </w:rPr>
  </w:style>
  <w:style w:type="character" w:customStyle="1" w:styleId="34">
    <w:name w:val="页眉 Char"/>
    <w:link w:val="17"/>
    <w:uiPriority w:val="99"/>
    <w:rPr>
      <w:kern w:val="2"/>
      <w:sz w:val="18"/>
      <w:szCs w:val="18"/>
    </w:rPr>
  </w:style>
  <w:style w:type="character" w:customStyle="1" w:styleId="35">
    <w:name w:val="批注主题 Char"/>
    <w:basedOn w:val="30"/>
    <w:link w:val="20"/>
    <w:uiPriority w:val="0"/>
  </w:style>
  <w:style w:type="character" w:customStyle="1" w:styleId="36">
    <w:name w:val="列出段落 Char"/>
    <w:link w:val="37"/>
    <w:qFormat/>
    <w:uiPriority w:val="99"/>
    <w:rPr>
      <w:kern w:val="2"/>
      <w:sz w:val="21"/>
      <w:szCs w:val="22"/>
    </w:rPr>
  </w:style>
  <w:style w:type="paragraph" w:customStyle="1" w:styleId="37">
    <w:name w:val="列出段落5"/>
    <w:basedOn w:val="1"/>
    <w:link w:val="36"/>
    <w:qFormat/>
    <w:uiPriority w:val="99"/>
    <w:pPr>
      <w:ind w:firstLine="420" w:firstLineChars="200"/>
    </w:pPr>
    <w:rPr>
      <w:szCs w:val="22"/>
    </w:rPr>
  </w:style>
  <w:style w:type="character" w:customStyle="1" w:styleId="38">
    <w:name w:val="标题 1 Char"/>
    <w:qFormat/>
    <w:locked/>
    <w:uiPriority w:val="0"/>
    <w:rPr>
      <w:rFonts w:ascii="Times New Roman" w:hAnsi="Times New Roman"/>
      <w:b/>
      <w:kern w:val="44"/>
      <w:sz w:val="44"/>
      <w:szCs w:val="20"/>
    </w:rPr>
  </w:style>
  <w:style w:type="paragraph" w:customStyle="1" w:styleId="39">
    <w:name w:val="19正文"/>
    <w:basedOn w:val="1"/>
    <w:uiPriority w:val="0"/>
    <w:pPr>
      <w:spacing w:line="560" w:lineRule="exact"/>
      <w:ind w:firstLine="602" w:firstLineChars="200"/>
    </w:pPr>
    <w:rPr>
      <w:rFonts w:ascii="仿宋" w:hAnsi="仿宋" w:eastAsia="仿宋"/>
      <w:sz w:val="28"/>
    </w:rPr>
  </w:style>
  <w:style w:type="paragraph" w:customStyle="1" w:styleId="40">
    <w:name w:val="biaoge"/>
    <w:qFormat/>
    <w:uiPriority w:val="0"/>
    <w:pPr>
      <w:snapToGrid w:val="0"/>
      <w:jc w:val="center"/>
    </w:pPr>
    <w:rPr>
      <w:rFonts w:ascii="微软雅黑" w:hAnsi="微软雅黑" w:eastAsia="微软雅黑"/>
      <w:kern w:val="2"/>
      <w:sz w:val="24"/>
      <w:szCs w:val="24"/>
      <w:lang w:val="en-US" w:eastAsia="zh-CN" w:bidi="ar-SA"/>
    </w:rPr>
  </w:style>
  <w:style w:type="paragraph" w:styleId="41">
    <w:name w:val="List Paragraph"/>
    <w:basedOn w:val="1"/>
    <w:qFormat/>
    <w:uiPriority w:val="34"/>
    <w:pPr>
      <w:widowControl/>
      <w:spacing w:after="80" w:line="259" w:lineRule="auto"/>
      <w:ind w:left="72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customStyle="1" w:styleId="42">
    <w:name w:val="Corps de texte"/>
    <w:basedOn w:val="1"/>
    <w:uiPriority w:val="0"/>
    <w:pPr>
      <w:suppressAutoHyphens/>
      <w:spacing w:after="140" w:line="288" w:lineRule="auto"/>
      <w:jc w:val="left"/>
    </w:pPr>
    <w:rPr>
      <w:rFonts w:ascii="Arial" w:hAnsi="Arial" w:cs="Arial"/>
      <w:color w:val="000000"/>
      <w:kern w:val="0"/>
      <w:sz w:val="24"/>
      <w:lang w:eastAsia="ar-SA"/>
    </w:rPr>
  </w:style>
  <w:style w:type="paragraph" w:customStyle="1" w:styleId="43">
    <w:name w:val="Table Paragraph"/>
    <w:basedOn w:val="1"/>
    <w:qFormat/>
    <w:uiPriority w:val="1"/>
  </w:style>
  <w:style w:type="table" w:customStyle="1" w:styleId="44">
    <w:name w:val="WSI - Table"/>
    <w:basedOn w:val="21"/>
    <w:uiPriority w:val="99"/>
    <w:rPr>
      <w:rFonts w:ascii="Frutiger LT Com 45 Light" w:hAnsi="Frutiger LT Com 45 Light" w:cs="Times New Roman"/>
      <w:color w:val="000000"/>
      <w:szCs w:val="22"/>
      <w:lang w:val="en-GB" w:eastAsia="en-US"/>
    </w:rPr>
    <w:tblPr>
      <w:tblStyle w:val="21"/>
      <w:tblBorders>
        <w:top w:val="single" w:color="97D700" w:sz="8" w:space="0"/>
        <w:left w:val="single" w:color="97D700" w:sz="8" w:space="0"/>
        <w:bottom w:val="single" w:color="97D700" w:sz="8" w:space="0"/>
        <w:right w:val="single" w:color="97D700" w:sz="8" w:space="0"/>
        <w:insideH w:val="single" w:color="97D700" w:sz="8" w:space="0"/>
        <w:insideV w:val="single" w:color="97D700" w:sz="8" w:space="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Autospacing="0" w:afterAutospacing="0"/>
      </w:pPr>
      <w:rPr>
        <w:b/>
        <w:i w:val="0"/>
        <w:caps/>
        <w:smallCaps w:val="0"/>
        <w:color w:val="FFFFFF"/>
        <w:sz w:val="20"/>
      </w:rPr>
      <w:tblPr>
        <w:tblStyle w:val="21"/>
      </w:tblPr>
      <w:tcPr>
        <w:shd w:val="clear" w:color="auto" w:fill="97D700"/>
      </w:tcPr>
    </w:tblStylePr>
  </w:style>
  <w:style w:type="table" w:customStyle="1" w:styleId="45">
    <w:name w:val="TableGrid"/>
    <w:uiPriority w:val="0"/>
    <w:rPr>
      <w:lang w:val="en-US" w:eastAsia="zh-CN" w:bidi="ar-SA"/>
    </w:rPr>
    <w:tblPr>
      <w:tblStyle w:val="2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网格型15"/>
    <w:basedOn w:val="21"/>
    <w:uiPriority w:val="39"/>
    <w:rPr>
      <w:rFonts w:ascii="Calibri" w:hAnsi="Calibri"/>
      <w:sz w:val="22"/>
      <w:szCs w:val="21"/>
    </w:rPr>
    <w:tblPr>
      <w:tblStyle w:val="2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">
    <w:name w:val="网格型134"/>
    <w:basedOn w:val="21"/>
    <w:uiPriority w:val="39"/>
    <w:rPr>
      <w:rFonts w:ascii="Calibri" w:hAnsi="Calibri"/>
      <w:sz w:val="22"/>
      <w:szCs w:val="21"/>
    </w:rPr>
    <w:tblPr>
      <w:tblStyle w:val="2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">
    <w:name w:val="首行缩进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customStyle="1" w:styleId="4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table" w:customStyle="1" w:styleId="50">
    <w:name w:val="Table Normal"/>
    <w:unhideWhenUsed/>
    <w:qFormat/>
    <w:uiPriority w:val="0"/>
    <w:tblPr>
      <w:tblStyle w:val="21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13</Pages>
  <Words>5325</Words>
  <Characters>5736</Characters>
  <Lines>32</Lines>
  <Paragraphs>9</Paragraphs>
  <TotalTime>3</TotalTime>
  <ScaleCrop>false</ScaleCrop>
  <LinksUpToDate>false</LinksUpToDate>
  <CharactersWithSpaces>5847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2020-11-06T03:48:00Z</dcterms:created>
  <dc:creator>Administrator</dc:creator>
  <cp:lastModifiedBy>Administrator</cp:lastModifiedBy>
  <cp:lastPrinted>2020-11-24T05:25:00Z</cp:lastPrinted>
  <dcterms:modified xsi:type="dcterms:W3CDTF">2023-10-25T07:19:28Z</dcterms:modified>
  <dc:title>关于做好2016年全国职业院校技能大赛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A43830613189465CA8D6836111765E35_13</vt:lpwstr>
  </property>
</Properties>
</file>