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仿宋" w:hAnsi="仿宋" w:eastAsia="仿宋" w:cs="仿宋"/>
          <w:b/>
          <w:sz w:val="36"/>
          <w:szCs w:val="36"/>
        </w:rPr>
      </w:pP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sz w:val="36"/>
          <w:szCs w:val="36"/>
        </w:rPr>
      </w:pPr>
      <w:bookmarkStart w:id="0" w:name="_Hlk57016409"/>
      <w:r>
        <w:rPr>
          <w:rFonts w:hint="eastAsia" w:ascii="仿宋" w:hAnsi="仿宋" w:eastAsia="仿宋" w:cs="仿宋"/>
          <w:b/>
          <w:sz w:val="36"/>
          <w:szCs w:val="36"/>
        </w:rPr>
        <w:t>202</w:t>
      </w:r>
      <w:r>
        <w:rPr>
          <w:rFonts w:ascii="仿宋" w:hAnsi="仿宋" w:eastAsia="仿宋" w:cs="仿宋"/>
          <w:b/>
          <w:sz w:val="36"/>
          <w:szCs w:val="36"/>
        </w:rPr>
        <w:t>4</w:t>
      </w:r>
      <w:r>
        <w:rPr>
          <w:rFonts w:hint="eastAsia" w:ascii="Arial Narrow" w:hAnsi="黑体" w:eastAsia="黑体" w:cs="宋体"/>
          <w:b/>
          <w:sz w:val="36"/>
          <w:szCs w:val="36"/>
        </w:rPr>
        <w:t>年兰州市中等职业学校</w:t>
      </w:r>
      <w:r>
        <w:rPr>
          <w:rFonts w:hint="eastAsia" w:ascii="Arial Narrow" w:hAnsi="黑体" w:eastAsia="黑体" w:cs="宋体"/>
          <w:b/>
          <w:sz w:val="36"/>
          <w:szCs w:val="36"/>
          <w:lang w:eastAsia="zh-CN"/>
        </w:rPr>
        <w:t>学生</w:t>
      </w:r>
      <w:r>
        <w:rPr>
          <w:rFonts w:hint="eastAsia" w:ascii="Arial Narrow" w:hAnsi="黑体" w:eastAsia="黑体" w:cs="宋体"/>
          <w:b/>
          <w:sz w:val="36"/>
          <w:szCs w:val="36"/>
        </w:rPr>
        <w:t>技能大赛</w:t>
      </w: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短视频制作赛项规程</w:t>
      </w:r>
      <w:bookmarkEnd w:id="0"/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一、赛项名称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</w:t>
      </w:r>
      <w:bookmarkStart w:id="1" w:name="_Hlk3816826"/>
      <w:r>
        <w:rPr>
          <w:rFonts w:hint="eastAsia" w:ascii="仿宋_GB2312" w:hAnsi="仿宋_GB2312" w:eastAsia="仿宋_GB2312" w:cs="宋体"/>
          <w:sz w:val="28"/>
          <w:szCs w:val="28"/>
        </w:rPr>
        <w:t>名称：</w:t>
      </w:r>
      <w:bookmarkEnd w:id="1"/>
      <w:r>
        <w:rPr>
          <w:rFonts w:hint="eastAsia" w:ascii="仿宋_GB2312" w:hAnsi="仿宋_GB2312" w:eastAsia="仿宋_GB2312" w:cs="宋体"/>
          <w:sz w:val="28"/>
          <w:szCs w:val="28"/>
        </w:rPr>
        <w:t>短视频制作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赛项组别：中职组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赛项归属：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新闻传播</w:t>
      </w:r>
      <w:r>
        <w:rPr>
          <w:rFonts w:hint="eastAsia" w:ascii="仿宋_GB2312" w:hAnsi="仿宋_GB2312" w:eastAsia="仿宋_GB2312" w:cs="宋体"/>
          <w:sz w:val="28"/>
          <w:szCs w:val="28"/>
        </w:rPr>
        <w:t>类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二、竞赛目的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为贯彻落实《国家职业教育改革实施方案》《职业教育提质培优行动计划(2020—2023年)》《教育部 甘肃省人民政府关于整省推进职业教育发展打造“技能甘肃”的意见》《关于推进现代职业教育高质量发展的意见》等文件精神，坚持“以赛促教、以赛促学、以赛促改”，有效实施“岗课赛证”有机融合，提升中职学生实践操作能力，检验中职学校实训教学成果，不断提高我市中职学校办学水平和办学能力，</w:t>
      </w:r>
      <w:r>
        <w:rPr>
          <w:rFonts w:hint="eastAsia" w:ascii="仿宋_GB2312" w:hAnsi="宋体" w:eastAsia="仿宋_GB2312"/>
          <w:kern w:val="0"/>
          <w:sz w:val="28"/>
          <w:szCs w:val="28"/>
        </w:rPr>
        <w:t>推动中等职业学校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短视频制作相关</w:t>
      </w:r>
      <w:r>
        <w:rPr>
          <w:rFonts w:hint="eastAsia" w:ascii="仿宋_GB2312" w:hAnsi="宋体" w:eastAsia="仿宋_GB2312"/>
          <w:kern w:val="0"/>
          <w:sz w:val="28"/>
          <w:szCs w:val="28"/>
        </w:rPr>
        <w:t>专业教学模式和人才培养方式的转变，展示中等职业学校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短视频制作相关</w:t>
      </w:r>
      <w:bookmarkStart w:id="3" w:name="_GoBack"/>
      <w:bookmarkEnd w:id="3"/>
      <w:r>
        <w:rPr>
          <w:rFonts w:hint="eastAsia" w:ascii="仿宋_GB2312" w:hAnsi="宋体" w:eastAsia="仿宋_GB2312"/>
          <w:kern w:val="0"/>
          <w:sz w:val="28"/>
          <w:szCs w:val="28"/>
        </w:rPr>
        <w:t>专业教学改革的成果,同时为202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kern w:val="0"/>
          <w:sz w:val="28"/>
          <w:szCs w:val="28"/>
        </w:rPr>
        <w:t>年全省中等职业学校技能大赛做好选手选拔工作。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三、竞赛内容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 xml:space="preserve">竞赛命题按照中等职业学校新闻传播类等相关专业教学标准，结合岗位需求及对人才培养的要求，统一命题。竞赛考核任务分为编制策划书、制作短视频、制作反思三个模块。三个模块较完整地覆盖短视频制作流程，体现技术与艺术的结合。竞赛试题采用开放与命题相结合形式，考核选手自主创意策划与制作的能力。竞赛内容共分为三个模块，比赛时长为 </w:t>
      </w:r>
      <w:r>
        <w:rPr>
          <w:rFonts w:ascii="仿宋_GB2312" w:hAnsi="仿宋_GB2312" w:eastAsia="仿宋_GB2312" w:cs="宋体"/>
          <w:sz w:val="28"/>
          <w:szCs w:val="28"/>
        </w:rPr>
        <w:t xml:space="preserve">4 </w:t>
      </w:r>
      <w:r>
        <w:rPr>
          <w:rFonts w:hint="eastAsia" w:ascii="仿宋_GB2312" w:hAnsi="仿宋_GB2312" w:eastAsia="仿宋_GB2312" w:cs="宋体"/>
          <w:sz w:val="28"/>
          <w:szCs w:val="28"/>
        </w:rPr>
        <w:t>个小时。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参赛选手在大赛组委会提供的软硬件环境下、根据提供的素材及制作要求在比赛时间内完成赛题。完成的视频文件必须能完全脱离原制作环境播放。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在模块一中，按照规定主题自拟题目完成任务，编制短视频策划书。重点考查：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1.</w:t>
      </w:r>
      <w:r>
        <w:rPr>
          <w:rFonts w:hint="eastAsia" w:ascii="仿宋_GB2312" w:hAnsi="仿宋_GB2312" w:eastAsia="仿宋_GB2312" w:cs="宋体"/>
          <w:sz w:val="28"/>
          <w:szCs w:val="28"/>
        </w:rPr>
        <w:t>短视频策划书框架设计能力；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2.</w:t>
      </w:r>
      <w:r>
        <w:rPr>
          <w:rFonts w:hint="eastAsia" w:ascii="仿宋_GB2312" w:hAnsi="仿宋_GB2312" w:eastAsia="仿宋_GB2312" w:cs="宋体"/>
          <w:sz w:val="28"/>
          <w:szCs w:val="28"/>
        </w:rPr>
        <w:t>短视频策划的创意能力；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3.</w:t>
      </w:r>
      <w:r>
        <w:rPr>
          <w:rFonts w:hint="eastAsia" w:ascii="仿宋_GB2312" w:hAnsi="仿宋_GB2312" w:eastAsia="仿宋_GB2312" w:cs="宋体"/>
          <w:sz w:val="28"/>
          <w:szCs w:val="28"/>
        </w:rPr>
        <w:t>短视频策划的表达能力。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 xml:space="preserve">在模块二中，按照规定要求完成任务。根据提供的解说词和素材，按要求自主创意制作完成 </w:t>
      </w:r>
      <w:r>
        <w:rPr>
          <w:rFonts w:ascii="仿宋_GB2312" w:hAnsi="仿宋_GB2312" w:eastAsia="仿宋_GB2312" w:cs="宋体"/>
          <w:sz w:val="28"/>
          <w:szCs w:val="28"/>
        </w:rPr>
        <w:t>1</w:t>
      </w:r>
      <w:r>
        <w:rPr>
          <w:rFonts w:hint="eastAsia" w:ascii="仿宋_GB2312" w:hAnsi="仿宋_GB2312" w:eastAsia="仿宋_GB2312" w:cs="宋体"/>
          <w:sz w:val="28"/>
          <w:szCs w:val="28"/>
        </w:rPr>
        <w:t>个短视频，时长</w:t>
      </w:r>
      <w:r>
        <w:rPr>
          <w:rFonts w:ascii="仿宋_GB2312" w:hAnsi="仿宋_GB2312" w:eastAsia="仿宋_GB2312" w:cs="宋体"/>
          <w:sz w:val="28"/>
          <w:szCs w:val="28"/>
        </w:rPr>
        <w:t xml:space="preserve">180-240 </w:t>
      </w:r>
      <w:r>
        <w:rPr>
          <w:rFonts w:hint="eastAsia" w:ascii="仿宋_GB2312" w:hAnsi="仿宋_GB2312" w:eastAsia="仿宋_GB2312" w:cs="宋体"/>
          <w:sz w:val="28"/>
          <w:szCs w:val="28"/>
        </w:rPr>
        <w:t>秒。重点考查：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1.</w:t>
      </w:r>
      <w:r>
        <w:rPr>
          <w:rFonts w:hint="eastAsia" w:ascii="仿宋_GB2312" w:hAnsi="仿宋_GB2312" w:eastAsia="仿宋_GB2312" w:cs="宋体"/>
          <w:sz w:val="28"/>
          <w:szCs w:val="28"/>
        </w:rPr>
        <w:t>时间统筹安排能力；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2.</w:t>
      </w:r>
      <w:r>
        <w:rPr>
          <w:rFonts w:hint="eastAsia" w:ascii="仿宋_GB2312" w:hAnsi="仿宋_GB2312" w:eastAsia="仿宋_GB2312" w:cs="宋体"/>
          <w:sz w:val="28"/>
          <w:szCs w:val="28"/>
        </w:rPr>
        <w:t>分工协作和统筹执行能力；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3.</w:t>
      </w:r>
      <w:r>
        <w:rPr>
          <w:rFonts w:hint="eastAsia" w:ascii="仿宋_GB2312" w:hAnsi="仿宋_GB2312" w:eastAsia="仿宋_GB2312" w:cs="宋体"/>
          <w:sz w:val="28"/>
          <w:szCs w:val="28"/>
        </w:rPr>
        <w:t>素材管理能力；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4.</w:t>
      </w:r>
      <w:r>
        <w:rPr>
          <w:rFonts w:hint="eastAsia" w:ascii="仿宋_GB2312" w:hAnsi="仿宋_GB2312" w:eastAsia="仿宋_GB2312" w:cs="宋体"/>
          <w:sz w:val="28"/>
          <w:szCs w:val="28"/>
        </w:rPr>
        <w:t>视频编辑能力。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在模块三中，按照规定要求完成任务。对编制策划书和制作短视频过程进行深度思考，分析其存在的不足之处，总结项目特色和亮点，以及面临的问题，并提出改进措施。重点考查：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1.</w:t>
      </w:r>
      <w:r>
        <w:rPr>
          <w:rFonts w:hint="eastAsia" w:ascii="仿宋_GB2312" w:hAnsi="仿宋_GB2312" w:eastAsia="仿宋_GB2312" w:cs="宋体"/>
          <w:sz w:val="28"/>
          <w:szCs w:val="28"/>
        </w:rPr>
        <w:t>自我认识的能力；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2.</w:t>
      </w:r>
      <w:r>
        <w:rPr>
          <w:rFonts w:hint="eastAsia" w:ascii="仿宋_GB2312" w:hAnsi="仿宋_GB2312" w:eastAsia="仿宋_GB2312" w:cs="宋体"/>
          <w:sz w:val="28"/>
          <w:szCs w:val="28"/>
        </w:rPr>
        <w:t>自我评估的能力；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3.</w:t>
      </w:r>
      <w:r>
        <w:rPr>
          <w:rFonts w:hint="eastAsia" w:ascii="仿宋_GB2312" w:hAnsi="仿宋_GB2312" w:eastAsia="仿宋_GB2312" w:cs="宋体"/>
          <w:sz w:val="28"/>
          <w:szCs w:val="28"/>
        </w:rPr>
        <w:t>自我批判和探究的能力。</w:t>
      </w:r>
    </w:p>
    <w:p>
      <w:pPr>
        <w:pStyle w:val="8"/>
        <w:spacing w:after="134"/>
        <w:ind w:left="3421"/>
        <w:rPr>
          <w:rFonts w:hint="eastAsia" w:ascii="仿宋" w:hAnsi="仿宋" w:eastAsia="仿宋"/>
        </w:rPr>
      </w:pPr>
      <w:r>
        <w:rPr>
          <w:rFonts w:hint="eastAsia" w:ascii="仿宋_GB2312" w:hAnsi="仿宋_GB2312" w:eastAsia="仿宋_GB2312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表</w:t>
      </w:r>
      <w:r>
        <w:rPr>
          <w:rFonts w:hint="eastAsia" w:ascii="仿宋" w:hAnsi="仿宋" w:eastAsia="仿宋"/>
          <w:spacing w:val="-31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</w:rPr>
        <w:t>1</w:t>
      </w:r>
      <w:r>
        <w:rPr>
          <w:rFonts w:ascii="仿宋" w:hAnsi="仿宋" w:eastAsia="仿宋" w:cs="Times New Roman"/>
          <w:spacing w:val="-16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>竞赛内容一览表</w:t>
      </w:r>
    </w:p>
    <w:tbl>
      <w:tblPr>
        <w:tblStyle w:val="1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762"/>
        <w:gridCol w:w="3514"/>
        <w:gridCol w:w="1374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exact"/>
          <w:jc w:val="center"/>
        </w:trPr>
        <w:tc>
          <w:tcPr>
            <w:tcW w:w="2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46" w:line="225" w:lineRule="auto"/>
              <w:ind w:left="106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pacing w:val="-7"/>
                <w:sz w:val="28"/>
                <w:szCs w:val="28"/>
              </w:rPr>
              <w:t>模块</w:t>
            </w:r>
          </w:p>
        </w:tc>
        <w:tc>
          <w:tcPr>
            <w:tcW w:w="3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46" w:line="225" w:lineRule="auto"/>
              <w:ind w:left="1139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pacing w:val="-4"/>
                <w:sz w:val="28"/>
                <w:szCs w:val="28"/>
              </w:rPr>
              <w:t>主要</w:t>
            </w:r>
            <w:r>
              <w:rPr>
                <w:rFonts w:hint="eastAsia" w:ascii="宋体" w:hAnsi="宋体"/>
                <w:b/>
                <w:spacing w:val="-3"/>
                <w:sz w:val="28"/>
                <w:szCs w:val="28"/>
              </w:rPr>
              <w:t>内容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46" w:line="225" w:lineRule="auto"/>
              <w:ind w:left="146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pacing w:val="-4"/>
                <w:sz w:val="28"/>
                <w:szCs w:val="28"/>
              </w:rPr>
              <w:t>比赛</w:t>
            </w:r>
            <w:r>
              <w:rPr>
                <w:rFonts w:hint="eastAsia" w:ascii="宋体" w:hAnsi="宋体"/>
                <w:b/>
                <w:spacing w:val="-3"/>
                <w:sz w:val="28"/>
                <w:szCs w:val="28"/>
              </w:rPr>
              <w:t>时长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46" w:line="225" w:lineRule="auto"/>
              <w:ind w:left="111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pacing w:val="-7"/>
                <w:sz w:val="28"/>
                <w:szCs w:val="28"/>
              </w:rPr>
              <w:t>分值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line="242" w:lineRule="exact"/>
              <w:rPr>
                <w:rFonts w:hint="eastAsia" w:ascii="仿宋" w:hAnsi="仿宋" w:eastAsia="仿宋"/>
                <w:sz w:val="22"/>
              </w:rPr>
            </w:pPr>
          </w:p>
          <w:p>
            <w:pPr>
              <w:autoSpaceDE w:val="0"/>
              <w:autoSpaceDN w:val="0"/>
              <w:ind w:left="124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5"/>
                <w:sz w:val="24"/>
              </w:rPr>
              <w:t>模块一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86"/>
              <w:ind w:left="206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3"/>
                <w:sz w:val="24"/>
              </w:rPr>
              <w:t>素材管</w:t>
            </w:r>
            <w:r>
              <w:rPr>
                <w:rFonts w:hint="eastAsia" w:ascii="仿宋" w:hAnsi="仿宋" w:eastAsia="仿宋"/>
                <w:spacing w:val="-2"/>
                <w:sz w:val="24"/>
              </w:rPr>
              <w:t>理及</w:t>
            </w:r>
          </w:p>
          <w:p>
            <w:pPr>
              <w:autoSpaceDE w:val="0"/>
              <w:autoSpaceDN w:val="0"/>
              <w:ind w:left="206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3"/>
                <w:sz w:val="24"/>
              </w:rPr>
              <w:t>编制策</w:t>
            </w:r>
            <w:r>
              <w:rPr>
                <w:rFonts w:hint="eastAsia" w:ascii="仿宋" w:hAnsi="仿宋" w:eastAsia="仿宋"/>
                <w:spacing w:val="-2"/>
                <w:sz w:val="24"/>
              </w:rPr>
              <w:t>划书</w:t>
            </w:r>
          </w:p>
        </w:tc>
        <w:tc>
          <w:tcPr>
            <w:tcW w:w="3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104" w:line="237" w:lineRule="auto"/>
              <w:ind w:left="97" w:right="108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7"/>
                <w:sz w:val="24"/>
              </w:rPr>
              <w:t>按照规定主题，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完成短视</w:t>
            </w:r>
            <w:r>
              <w:rPr>
                <w:rFonts w:hint="eastAsia" w:ascii="仿宋" w:hAnsi="仿宋" w:eastAsia="仿宋"/>
                <w:spacing w:val="-7"/>
                <w:sz w:val="24"/>
              </w:rPr>
              <w:t>频策</w:t>
            </w:r>
            <w:r>
              <w:rPr>
                <w:rFonts w:hint="eastAsia" w:ascii="仿宋" w:hAnsi="仿宋" w:eastAsia="仿宋"/>
                <w:spacing w:val="-3"/>
                <w:sz w:val="24"/>
              </w:rPr>
              <w:t>划</w:t>
            </w:r>
            <w:r>
              <w:rPr>
                <w:rFonts w:hint="eastAsia" w:ascii="仿宋" w:hAnsi="仿宋" w:eastAsia="仿宋"/>
                <w:spacing w:val="-2"/>
                <w:sz w:val="24"/>
              </w:rPr>
              <w:t>任务书编制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ind w:left="297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ascii="仿宋" w:hAnsi="仿宋" w:eastAsia="仿宋"/>
                <w:spacing w:val="-2"/>
                <w:sz w:val="24"/>
              </w:rPr>
              <w:t>4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pacing w:val="-5"/>
                <w:sz w:val="24"/>
              </w:rPr>
              <w:t>小时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ind w:left="97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ascii="仿宋" w:hAnsi="仿宋" w:eastAsia="仿宋"/>
                <w:spacing w:val="-3"/>
                <w:sz w:val="24"/>
              </w:rPr>
              <w:t>20</w:t>
            </w:r>
            <w:r>
              <w:rPr>
                <w:rFonts w:ascii="仿宋" w:hAnsi="仿宋" w:eastAsia="仿宋"/>
                <w:spacing w:val="-29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pacing w:val="-6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  <w:jc w:val="center"/>
        </w:trPr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5"/>
                <w:sz w:val="24"/>
              </w:rPr>
              <w:t>模块二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3"/>
                <w:sz w:val="24"/>
              </w:rPr>
              <w:t>制作短</w:t>
            </w:r>
            <w:r>
              <w:rPr>
                <w:rFonts w:hint="eastAsia" w:ascii="仿宋" w:hAnsi="仿宋" w:eastAsia="仿宋"/>
                <w:spacing w:val="-2"/>
                <w:sz w:val="24"/>
              </w:rPr>
              <w:t>视频</w:t>
            </w:r>
          </w:p>
        </w:tc>
        <w:tc>
          <w:tcPr>
            <w:tcW w:w="3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36" w:line="230" w:lineRule="auto"/>
              <w:ind w:left="97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16"/>
                <w:sz w:val="24"/>
              </w:rPr>
              <w:t>根据提供的视频、</w:t>
            </w:r>
            <w:r>
              <w:rPr>
                <w:rFonts w:hint="eastAsia" w:ascii="仿宋" w:hAnsi="仿宋" w:eastAsia="仿宋"/>
                <w:spacing w:val="-17"/>
                <w:sz w:val="24"/>
              </w:rPr>
              <w:t>图片、</w:t>
            </w:r>
            <w:r>
              <w:rPr>
                <w:rFonts w:hint="eastAsia" w:ascii="仿宋" w:hAnsi="仿宋" w:eastAsia="仿宋"/>
                <w:spacing w:val="-16"/>
                <w:sz w:val="24"/>
              </w:rPr>
              <w:t>音乐、</w:t>
            </w:r>
            <w:r>
              <w:rPr>
                <w:rFonts w:hint="eastAsia" w:ascii="仿宋" w:hAnsi="仿宋" w:eastAsia="仿宋"/>
                <w:spacing w:val="-6"/>
                <w:sz w:val="24"/>
              </w:rPr>
              <w:t>解说词等素材，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使用规</w:t>
            </w:r>
            <w:r>
              <w:rPr>
                <w:rFonts w:hint="eastAsia" w:ascii="仿宋" w:hAnsi="仿宋" w:eastAsia="仿宋"/>
                <w:spacing w:val="-6"/>
                <w:sz w:val="24"/>
              </w:rPr>
              <w:t>定软件剪辑合成一则短视频，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该短视</w:t>
            </w:r>
            <w:r>
              <w:rPr>
                <w:rFonts w:hint="eastAsia" w:ascii="仿宋" w:hAnsi="仿宋" w:eastAsia="仿宋"/>
                <w:spacing w:val="-2"/>
                <w:sz w:val="24"/>
              </w:rPr>
              <w:t>频包</w:t>
            </w:r>
            <w:r>
              <w:rPr>
                <w:rFonts w:hint="eastAsia" w:ascii="仿宋" w:hAnsi="仿宋" w:eastAsia="仿宋"/>
                <w:spacing w:val="-1"/>
                <w:sz w:val="24"/>
              </w:rPr>
              <w:t>括片头、正片、片尾</w:t>
            </w:r>
          </w:p>
        </w:tc>
        <w:tc>
          <w:tcPr>
            <w:tcW w:w="1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ind w:left="97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ascii="仿宋" w:hAnsi="仿宋" w:eastAsia="仿宋"/>
                <w:spacing w:val="-3"/>
                <w:sz w:val="24"/>
              </w:rPr>
              <w:t>70</w:t>
            </w:r>
            <w:r>
              <w:rPr>
                <w:rFonts w:ascii="仿宋" w:hAnsi="仿宋" w:eastAsia="仿宋"/>
                <w:spacing w:val="-29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pacing w:val="-6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  <w:jc w:val="center"/>
        </w:trPr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5"/>
                <w:sz w:val="24"/>
              </w:rPr>
              <w:t>模块三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4"/>
                <w:sz w:val="24"/>
              </w:rPr>
              <w:t>制</w:t>
            </w:r>
            <w:r>
              <w:rPr>
                <w:rFonts w:hint="eastAsia" w:ascii="仿宋" w:hAnsi="仿宋" w:eastAsia="仿宋"/>
                <w:spacing w:val="-3"/>
                <w:sz w:val="24"/>
              </w:rPr>
              <w:t>作反思</w:t>
            </w:r>
          </w:p>
        </w:tc>
        <w:tc>
          <w:tcPr>
            <w:tcW w:w="3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34" w:line="230" w:lineRule="auto"/>
              <w:ind w:left="97" w:right="33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pacing w:val="-2"/>
                <w:sz w:val="24"/>
              </w:rPr>
              <w:t>深度思考在策划</w:t>
            </w:r>
            <w:r>
              <w:rPr>
                <w:rFonts w:hint="eastAsia" w:ascii="仿宋" w:hAnsi="仿宋" w:eastAsia="仿宋"/>
                <w:spacing w:val="-1"/>
                <w:sz w:val="24"/>
              </w:rPr>
              <w:t>任务书设计、</w:t>
            </w:r>
            <w:r>
              <w:rPr>
                <w:rFonts w:hint="eastAsia" w:ascii="仿宋" w:hAnsi="仿宋" w:eastAsia="仿宋"/>
                <w:spacing w:val="14"/>
                <w:sz w:val="24"/>
              </w:rPr>
              <w:t>短视</w:t>
            </w:r>
            <w:r>
              <w:rPr>
                <w:rFonts w:hint="eastAsia" w:ascii="仿宋" w:hAnsi="仿宋" w:eastAsia="仿宋"/>
                <w:spacing w:val="13"/>
                <w:sz w:val="24"/>
              </w:rPr>
              <w:t>频制作过程中的经验与</w:t>
            </w:r>
            <w:r>
              <w:rPr>
                <w:rFonts w:hint="eastAsia" w:ascii="仿宋" w:hAnsi="仿宋" w:eastAsia="仿宋"/>
                <w:spacing w:val="-6"/>
                <w:sz w:val="24"/>
              </w:rPr>
              <w:t>不足，</w:t>
            </w:r>
            <w:r>
              <w:rPr>
                <w:rFonts w:hint="eastAsia" w:ascii="仿宋" w:hAnsi="仿宋" w:eastAsia="仿宋"/>
                <w:spacing w:val="-7"/>
                <w:sz w:val="24"/>
              </w:rPr>
              <w:t>总结特色、</w:t>
            </w:r>
            <w:r>
              <w:rPr>
                <w:rFonts w:hint="eastAsia" w:ascii="仿宋" w:hAnsi="仿宋" w:eastAsia="仿宋"/>
                <w:spacing w:val="-6"/>
                <w:sz w:val="24"/>
              </w:rPr>
              <w:t>亮点，查找</w:t>
            </w:r>
            <w:r>
              <w:rPr>
                <w:rFonts w:hint="eastAsia" w:ascii="仿宋" w:hAnsi="仿宋" w:eastAsia="仿宋"/>
                <w:spacing w:val="-2"/>
                <w:sz w:val="24"/>
              </w:rPr>
              <w:t>存</w:t>
            </w:r>
            <w:r>
              <w:rPr>
                <w:rFonts w:hint="eastAsia" w:ascii="仿宋" w:hAnsi="仿宋" w:eastAsia="仿宋"/>
                <w:spacing w:val="-1"/>
                <w:sz w:val="24"/>
              </w:rPr>
              <w:t>在问题，并提出改进措施</w:t>
            </w:r>
          </w:p>
        </w:tc>
        <w:tc>
          <w:tcPr>
            <w:tcW w:w="1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ind w:left="97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ascii="仿宋" w:hAnsi="仿宋" w:eastAsia="仿宋"/>
                <w:spacing w:val="-3"/>
                <w:sz w:val="24"/>
              </w:rPr>
              <w:t>10</w:t>
            </w:r>
            <w:r>
              <w:rPr>
                <w:rFonts w:ascii="仿宋" w:hAnsi="仿宋" w:eastAsia="仿宋"/>
                <w:spacing w:val="-29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pacing w:val="-6"/>
                <w:sz w:val="24"/>
              </w:rPr>
              <w:t>分</w:t>
            </w:r>
          </w:p>
        </w:tc>
      </w:tr>
    </w:tbl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四、竞赛方式</w:t>
      </w:r>
    </w:p>
    <w:p>
      <w:pPr>
        <w:spacing w:line="560" w:lineRule="exact"/>
        <w:ind w:firstLine="562" w:firstLineChars="200"/>
        <w:outlineLvl w:val="1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（一）比赛方式及组队要求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 xml:space="preserve"> “短视频制作”竞赛为师生同赛的团体赛。每支参赛队由 </w:t>
      </w:r>
      <w:r>
        <w:rPr>
          <w:rFonts w:ascii="仿宋_GB2312" w:hAnsi="仿宋_GB2312" w:eastAsia="仿宋_GB2312" w:cs="宋体"/>
          <w:sz w:val="28"/>
          <w:szCs w:val="28"/>
        </w:rPr>
        <w:t xml:space="preserve">1 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名学生和 </w:t>
      </w:r>
      <w:r>
        <w:rPr>
          <w:rFonts w:ascii="仿宋_GB2312" w:hAnsi="仿宋_GB2312" w:eastAsia="仿宋_GB2312" w:cs="宋体"/>
          <w:sz w:val="28"/>
          <w:szCs w:val="28"/>
        </w:rPr>
        <w:t xml:space="preserve">1 </w:t>
      </w:r>
      <w:r>
        <w:rPr>
          <w:rFonts w:hint="eastAsia" w:ascii="仿宋_GB2312" w:hAnsi="仿宋_GB2312" w:eastAsia="仿宋_GB2312" w:cs="宋体"/>
          <w:sz w:val="28"/>
          <w:szCs w:val="28"/>
        </w:rPr>
        <w:t>名教师组成，不得跨校组队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，每校报名不超过3队。</w:t>
      </w:r>
      <w:r>
        <w:rPr>
          <w:rFonts w:hint="eastAsia" w:ascii="仿宋_GB2312" w:hAnsi="仿宋_GB2312" w:eastAsia="仿宋_GB2312" w:cs="宋体"/>
          <w:sz w:val="28"/>
          <w:szCs w:val="28"/>
        </w:rPr>
        <w:t>本赛项不设指导教师。</w:t>
      </w:r>
    </w:p>
    <w:p>
      <w:pPr>
        <w:spacing w:line="560" w:lineRule="exact"/>
        <w:ind w:firstLine="562" w:firstLineChars="200"/>
        <w:outlineLvl w:val="1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（二）参赛资格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二、三年级的在籍在校学生，年龄不超过21周岁。参赛专业与所学专业一致或相近，参赛选手只能参加一个赛项。已获得省赛一、二等奖的选手不得参加本次竞赛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五、竞赛流程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比赛日期：202</w:t>
      </w:r>
      <w:r>
        <w:rPr>
          <w:rFonts w:ascii="仿宋_GB2312" w:hAnsi="仿宋_GB2312" w:eastAsia="仿宋_GB2312" w:cs="宋体"/>
          <w:sz w:val="28"/>
          <w:szCs w:val="28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年</w:t>
      </w:r>
      <w:r>
        <w:rPr>
          <w:rFonts w:ascii="仿宋_GB2312" w:hAnsi="仿宋_GB2312" w:eastAsia="仿宋_GB2312" w:cs="宋体"/>
          <w:sz w:val="28"/>
          <w:szCs w:val="28"/>
        </w:rPr>
        <w:t>11</w:t>
      </w:r>
      <w:r>
        <w:rPr>
          <w:rFonts w:hint="eastAsia" w:ascii="仿宋_GB2312" w:hAnsi="仿宋_GB2312" w:eastAsia="仿宋_GB2312" w:cs="宋体"/>
          <w:sz w:val="28"/>
          <w:szCs w:val="28"/>
        </w:rPr>
        <w:t>月（具体时间另行通知）。</w:t>
      </w:r>
    </w:p>
    <w:p>
      <w:pPr>
        <w:spacing w:line="560" w:lineRule="exact"/>
        <w:ind w:firstLine="560" w:firstLineChars="200"/>
        <w:rPr>
          <w:rFonts w:hint="eastAsia" w:ascii="Arial Narrow" w:hAnsi="Arial Narrow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比赛时间安排：正式比赛时间1天，具体安排见表1。</w:t>
      </w:r>
    </w:p>
    <w:p>
      <w:pPr>
        <w:snapToGrid w:val="0"/>
        <w:spacing w:line="560" w:lineRule="exact"/>
        <w:ind w:firstLine="482" w:firstLineChars="200"/>
        <w:jc w:val="center"/>
        <w:rPr>
          <w:rFonts w:hint="eastAsia" w:ascii="仿宋_GB2312" w:hAnsi="仿宋" w:eastAsia="仿宋_GB2312" w:cs="仿宋"/>
          <w:b/>
          <w:sz w:val="24"/>
          <w:szCs w:val="28"/>
        </w:rPr>
      </w:pPr>
      <w:r>
        <w:rPr>
          <w:rFonts w:hint="eastAsia" w:ascii="仿宋_GB2312" w:hAnsi="仿宋" w:eastAsia="仿宋_GB2312" w:cs="仿宋"/>
          <w:b/>
          <w:sz w:val="24"/>
          <w:szCs w:val="28"/>
        </w:rPr>
        <w:t>表</w:t>
      </w:r>
      <w:r>
        <w:rPr>
          <w:rFonts w:ascii="仿宋_GB2312" w:hAnsi="仿宋" w:eastAsia="仿宋_GB2312" w:cs="仿宋"/>
          <w:b/>
          <w:sz w:val="24"/>
          <w:szCs w:val="28"/>
        </w:rPr>
        <w:t>1</w:t>
      </w:r>
      <w:r>
        <w:rPr>
          <w:rFonts w:hint="eastAsia" w:ascii="仿宋_GB2312" w:hAnsi="仿宋" w:eastAsia="仿宋_GB2312" w:cs="仿宋"/>
          <w:b/>
          <w:sz w:val="24"/>
          <w:szCs w:val="28"/>
        </w:rPr>
        <w:t xml:space="preserve">  竞赛日程及内容</w:t>
      </w:r>
    </w:p>
    <w:tbl>
      <w:tblPr>
        <w:tblStyle w:val="18"/>
        <w:tblW w:w="8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202"/>
        <w:gridCol w:w="1808"/>
        <w:gridCol w:w="4238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301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时间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报到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第</w:t>
            </w:r>
            <w:r>
              <w:rPr>
                <w:rFonts w:hint="eastAsia" w:eastAsia="仿宋_GB2312"/>
                <w:sz w:val="24"/>
                <w:szCs w:val="22"/>
              </w:rPr>
              <w:t>一</w:t>
            </w:r>
            <w:r>
              <w:rPr>
                <w:rFonts w:eastAsia="仿宋_GB2312"/>
                <w:sz w:val="24"/>
                <w:szCs w:val="22"/>
              </w:rPr>
              <w:t>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14:00～14:30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说明会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15:30～16:30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参赛选手熟悉比赛场地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比赛日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第</w:t>
            </w:r>
            <w:r>
              <w:rPr>
                <w:rFonts w:hint="eastAsia" w:eastAsia="仿宋_GB2312"/>
                <w:sz w:val="24"/>
                <w:szCs w:val="22"/>
              </w:rPr>
              <w:t>二</w:t>
            </w:r>
            <w:r>
              <w:rPr>
                <w:rFonts w:eastAsia="仿宋_GB2312"/>
                <w:sz w:val="24"/>
                <w:szCs w:val="22"/>
              </w:rPr>
              <w:t>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8:</w:t>
            </w:r>
            <w:r>
              <w:rPr>
                <w:rFonts w:hint="eastAsia" w:eastAsia="仿宋_GB2312"/>
                <w:sz w:val="24"/>
                <w:szCs w:val="22"/>
              </w:rPr>
              <w:t>30</w:t>
            </w:r>
            <w:r>
              <w:rPr>
                <w:rFonts w:eastAsia="仿宋_GB2312"/>
                <w:sz w:val="24"/>
                <w:szCs w:val="22"/>
              </w:rPr>
              <w:t>～8:45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选手检录</w:t>
            </w:r>
          </w:p>
        </w:tc>
        <w:tc>
          <w:tcPr>
            <w:tcW w:w="880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8:45～</w:t>
            </w:r>
            <w:r>
              <w:rPr>
                <w:rFonts w:hint="eastAsia" w:eastAsia="仿宋_GB2312"/>
                <w:sz w:val="24"/>
                <w:szCs w:val="22"/>
              </w:rPr>
              <w:t>9</w:t>
            </w:r>
            <w:r>
              <w:rPr>
                <w:rFonts w:eastAsia="仿宋_GB2312"/>
                <w:sz w:val="24"/>
                <w:szCs w:val="22"/>
              </w:rPr>
              <w:t>:00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选手入场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9: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  <w:r>
              <w:rPr>
                <w:rFonts w:eastAsia="仿宋_GB2312"/>
                <w:sz w:val="24"/>
                <w:szCs w:val="22"/>
              </w:rPr>
              <w:t>0～13:0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正式比赛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1</w:t>
            </w:r>
            <w:r>
              <w:rPr>
                <w:rFonts w:eastAsia="仿宋_GB2312"/>
                <w:sz w:val="24"/>
                <w:szCs w:val="22"/>
              </w:rPr>
              <w:t>3:3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  <w:r>
              <w:rPr>
                <w:rFonts w:eastAsia="仿宋_GB2312"/>
                <w:sz w:val="24"/>
                <w:szCs w:val="22"/>
              </w:rPr>
              <w:t>～17:00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评委打分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</w:tbl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六、竞赛环境</w:t>
      </w:r>
    </w:p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（一）硬件环境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赛点为每位选手配备计算机 1 台，配置为 CPU Intel酷睿 I</w:t>
      </w:r>
      <w:r>
        <w:rPr>
          <w:rFonts w:ascii="仿宋_GB2312" w:hAnsi="仿宋_GB2312" w:eastAsia="仿宋_GB2312" w:cs="宋体"/>
          <w:sz w:val="28"/>
          <w:szCs w:val="28"/>
        </w:rPr>
        <w:t>7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 主频 3.4GHz ，内存</w:t>
      </w:r>
      <w:r>
        <w:rPr>
          <w:rFonts w:ascii="仿宋_GB2312" w:hAnsi="仿宋_GB2312" w:eastAsia="仿宋_GB2312" w:cs="宋体"/>
          <w:sz w:val="28"/>
          <w:szCs w:val="28"/>
        </w:rPr>
        <w:t>8</w:t>
      </w:r>
      <w:r>
        <w:rPr>
          <w:rFonts w:hint="eastAsia" w:ascii="仿宋_GB2312" w:hAnsi="仿宋_GB2312" w:eastAsia="仿宋_GB2312" w:cs="宋体"/>
          <w:sz w:val="28"/>
          <w:szCs w:val="28"/>
        </w:rPr>
        <w:t>G</w:t>
      </w:r>
      <w:r>
        <w:rPr>
          <w:rFonts w:ascii="仿宋_GB2312" w:hAnsi="仿宋_GB2312" w:eastAsia="仿宋_GB2312" w:cs="宋体"/>
          <w:sz w:val="28"/>
          <w:szCs w:val="28"/>
        </w:rPr>
        <w:t>B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 ，硬盘 </w:t>
      </w:r>
      <w:r>
        <w:rPr>
          <w:rFonts w:ascii="仿宋_GB2312" w:hAnsi="仿宋_GB2312" w:eastAsia="仿宋_GB2312" w:cs="宋体"/>
          <w:sz w:val="28"/>
          <w:szCs w:val="28"/>
        </w:rPr>
        <w:t>1T</w:t>
      </w:r>
      <w:r>
        <w:rPr>
          <w:rFonts w:hint="eastAsia" w:ascii="仿宋_GB2312" w:hAnsi="仿宋_GB2312" w:eastAsia="仿宋_GB2312" w:cs="宋体"/>
          <w:sz w:val="28"/>
          <w:szCs w:val="28"/>
        </w:rPr>
        <w:t>B 。</w:t>
      </w:r>
    </w:p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（二）软件环境</w:t>
      </w:r>
    </w:p>
    <w:tbl>
      <w:tblPr>
        <w:tblStyle w:val="18"/>
        <w:tblW w:w="8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9"/>
        <w:gridCol w:w="3527"/>
        <w:gridCol w:w="1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" w:hRule="atLeast"/>
          <w:jc w:val="center"/>
        </w:trPr>
        <w:tc>
          <w:tcPr>
            <w:tcW w:w="2569" w:type="dxa"/>
            <w:noWrap w:val="0"/>
            <w:vAlign w:val="top"/>
          </w:tcPr>
          <w:p>
            <w:pPr>
              <w:spacing w:before="151" w:line="217" w:lineRule="auto"/>
              <w:ind w:left="816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4"/>
                <w:kern w:val="0"/>
                <w:sz w:val="24"/>
              </w:rPr>
              <w:t>软件类型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151" w:line="216" w:lineRule="auto"/>
              <w:ind w:left="1295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4"/>
                <w:kern w:val="0"/>
                <w:sz w:val="24"/>
              </w:rPr>
              <w:t>软件名称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151" w:line="217" w:lineRule="auto"/>
              <w:ind w:left="531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4"/>
                <w:kern w:val="0"/>
                <w:sz w:val="24"/>
              </w:rPr>
              <w:t>软件版本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569" w:type="dxa"/>
            <w:noWrap w:val="0"/>
            <w:vAlign w:val="top"/>
          </w:tcPr>
          <w:p>
            <w:pPr>
              <w:spacing w:before="35" w:line="208" w:lineRule="auto"/>
              <w:jc w:val="center"/>
              <w:rPr>
                <w:rFonts w:ascii="仿宋" w:hAnsi="仿宋" w:eastAsia="仿宋" w:cs="仿宋"/>
                <w:spacing w:val="-4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-4"/>
                <w:kern w:val="0"/>
                <w:sz w:val="24"/>
              </w:rPr>
              <w:t>竞赛平台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72" w:line="192" w:lineRule="auto"/>
              <w:jc w:val="center"/>
              <w:rPr>
                <w:rFonts w:ascii="仿宋" w:hAnsi="仿宋" w:eastAsia="仿宋" w:cs="仿宋"/>
                <w:spacing w:val="-5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kern w:val="0"/>
                <w:sz w:val="24"/>
              </w:rPr>
              <w:t>短视频内容编辑实训系统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35" w:line="208" w:lineRule="auto"/>
              <w:jc w:val="center"/>
              <w:rPr>
                <w:rFonts w:ascii="仿宋" w:hAnsi="仿宋" w:eastAsia="仿宋" w:cs="仿宋"/>
                <w:spacing w:val="-2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-2"/>
                <w:kern w:val="0"/>
                <w:sz w:val="24"/>
              </w:rPr>
              <w:t>V1.0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569" w:type="dxa"/>
            <w:noWrap w:val="0"/>
            <w:vAlign w:val="top"/>
          </w:tcPr>
          <w:p>
            <w:pPr>
              <w:spacing w:before="35" w:line="208" w:lineRule="auto"/>
              <w:ind w:left="814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4"/>
                <w:kern w:val="0"/>
                <w:sz w:val="24"/>
              </w:rPr>
              <w:t>操作系统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72" w:line="192" w:lineRule="auto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5"/>
                <w:kern w:val="0"/>
                <w:sz w:val="24"/>
              </w:rPr>
              <w:t>Windows7</w:t>
            </w:r>
            <w:r>
              <w:rPr>
                <w:rFonts w:hint="eastAsia" w:ascii="宋体" w:hAnsi="宋体" w:cs="宋体"/>
                <w:spacing w:val="-5"/>
                <w:kern w:val="0"/>
                <w:sz w:val="24"/>
              </w:rPr>
              <w:t>或</w:t>
            </w:r>
            <w:r>
              <w:rPr>
                <w:rFonts w:ascii="Times New Roman" w:hAnsi="Times New Roman" w:eastAsia="Times New Roman"/>
                <w:spacing w:val="-5"/>
                <w:kern w:val="0"/>
                <w:sz w:val="24"/>
              </w:rPr>
              <w:t>Windows10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35" w:line="208" w:lineRule="auto"/>
              <w:ind w:left="347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2"/>
                <w:kern w:val="0"/>
                <w:sz w:val="24"/>
              </w:rPr>
              <w:t>64</w:t>
            </w:r>
            <w:r>
              <w:rPr>
                <w:rFonts w:ascii="仿宋" w:hAnsi="仿宋" w:eastAsia="仿宋" w:cs="仿宋"/>
                <w:spacing w:val="-2"/>
                <w:kern w:val="0"/>
                <w:sz w:val="24"/>
              </w:rPr>
              <w:t>位中文版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569" w:type="dxa"/>
            <w:vMerge w:val="restart"/>
            <w:noWrap w:val="0"/>
            <w:vAlign w:val="top"/>
          </w:tcPr>
          <w:p>
            <w:pPr>
              <w:spacing w:before="197" w:line="215" w:lineRule="auto"/>
              <w:ind w:left="214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2"/>
                <w:kern w:val="0"/>
                <w:sz w:val="24"/>
              </w:rPr>
              <w:t>作品设计及支撑软件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72" w:line="192" w:lineRule="auto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kern w:val="0"/>
                <w:sz w:val="24"/>
              </w:rPr>
              <w:t>Office 2016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179" w:line="114" w:lineRule="exact"/>
              <w:ind w:left="754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2"/>
                <w:kern w:val="0"/>
                <w:position w:val="-2"/>
                <w:sz w:val="24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" w:hRule="atLeast"/>
          <w:jc w:val="center"/>
        </w:trPr>
        <w:tc>
          <w:tcPr>
            <w:tcW w:w="2569" w:type="dxa"/>
            <w:vMerge w:val="continue"/>
            <w:noWrap w:val="0"/>
            <w:vAlign w:val="top"/>
          </w:tcPr>
          <w:p>
            <w:pPr>
              <w:pStyle w:val="45"/>
            </w:pPr>
          </w:p>
        </w:tc>
        <w:tc>
          <w:tcPr>
            <w:tcW w:w="3527" w:type="dxa"/>
            <w:noWrap w:val="0"/>
            <w:vAlign w:val="top"/>
          </w:tcPr>
          <w:p>
            <w:pPr>
              <w:spacing w:before="73" w:line="192" w:lineRule="auto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kern w:val="0"/>
                <w:sz w:val="24"/>
              </w:rPr>
              <w:t>AdobeReader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36" w:line="207" w:lineRule="auto"/>
              <w:ind w:left="674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13"/>
                <w:kern w:val="0"/>
                <w:sz w:val="24"/>
              </w:rPr>
              <w:t>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  <w:jc w:val="center"/>
        </w:trPr>
        <w:tc>
          <w:tcPr>
            <w:tcW w:w="2569" w:type="dxa"/>
            <w:vMerge w:val="restart"/>
            <w:noWrap w:val="0"/>
            <w:vAlign w:val="top"/>
          </w:tcPr>
          <w:p>
            <w:pPr>
              <w:spacing w:before="78" w:line="215" w:lineRule="auto"/>
              <w:ind w:left="575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3"/>
                <w:kern w:val="0"/>
                <w:sz w:val="24"/>
              </w:rPr>
              <w:t>视频制作软件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73" w:line="192" w:lineRule="auto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kern w:val="0"/>
                <w:sz w:val="24"/>
              </w:rPr>
              <w:t>Adobe After Effects CC 2018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37" w:line="207" w:lineRule="auto"/>
              <w:ind w:left="386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5"/>
                <w:kern w:val="0"/>
                <w:sz w:val="24"/>
              </w:rPr>
              <w:t>64位中文版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" w:hRule="atLeast"/>
          <w:jc w:val="center"/>
        </w:trPr>
        <w:tc>
          <w:tcPr>
            <w:tcW w:w="2569" w:type="dxa"/>
            <w:vMerge w:val="continue"/>
            <w:noWrap w:val="0"/>
            <w:vAlign w:val="top"/>
          </w:tcPr>
          <w:p>
            <w:pPr>
              <w:pStyle w:val="45"/>
            </w:pPr>
          </w:p>
        </w:tc>
        <w:tc>
          <w:tcPr>
            <w:tcW w:w="3527" w:type="dxa"/>
            <w:noWrap w:val="0"/>
            <w:vAlign w:val="top"/>
          </w:tcPr>
          <w:p>
            <w:pPr>
              <w:spacing w:before="71" w:line="192" w:lineRule="auto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kern w:val="0"/>
                <w:sz w:val="24"/>
              </w:rPr>
              <w:t>Adobe Premiere CC 2</w:t>
            </w:r>
            <w:r>
              <w:rPr>
                <w:rFonts w:ascii="Times New Roman" w:hAnsi="Times New Roman" w:eastAsia="Times New Roman"/>
                <w:spacing w:val="-1"/>
                <w:kern w:val="0"/>
                <w:sz w:val="24"/>
              </w:rPr>
              <w:t>018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36" w:line="207" w:lineRule="auto"/>
              <w:ind w:left="386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5"/>
                <w:kern w:val="0"/>
                <w:sz w:val="24"/>
              </w:rPr>
              <w:t>64位中文版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569" w:type="dxa"/>
            <w:vMerge w:val="continue"/>
            <w:noWrap w:val="0"/>
            <w:vAlign w:val="top"/>
          </w:tcPr>
          <w:p>
            <w:pPr>
              <w:pStyle w:val="45"/>
            </w:pPr>
          </w:p>
        </w:tc>
        <w:tc>
          <w:tcPr>
            <w:tcW w:w="3527" w:type="dxa"/>
            <w:noWrap w:val="0"/>
            <w:vAlign w:val="top"/>
          </w:tcPr>
          <w:p>
            <w:pPr>
              <w:spacing w:before="35" w:line="208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10"/>
                <w:kern w:val="0"/>
                <w:sz w:val="24"/>
              </w:rPr>
              <w:t>剪映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35" w:line="208" w:lineRule="auto"/>
              <w:ind w:left="674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13"/>
                <w:kern w:val="0"/>
                <w:sz w:val="24"/>
              </w:rPr>
              <w:t>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2569" w:type="dxa"/>
            <w:noWrap w:val="0"/>
            <w:vAlign w:val="top"/>
          </w:tcPr>
          <w:p>
            <w:pPr>
              <w:spacing w:before="38" w:line="205" w:lineRule="auto"/>
              <w:ind w:left="579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3"/>
                <w:kern w:val="0"/>
                <w:sz w:val="24"/>
              </w:rPr>
              <w:t>音频编辑软件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72" w:line="192" w:lineRule="auto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kern w:val="0"/>
                <w:sz w:val="24"/>
              </w:rPr>
              <w:t>Adobe Audition CC2018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38" w:line="205" w:lineRule="auto"/>
              <w:ind w:left="386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5"/>
                <w:kern w:val="0"/>
                <w:sz w:val="24"/>
              </w:rPr>
              <w:t>64位中文版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2569" w:type="dxa"/>
            <w:noWrap w:val="0"/>
            <w:vAlign w:val="top"/>
          </w:tcPr>
          <w:p>
            <w:pPr>
              <w:spacing w:before="158" w:line="214" w:lineRule="auto"/>
              <w:ind w:left="599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7"/>
                <w:kern w:val="0"/>
                <w:sz w:val="24"/>
              </w:rPr>
              <w:t>图形编辑软件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56" w:line="213" w:lineRule="auto"/>
              <w:jc w:val="center"/>
              <w:rPr>
                <w:rFonts w:ascii="Times New Roman" w:hAnsi="Times New Roman" w:eastAsia="Times New Roman"/>
                <w:spacing w:val="-1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kern w:val="0"/>
                <w:sz w:val="24"/>
              </w:rPr>
              <w:t>Adobe Photoshop CC</w:t>
            </w:r>
            <w:r>
              <w:rPr>
                <w:rFonts w:ascii="Times New Roman" w:hAnsi="Times New Roman" w:eastAsia="Times New Roman"/>
                <w:spacing w:val="-1"/>
                <w:kern w:val="0"/>
                <w:sz w:val="24"/>
              </w:rPr>
              <w:t>2018</w:t>
            </w:r>
          </w:p>
          <w:p>
            <w:pPr>
              <w:spacing w:before="56" w:line="213" w:lineRule="auto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kern w:val="0"/>
                <w:sz w:val="24"/>
              </w:rPr>
              <w:t>Adobe Illustrator CC</w:t>
            </w:r>
            <w:r>
              <w:rPr>
                <w:rFonts w:ascii="Times New Roman" w:hAnsi="Times New Roman" w:eastAsia="Times New Roman"/>
                <w:spacing w:val="-1"/>
                <w:kern w:val="0"/>
                <w:sz w:val="24"/>
              </w:rPr>
              <w:t>2018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158" w:line="216" w:lineRule="auto"/>
              <w:ind w:left="386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5"/>
                <w:kern w:val="0"/>
                <w:sz w:val="24"/>
              </w:rPr>
              <w:t>64位中文版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569" w:type="dxa"/>
            <w:vMerge w:val="restart"/>
            <w:noWrap w:val="0"/>
            <w:vAlign w:val="top"/>
          </w:tcPr>
          <w:p>
            <w:pPr>
              <w:spacing w:before="199" w:line="217" w:lineRule="auto"/>
              <w:ind w:left="575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3"/>
                <w:kern w:val="0"/>
                <w:sz w:val="24"/>
              </w:rPr>
              <w:t>视频播放软件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74" w:line="192" w:lineRule="auto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2"/>
                <w:kern w:val="0"/>
                <w:sz w:val="24"/>
              </w:rPr>
              <w:t>QuickTime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40" w:line="204" w:lineRule="auto"/>
              <w:ind w:left="674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13"/>
                <w:kern w:val="0"/>
                <w:sz w:val="24"/>
              </w:rPr>
              <w:t>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569" w:type="dxa"/>
            <w:vMerge w:val="continue"/>
            <w:noWrap w:val="0"/>
            <w:vAlign w:val="top"/>
          </w:tcPr>
          <w:p>
            <w:pPr>
              <w:pStyle w:val="45"/>
            </w:pPr>
          </w:p>
        </w:tc>
        <w:tc>
          <w:tcPr>
            <w:tcW w:w="3527" w:type="dxa"/>
            <w:noWrap w:val="0"/>
            <w:vAlign w:val="top"/>
          </w:tcPr>
          <w:p>
            <w:pPr>
              <w:spacing w:before="39" w:line="205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7"/>
                <w:kern w:val="0"/>
                <w:sz w:val="24"/>
              </w:rPr>
              <w:t>QQ</w:t>
            </w:r>
            <w:r>
              <w:rPr>
                <w:rFonts w:ascii="仿宋" w:hAnsi="仿宋" w:eastAsia="仿宋" w:cs="仿宋"/>
                <w:spacing w:val="-7"/>
                <w:kern w:val="0"/>
                <w:sz w:val="24"/>
              </w:rPr>
              <w:t>影音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181" w:line="115" w:lineRule="exact"/>
              <w:ind w:left="754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2"/>
                <w:kern w:val="0"/>
                <w:position w:val="-2"/>
                <w:sz w:val="24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2569" w:type="dxa"/>
            <w:noWrap w:val="0"/>
            <w:vAlign w:val="top"/>
          </w:tcPr>
          <w:p>
            <w:pPr>
              <w:spacing w:before="39" w:line="204" w:lineRule="auto"/>
              <w:ind w:left="570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2"/>
                <w:kern w:val="0"/>
                <w:sz w:val="24"/>
              </w:rPr>
              <w:t>格式转码软件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39" w:line="204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3"/>
                <w:kern w:val="0"/>
                <w:sz w:val="24"/>
              </w:rPr>
              <w:t>格式工厂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182" w:line="114" w:lineRule="exact"/>
              <w:ind w:left="754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2"/>
                <w:kern w:val="0"/>
                <w:position w:val="-2"/>
                <w:sz w:val="24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569" w:type="dxa"/>
            <w:noWrap w:val="0"/>
            <w:vAlign w:val="top"/>
          </w:tcPr>
          <w:p>
            <w:pPr>
              <w:spacing w:before="40" w:line="204" w:lineRule="auto"/>
              <w:ind w:left="342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3"/>
                <w:kern w:val="0"/>
                <w:sz w:val="24"/>
              </w:rPr>
              <w:t>文字转化语音软件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40" w:line="204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4"/>
                <w:kern w:val="0"/>
                <w:sz w:val="24"/>
              </w:rPr>
              <w:t>待定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spacing w:before="181" w:line="114" w:lineRule="exact"/>
              <w:ind w:left="754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2"/>
                <w:kern w:val="0"/>
                <w:position w:val="-2"/>
                <w:sz w:val="24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8" w:hRule="atLeast"/>
          <w:jc w:val="center"/>
        </w:trPr>
        <w:tc>
          <w:tcPr>
            <w:tcW w:w="2569" w:type="dxa"/>
            <w:noWrap w:val="0"/>
            <w:vAlign w:val="top"/>
          </w:tcPr>
          <w:p>
            <w:pPr>
              <w:spacing w:before="190" w:line="219" w:lineRule="auto"/>
              <w:ind w:left="934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spacing w:val="-5"/>
                <w:kern w:val="0"/>
                <w:sz w:val="24"/>
              </w:rPr>
              <w:t>输入法</w:t>
            </w:r>
          </w:p>
        </w:tc>
        <w:tc>
          <w:tcPr>
            <w:tcW w:w="3527" w:type="dxa"/>
            <w:noWrap w:val="0"/>
            <w:vAlign w:val="top"/>
          </w:tcPr>
          <w:p>
            <w:pPr>
              <w:spacing w:before="189" w:line="210" w:lineRule="auto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-3"/>
                <w:kern w:val="0"/>
                <w:sz w:val="24"/>
              </w:rPr>
              <w:t>QQ</w:t>
            </w:r>
            <w:r>
              <w:rPr>
                <w:rFonts w:ascii="仿宋" w:hAnsi="仿宋" w:eastAsia="仿宋" w:cs="仿宋"/>
                <w:spacing w:val="-3"/>
                <w:kern w:val="0"/>
                <w:sz w:val="24"/>
              </w:rPr>
              <w:t>拼音</w:t>
            </w:r>
            <w:r>
              <w:rPr>
                <w:rFonts w:ascii="Times New Roman" w:hAnsi="Times New Roman" w:eastAsia="Times New Roman"/>
                <w:spacing w:val="-3"/>
                <w:kern w:val="0"/>
                <w:sz w:val="24"/>
              </w:rPr>
              <w:t>/</w:t>
            </w:r>
            <w:r>
              <w:rPr>
                <w:rFonts w:ascii="仿宋" w:hAnsi="仿宋" w:eastAsia="仿宋" w:cs="仿宋"/>
                <w:spacing w:val="-3"/>
                <w:kern w:val="0"/>
                <w:sz w:val="24"/>
              </w:rPr>
              <w:t>五笔输入法</w:t>
            </w:r>
          </w:p>
        </w:tc>
        <w:tc>
          <w:tcPr>
            <w:tcW w:w="1999" w:type="dxa"/>
            <w:noWrap w:val="0"/>
            <w:vAlign w:val="top"/>
          </w:tcPr>
          <w:p>
            <w:pPr>
              <w:pStyle w:val="45"/>
              <w:spacing w:line="262" w:lineRule="auto"/>
            </w:pPr>
          </w:p>
          <w:p>
            <w:pPr>
              <w:spacing w:before="69" w:line="115" w:lineRule="exact"/>
              <w:ind w:left="754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Times New Roman"/>
                <w:spacing w:val="2"/>
                <w:kern w:val="0"/>
                <w:position w:val="-2"/>
                <w:sz w:val="24"/>
              </w:rPr>
              <w:t>——</w:t>
            </w:r>
          </w:p>
        </w:tc>
      </w:tr>
    </w:tbl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（三）赛点提供的素材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与赛题相关的素材，均存于选手所用的计算机硬盘中。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2" w:firstLineChars="200"/>
        <w:jc w:val="left"/>
        <w:textAlignment w:val="auto"/>
        <w:outlineLvl w:val="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七、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评分标准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本届比赛项目比赛时间为240</w:t>
      </w:r>
      <w:r>
        <w:rPr>
          <w:rFonts w:eastAsia="仿宋_GB2312" w:cs="Calibri"/>
          <w:sz w:val="28"/>
          <w:szCs w:val="28"/>
        </w:rPr>
        <w:t> </w:t>
      </w:r>
      <w:r>
        <w:rPr>
          <w:rFonts w:ascii="仿宋_GB2312" w:hAnsi="仿宋_GB2312" w:eastAsia="仿宋_GB2312" w:cs="宋体"/>
          <w:sz w:val="28"/>
          <w:szCs w:val="28"/>
        </w:rPr>
        <w:t>分钟，具体评分标准如下：</w:t>
      </w:r>
    </w:p>
    <w:p>
      <w:pPr>
        <w:numPr>
          <w:ilvl w:val="0"/>
          <w:numId w:val="2"/>
        </w:numPr>
        <w:spacing w:line="560" w:lineRule="exact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竞赛成绩满分为 100 分。</w:t>
      </w:r>
    </w:p>
    <w:tbl>
      <w:tblPr>
        <w:tblStyle w:val="18"/>
        <w:tblpPr w:leftFromText="180" w:rightFromText="180" w:vertAnchor="text" w:horzAnchor="margin" w:tblpXSpec="center" w:tblpY="18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303"/>
        <w:gridCol w:w="1701"/>
        <w:gridCol w:w="3544"/>
        <w:gridCol w:w="8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  <w:jc w:val="center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spacing w:val="-7"/>
                <w:sz w:val="24"/>
              </w:rPr>
              <w:t>模块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b/>
                <w:spacing w:val="-7"/>
                <w:sz w:val="24"/>
              </w:rPr>
              <w:t>指标</w:t>
            </w: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b/>
                <w:spacing w:val="-4"/>
                <w:sz w:val="24"/>
              </w:rPr>
              <w:t>评分</w:t>
            </w:r>
            <w:r>
              <w:rPr>
                <w:rFonts w:hint="eastAsia" w:ascii="仿宋" w:hAnsi="仿宋" w:eastAsia="仿宋" w:cs="宋体"/>
                <w:b/>
                <w:spacing w:val="-3"/>
                <w:sz w:val="24"/>
              </w:rPr>
              <w:t>要点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b/>
                <w:spacing w:val="-7"/>
                <w:sz w:val="24"/>
              </w:rPr>
              <w:t>分值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5"/>
                <w:sz w:val="24"/>
              </w:rPr>
              <w:t>模块一</w:t>
            </w:r>
          </w:p>
        </w:tc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策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划任务</w:t>
            </w:r>
            <w:r>
              <w:rPr>
                <w:rFonts w:hint="eastAsia" w:ascii="仿宋" w:hAnsi="仿宋" w:eastAsia="仿宋" w:cs="宋体"/>
                <w:spacing w:val="-5"/>
                <w:sz w:val="24"/>
              </w:rPr>
              <w:t>书编制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内容完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整性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框架内容要素全面，符合制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作要</w:t>
            </w:r>
            <w:r>
              <w:rPr>
                <w:rFonts w:hint="eastAsia" w:ascii="仿宋" w:hAnsi="仿宋" w:eastAsia="仿宋" w:cs="宋体"/>
                <w:spacing w:val="-13"/>
                <w:sz w:val="24"/>
              </w:rPr>
              <w:t>求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pacing w:val="-7"/>
                <w:sz w:val="24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  <w:jc w:val="center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逻辑严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谨性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逻辑清晰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，易于理解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37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5"/>
                <w:position w:val="-16"/>
                <w:sz w:val="24"/>
              </w:rPr>
              <w:t>表述性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文字简明扼要，语言流畅，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无错别字或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语法错误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可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行性和实用</w:t>
            </w:r>
            <w:r>
              <w:rPr>
                <w:rFonts w:hint="eastAsia" w:ascii="仿宋" w:hAnsi="仿宋" w:eastAsia="仿宋" w:cs="宋体"/>
                <w:spacing w:val="-13"/>
                <w:sz w:val="24"/>
              </w:rPr>
              <w:t>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具有可行性，在实际操作中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具有</w:t>
            </w:r>
            <w:r>
              <w:rPr>
                <w:rFonts w:hint="eastAsia" w:ascii="仿宋" w:hAnsi="仿宋" w:eastAsia="仿宋" w:cs="宋体"/>
                <w:spacing w:val="-5"/>
                <w:sz w:val="24"/>
              </w:rPr>
              <w:t>实用性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37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5"/>
                <w:position w:val="-16"/>
                <w:sz w:val="24"/>
              </w:rPr>
              <w:t>创新性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具有一定的创新精神，能够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引起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人们的兴趣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和关注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5"/>
                <w:sz w:val="24"/>
              </w:rPr>
              <w:t>模块二</w:t>
            </w:r>
          </w:p>
        </w:tc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37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position w:val="-16"/>
                <w:sz w:val="24"/>
              </w:rPr>
              <w:t>素</w:t>
            </w:r>
            <w:r>
              <w:rPr>
                <w:rFonts w:hint="eastAsia" w:ascii="仿宋" w:hAnsi="仿宋" w:eastAsia="仿宋" w:cs="宋体"/>
                <w:spacing w:val="-3"/>
                <w:position w:val="-16"/>
                <w:sz w:val="24"/>
              </w:rPr>
              <w:t>材管理</w:t>
            </w: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文件夹建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立符合要求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文件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夹内文件完整、准确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5"/>
                <w:sz w:val="24"/>
              </w:rPr>
              <w:t>片头、片尾</w:t>
            </w:r>
            <w:r>
              <w:rPr>
                <w:rFonts w:hint="eastAsia" w:ascii="仿宋" w:hAnsi="仿宋" w:eastAsia="仿宋" w:cs="宋体"/>
                <w:spacing w:val="-7"/>
                <w:sz w:val="24"/>
              </w:rPr>
              <w:t>制作</w:t>
            </w: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符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合规定时长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pacing w:val="-13"/>
                <w:sz w:val="24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字幕清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晰、规范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文字正确无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错别字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成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片配乐</w:t>
            </w: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视频有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配乐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pacing w:val="-13"/>
                <w:sz w:val="24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解说词音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量适当清晰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背景音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乐音量起伏有序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解说词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与背景音乐协调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解说词与画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面匹配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画面与背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景音乐匹配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正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片字幕</w:t>
            </w:r>
            <w:r>
              <w:rPr>
                <w:rFonts w:hint="eastAsia" w:ascii="仿宋" w:hAnsi="仿宋" w:eastAsia="仿宋" w:cs="宋体"/>
                <w:spacing w:val="-7"/>
                <w:sz w:val="24"/>
              </w:rPr>
              <w:t>制作</w:t>
            </w: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文本正确无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错别字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pacing w:val="-13"/>
                <w:sz w:val="24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字幕清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晰、规范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字幕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与画面、解说词匹配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视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频输出</w:t>
            </w: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文件名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符合要求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保存路径符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合要求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音视频输出格式</w:t>
            </w:r>
            <w:r>
              <w:rPr>
                <w:rFonts w:hint="eastAsia" w:ascii="仿宋" w:hAnsi="仿宋" w:eastAsia="仿宋" w:cs="宋体"/>
                <w:sz w:val="24"/>
              </w:rPr>
              <w:t>及参数符合要求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5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符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合规定时长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成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片效果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5"/>
                <w:sz w:val="24"/>
              </w:rPr>
              <w:t>思想性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主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题与短视频内容符合程度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pacing w:val="-13"/>
                <w:sz w:val="24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5"/>
                <w:sz w:val="24"/>
              </w:rPr>
              <w:t>衔接性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画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面美感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pacing w:val="-13"/>
                <w:sz w:val="24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片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头、主片、片尾之间衔接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主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片画面衔接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5"/>
                <w:sz w:val="24"/>
              </w:rPr>
              <w:t>艺术性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整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体制作效果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pacing w:val="-7"/>
                <w:sz w:val="24"/>
              </w:rPr>
              <w:t>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风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格统一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画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面色调适当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镜头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运用准确，立意鲜明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5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3"/>
                <w:sz w:val="24"/>
              </w:rPr>
              <w:t>画</w:t>
            </w:r>
            <w:r>
              <w:rPr>
                <w:rFonts w:hint="eastAsia" w:ascii="仿宋" w:hAnsi="仿宋" w:eastAsia="仿宋" w:cs="宋体"/>
                <w:spacing w:val="-2"/>
                <w:sz w:val="24"/>
              </w:rPr>
              <w:t>面衔接流畅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2"/>
                <w:sz w:val="24"/>
              </w:rPr>
              <w:t>特效</w:t>
            </w:r>
            <w:r>
              <w:rPr>
                <w:rFonts w:hint="eastAsia" w:ascii="仿宋" w:hAnsi="仿宋" w:eastAsia="仿宋" w:cs="宋体"/>
                <w:spacing w:val="-1"/>
                <w:sz w:val="24"/>
              </w:rPr>
              <w:t>围绕主题，运用适当</w:t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5"/>
                <w:sz w:val="24"/>
              </w:rPr>
              <w:t>创新性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表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现立意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pacing w:val="-7"/>
                <w:sz w:val="24"/>
              </w:rPr>
              <w:t>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3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剪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辑手法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18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pacing w:val="-4"/>
                <w:sz w:val="24"/>
              </w:rPr>
              <w:t>声</w:t>
            </w:r>
            <w:r>
              <w:rPr>
                <w:rFonts w:hint="eastAsia" w:ascii="仿宋" w:hAnsi="仿宋" w:eastAsia="仿宋" w:cs="宋体"/>
                <w:spacing w:val="-3"/>
                <w:sz w:val="24"/>
              </w:rPr>
              <w:t>画节奏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ind w:left="109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ind w:left="4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33" w:line="225" w:lineRule="auto"/>
              <w:ind w:left="98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4"/>
                <w:sz w:val="24"/>
              </w:rPr>
              <w:t>画</w:t>
            </w:r>
            <w:r>
              <w:rPr>
                <w:rFonts w:ascii="仿宋" w:hAnsi="仿宋" w:eastAsia="仿宋" w:cs="宋体"/>
                <w:spacing w:val="-3"/>
                <w:sz w:val="24"/>
              </w:rPr>
              <w:t>面效果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before="18" w:line="225" w:lineRule="auto"/>
              <w:ind w:left="98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4"/>
                <w:sz w:val="24"/>
              </w:rPr>
              <w:t>特</w:t>
            </w:r>
            <w:r>
              <w:rPr>
                <w:rFonts w:ascii="仿宋" w:hAnsi="仿宋" w:eastAsia="仿宋" w:cs="宋体"/>
                <w:spacing w:val="-3"/>
                <w:sz w:val="24"/>
              </w:rPr>
              <w:t>效包装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5"/>
                <w:sz w:val="24"/>
              </w:rPr>
              <w:t>模块三</w:t>
            </w:r>
          </w:p>
        </w:tc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7"/>
                <w:sz w:val="24"/>
              </w:rPr>
              <w:t>反思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39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5"/>
                <w:position w:val="-16"/>
                <w:sz w:val="24"/>
              </w:rPr>
              <w:t>准确性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line="226" w:lineRule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2"/>
                <w:sz w:val="24"/>
              </w:rPr>
              <w:t>文件命名符</w:t>
            </w:r>
            <w:r>
              <w:rPr>
                <w:rFonts w:ascii="仿宋" w:hAnsi="仿宋" w:eastAsia="仿宋" w:cs="宋体"/>
                <w:spacing w:val="-1"/>
                <w:sz w:val="24"/>
              </w:rPr>
              <w:t>合要求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  <w:r>
              <w:rPr>
                <w:rFonts w:ascii="仿宋" w:hAnsi="仿宋" w:eastAsia="仿宋"/>
                <w:spacing w:val="-7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line="226" w:lineRule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2"/>
                <w:sz w:val="24"/>
              </w:rPr>
              <w:t>文本格式符</w:t>
            </w:r>
            <w:r>
              <w:rPr>
                <w:rFonts w:ascii="仿宋" w:hAnsi="仿宋" w:eastAsia="仿宋" w:cs="宋体"/>
                <w:spacing w:val="-1"/>
                <w:sz w:val="24"/>
              </w:rPr>
              <w:t>合要求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24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5"/>
                <w:sz w:val="24"/>
              </w:rPr>
              <w:t>设计性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line="224" w:lineRule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2"/>
                <w:sz w:val="24"/>
              </w:rPr>
              <w:t>表现形式</w:t>
            </w:r>
            <w:r>
              <w:rPr>
                <w:rFonts w:ascii="仿宋" w:hAnsi="仿宋" w:eastAsia="仿宋" w:cs="宋体"/>
                <w:spacing w:val="-1"/>
                <w:sz w:val="24"/>
              </w:rPr>
              <w:t>美观、简洁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spacing w:line="239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5"/>
                <w:position w:val="-16"/>
                <w:sz w:val="24"/>
              </w:rPr>
              <w:t>表达性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line="225" w:lineRule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3"/>
                <w:sz w:val="24"/>
              </w:rPr>
              <w:t>特色、</w:t>
            </w:r>
            <w:r>
              <w:rPr>
                <w:rFonts w:ascii="仿宋" w:hAnsi="仿宋" w:eastAsia="仿宋" w:cs="宋体"/>
                <w:spacing w:val="-1"/>
                <w:sz w:val="24"/>
              </w:rPr>
              <w:t>亮点突出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3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  <w:lang w:eastAsia="en-US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spacing w:line="221" w:lineRule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spacing w:val="-2"/>
                <w:sz w:val="24"/>
              </w:rPr>
              <w:t>查找</w:t>
            </w:r>
            <w:r>
              <w:rPr>
                <w:rFonts w:ascii="仿宋" w:hAnsi="仿宋" w:eastAsia="仿宋" w:cs="宋体"/>
                <w:spacing w:val="-1"/>
                <w:sz w:val="24"/>
              </w:rPr>
              <w:t>问题客观，措施可行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宋体"/>
                <w:sz w:val="24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 w:cs="宋体"/>
          <w:sz w:val="28"/>
          <w:szCs w:val="28"/>
        </w:rPr>
      </w:pPr>
    </w:p>
    <w:p>
      <w:pPr>
        <w:spacing w:line="560" w:lineRule="exact"/>
        <w:rPr>
          <w:rFonts w:ascii="仿宋_GB2312" w:hAnsi="仿宋_GB2312" w:eastAsia="仿宋_GB2312" w:cs="宋体"/>
          <w:sz w:val="28"/>
          <w:szCs w:val="28"/>
        </w:rPr>
      </w:pPr>
    </w:p>
    <w:p>
      <w:pPr>
        <w:spacing w:line="560" w:lineRule="exact"/>
        <w:rPr>
          <w:rFonts w:ascii="仿宋_GB2312" w:hAnsi="仿宋_GB2312" w:eastAsia="仿宋_GB2312" w:cs="宋体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（二）采取</w:t>
      </w:r>
      <w:r>
        <w:rPr>
          <w:rFonts w:ascii="仿宋_GB2312" w:hAnsi="仿宋_GB2312" w:eastAsia="仿宋_GB2312" w:cs="宋体"/>
          <w:sz w:val="28"/>
          <w:szCs w:val="28"/>
        </w:rPr>
        <w:t>分模块计分</w:t>
      </w:r>
      <w:r>
        <w:rPr>
          <w:rFonts w:hint="eastAsia" w:ascii="仿宋_GB2312" w:hAnsi="仿宋_GB2312" w:eastAsia="仿宋_GB2312" w:cs="宋体"/>
          <w:sz w:val="28"/>
          <w:szCs w:val="28"/>
        </w:rPr>
        <w:t>、累计总分的计分方式，分别计算各子项得分,计入总分。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（三）参赛选手不得在比赛结果上标注含有本参赛队信息的记号，如有发现，取消奖项评比资格。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（四）</w:t>
      </w:r>
      <w:r>
        <w:rPr>
          <w:rFonts w:ascii="仿宋_GB2312" w:hAnsi="仿宋_GB2312" w:eastAsia="仿宋_GB2312" w:cs="宋体"/>
          <w:sz w:val="28"/>
          <w:szCs w:val="28"/>
        </w:rPr>
        <w:t>选手竞赛成绩按评分细则记分，以选手所得总分从高到低排序确定名次，成绩相同，操作过程较规范者名次列前。未按赛题规定建立文档、创建文件夹的，总成绩记0分。</w:t>
      </w:r>
      <w:r>
        <w:rPr>
          <w:rFonts w:hint="eastAsia" w:ascii="仿宋_GB2312" w:hAnsi="仿宋_GB2312" w:eastAsia="仿宋_GB2312" w:cs="宋体"/>
          <w:sz w:val="28"/>
          <w:szCs w:val="28"/>
        </w:rPr>
        <w:t>选手有作弊行为的，取消比赛资格成绩为</w:t>
      </w:r>
      <w:r>
        <w:rPr>
          <w:rFonts w:eastAsia="仿宋_GB2312" w:cs="Calibri"/>
          <w:sz w:val="28"/>
          <w:szCs w:val="28"/>
        </w:rPr>
        <w:t> </w:t>
      </w:r>
      <w:r>
        <w:rPr>
          <w:rFonts w:hint="eastAsia" w:ascii="仿宋_GB2312" w:hAnsi="仿宋_GB2312" w:eastAsia="仿宋_GB2312" w:cs="宋体"/>
          <w:sz w:val="28"/>
          <w:szCs w:val="28"/>
        </w:rPr>
        <w:t>0 分。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八、奖项设定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兰州市区县属中等职业学校和在兰省属中等职业学校奖项分开设置，个人奖分为一等奖、二等奖、三等奖。获奖比例分别为参赛人数的15%、25%、35%，不设优秀奖。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大赛为</w:t>
      </w:r>
      <w:r>
        <w:rPr>
          <w:rFonts w:hint="eastAsia" w:ascii="仿宋_GB2312" w:hAnsi="仿宋_GB2312" w:eastAsia="仿宋_GB2312" w:cs="宋体"/>
          <w:sz w:val="28"/>
          <w:szCs w:val="28"/>
        </w:rPr>
        <w:t>获一等奖参赛队的指导教师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设置</w:t>
      </w:r>
      <w:r>
        <w:rPr>
          <w:rFonts w:hint="eastAsia" w:ascii="仿宋_GB2312" w:hAnsi="仿宋_GB2312" w:eastAsia="仿宋_GB2312" w:cs="宋体"/>
          <w:sz w:val="28"/>
          <w:szCs w:val="28"/>
        </w:rPr>
        <w:t>“优秀指导教师奖”。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九、裁判机构与原则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比赛裁判工作遵循公开、公平、公正的原则。本届比赛成立裁判委员会，设立总裁判长 1 人。裁判委员会下设裁判组，由相关专家组成。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十、注意事项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（一）参赛选手必须服从赛点工作人员指挥，接受资格审查，严格遵守赛场纪律，服从指挥，着装整洁，仪表端庄，讲文明礼貌；各代表队之间也应团结、友好、协作，避免各种矛盾发生。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bookmarkStart w:id="2" w:name="_Hlk57022534"/>
      <w:r>
        <w:rPr>
          <w:rFonts w:hint="eastAsia" w:ascii="仿宋_GB2312" w:hAnsi="仿宋_GB2312" w:eastAsia="仿宋_GB2312" w:cs="宋体"/>
          <w:sz w:val="28"/>
          <w:szCs w:val="28"/>
        </w:rPr>
        <w:t xml:space="preserve">（二）参赛选手须提前 </w:t>
      </w:r>
      <w:r>
        <w:rPr>
          <w:rFonts w:ascii="仿宋_GB2312" w:hAnsi="仿宋_GB2312" w:eastAsia="仿宋_GB2312" w:cs="宋体"/>
          <w:sz w:val="28"/>
          <w:szCs w:val="28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0 分钟进行检录入场，入场必须佩戴参赛证并出示学生证、身份证。检录后进行机位号抽签，按机位号入座，迟到超过 30 分钟不得入场，作弃权处理。</w:t>
      </w:r>
    </w:p>
    <w:bookmarkEnd w:id="2"/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（三）选手不得携带与比赛无关的用具、用品入场，手机必须关机，如发现私带光盘、U 盘、移动硬盘等存储介质或资料，将取消比赛资格。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（四）选手在比赛中应注意随时存盘，由此造成的损失概由选手自行负责；如果发生机器故障，必须经裁判长确认后方能更换机位，故障中断时间不计。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（五）比赛过程中或比赛后发现问题 ( 包括反映比赛或其它问题 ) ， 应由领队在赛后 2 小时内向执行委员会提出陈述，领队、指导教师、选手不得与比赛工作人员直接交涉。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（六）参赛选手须遵守安全操作规程，爱护设备，文明操作。严防人身、设备事故发生。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（七）本届比赛严禁冒名顶替，弄虚作假，一经发现立即取消参赛资格。指导教师不得进入比赛现场。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（八）其它未尽事宜，将在赛前向各领队做详细说明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rutiger LT Com 45 Light">
    <w:altName w:val="Calibri"/>
    <w:panose1 w:val="00000000000000000000"/>
    <w:charset w:val="00"/>
    <w:family w:val="swiss"/>
    <w:pitch w:val="default"/>
    <w:sig w:usb0="00000000" w:usb1="00000000" w:usb2="00000000" w:usb3="00000000" w:csb0="0000009B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A2610"/>
    <w:multiLevelType w:val="multilevel"/>
    <w:tmpl w:val="202A2610"/>
    <w:lvl w:ilvl="0" w:tentative="0">
      <w:start w:val="1"/>
      <w:numFmt w:val="bullet"/>
      <w:pStyle w:val="5"/>
      <w:lvlText w:val=""/>
      <w:lvlJc w:val="left"/>
      <w:pPr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pStyle w:val="9"/>
      <w:lvlText w:val=""/>
      <w:lvlJc w:val="left"/>
      <w:pPr>
        <w:ind w:left="568" w:hanging="284"/>
      </w:pPr>
      <w:rPr>
        <w:rFonts w:hint="default" w:ascii="Symbol" w:hAnsi="Symbol"/>
      </w:rPr>
    </w:lvl>
    <w:lvl w:ilvl="2" w:tentative="0">
      <w:start w:val="1"/>
      <w:numFmt w:val="bullet"/>
      <w:pStyle w:val="7"/>
      <w:lvlText w:val=""/>
      <w:lvlJc w:val="left"/>
      <w:pPr>
        <w:ind w:left="852" w:hanging="284"/>
      </w:pPr>
      <w:rPr>
        <w:rFonts w:hint="default" w:ascii="Symbol" w:hAnsi="Symbol"/>
      </w:rPr>
    </w:lvl>
    <w:lvl w:ilvl="3" w:tentative="0">
      <w:start w:val="1"/>
      <w:numFmt w:val="bullet"/>
      <w:pStyle w:val="4"/>
      <w:lvlText w:val=""/>
      <w:lvlJc w:val="left"/>
      <w:pPr>
        <w:ind w:left="1136" w:hanging="284"/>
      </w:pPr>
      <w:rPr>
        <w:rFonts w:hint="default" w:ascii="Symbol" w:hAnsi="Symbol"/>
      </w:rPr>
    </w:lvl>
    <w:lvl w:ilvl="4" w:tentative="0">
      <w:start w:val="1"/>
      <w:numFmt w:val="bullet"/>
      <w:pStyle w:val="10"/>
      <w:lvlText w:val=""/>
      <w:lvlJc w:val="left"/>
      <w:pPr>
        <w:ind w:left="1420" w:hanging="284"/>
      </w:pPr>
      <w:rPr>
        <w:rFonts w:hint="default" w:ascii="Symbol" w:hAnsi="Symbol"/>
      </w:rPr>
    </w:lvl>
    <w:lvl w:ilvl="5" w:tentative="0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entative="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entative="0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entative="0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">
    <w:nsid w:val="2E0D68F6"/>
    <w:multiLevelType w:val="multilevel"/>
    <w:tmpl w:val="2E0D68F6"/>
    <w:lvl w:ilvl="0" w:tentative="0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NWUwOWJlZmFmMWFkNGYyZmRmZDcyNGE2MDVlYmEifQ=="/>
  </w:docVars>
  <w:rsids>
    <w:rsidRoot w:val="002439DC"/>
    <w:rsid w:val="0000632A"/>
    <w:rsid w:val="0001390A"/>
    <w:rsid w:val="00030196"/>
    <w:rsid w:val="000601A4"/>
    <w:rsid w:val="0007046A"/>
    <w:rsid w:val="0007181A"/>
    <w:rsid w:val="00072315"/>
    <w:rsid w:val="00081C82"/>
    <w:rsid w:val="000917FB"/>
    <w:rsid w:val="000A6697"/>
    <w:rsid w:val="000B1328"/>
    <w:rsid w:val="000B4EE2"/>
    <w:rsid w:val="000B52C1"/>
    <w:rsid w:val="000C227E"/>
    <w:rsid w:val="000D4EC9"/>
    <w:rsid w:val="000F7EDD"/>
    <w:rsid w:val="001021B7"/>
    <w:rsid w:val="00105AC5"/>
    <w:rsid w:val="00112FC4"/>
    <w:rsid w:val="00114268"/>
    <w:rsid w:val="001160BE"/>
    <w:rsid w:val="0012546F"/>
    <w:rsid w:val="00164147"/>
    <w:rsid w:val="00175151"/>
    <w:rsid w:val="001806DA"/>
    <w:rsid w:val="00185A51"/>
    <w:rsid w:val="00187AAB"/>
    <w:rsid w:val="001B0192"/>
    <w:rsid w:val="001B196F"/>
    <w:rsid w:val="001B391B"/>
    <w:rsid w:val="001B47B8"/>
    <w:rsid w:val="001D1814"/>
    <w:rsid w:val="001E5252"/>
    <w:rsid w:val="001E7A9F"/>
    <w:rsid w:val="001F4C80"/>
    <w:rsid w:val="001F6A72"/>
    <w:rsid w:val="002071BF"/>
    <w:rsid w:val="002103EC"/>
    <w:rsid w:val="00232808"/>
    <w:rsid w:val="00234D93"/>
    <w:rsid w:val="0024137B"/>
    <w:rsid w:val="002439DC"/>
    <w:rsid w:val="0024511C"/>
    <w:rsid w:val="002460B3"/>
    <w:rsid w:val="00246BB5"/>
    <w:rsid w:val="0025282F"/>
    <w:rsid w:val="00253D57"/>
    <w:rsid w:val="00254939"/>
    <w:rsid w:val="00264835"/>
    <w:rsid w:val="002778EF"/>
    <w:rsid w:val="002813DD"/>
    <w:rsid w:val="0028635F"/>
    <w:rsid w:val="002A5B4D"/>
    <w:rsid w:val="002B48B6"/>
    <w:rsid w:val="002C125C"/>
    <w:rsid w:val="002C2784"/>
    <w:rsid w:val="002D0C4A"/>
    <w:rsid w:val="002D2DC2"/>
    <w:rsid w:val="002D344F"/>
    <w:rsid w:val="002E29D6"/>
    <w:rsid w:val="002F4172"/>
    <w:rsid w:val="00311258"/>
    <w:rsid w:val="00323607"/>
    <w:rsid w:val="003378C6"/>
    <w:rsid w:val="00340DD8"/>
    <w:rsid w:val="00345039"/>
    <w:rsid w:val="003514E7"/>
    <w:rsid w:val="0036526F"/>
    <w:rsid w:val="003729F7"/>
    <w:rsid w:val="0037359D"/>
    <w:rsid w:val="00381419"/>
    <w:rsid w:val="003833BC"/>
    <w:rsid w:val="00394A95"/>
    <w:rsid w:val="00394D53"/>
    <w:rsid w:val="003A2BD6"/>
    <w:rsid w:val="003A5543"/>
    <w:rsid w:val="003A7D66"/>
    <w:rsid w:val="003B3FBA"/>
    <w:rsid w:val="003C1076"/>
    <w:rsid w:val="003C6541"/>
    <w:rsid w:val="003C6E94"/>
    <w:rsid w:val="003E385B"/>
    <w:rsid w:val="003E3C79"/>
    <w:rsid w:val="003E505D"/>
    <w:rsid w:val="003E71CD"/>
    <w:rsid w:val="003F3AC1"/>
    <w:rsid w:val="00414017"/>
    <w:rsid w:val="00423301"/>
    <w:rsid w:val="00424386"/>
    <w:rsid w:val="004601B0"/>
    <w:rsid w:val="00471F79"/>
    <w:rsid w:val="00482A4B"/>
    <w:rsid w:val="0049214C"/>
    <w:rsid w:val="004C6FAF"/>
    <w:rsid w:val="004D1528"/>
    <w:rsid w:val="004D6B5B"/>
    <w:rsid w:val="00512B7D"/>
    <w:rsid w:val="00521949"/>
    <w:rsid w:val="005227C2"/>
    <w:rsid w:val="005262ED"/>
    <w:rsid w:val="00531580"/>
    <w:rsid w:val="00543E84"/>
    <w:rsid w:val="005502DF"/>
    <w:rsid w:val="00550CB7"/>
    <w:rsid w:val="0055568F"/>
    <w:rsid w:val="00555F2D"/>
    <w:rsid w:val="00560006"/>
    <w:rsid w:val="00560133"/>
    <w:rsid w:val="0057022C"/>
    <w:rsid w:val="00572248"/>
    <w:rsid w:val="00582629"/>
    <w:rsid w:val="00582F37"/>
    <w:rsid w:val="005838D8"/>
    <w:rsid w:val="00591AF7"/>
    <w:rsid w:val="005B10EF"/>
    <w:rsid w:val="005B345D"/>
    <w:rsid w:val="005C003C"/>
    <w:rsid w:val="005C1B2A"/>
    <w:rsid w:val="005D6D88"/>
    <w:rsid w:val="005E41CC"/>
    <w:rsid w:val="005F28BA"/>
    <w:rsid w:val="005F7B68"/>
    <w:rsid w:val="00604358"/>
    <w:rsid w:val="006277FA"/>
    <w:rsid w:val="00637E93"/>
    <w:rsid w:val="00657099"/>
    <w:rsid w:val="006627BB"/>
    <w:rsid w:val="00666504"/>
    <w:rsid w:val="00686AB1"/>
    <w:rsid w:val="006E644E"/>
    <w:rsid w:val="006F0EE2"/>
    <w:rsid w:val="007108E2"/>
    <w:rsid w:val="0072645B"/>
    <w:rsid w:val="00741A52"/>
    <w:rsid w:val="0074591C"/>
    <w:rsid w:val="00753C41"/>
    <w:rsid w:val="007643F3"/>
    <w:rsid w:val="00780099"/>
    <w:rsid w:val="00787366"/>
    <w:rsid w:val="007928F4"/>
    <w:rsid w:val="007A04BA"/>
    <w:rsid w:val="007B1400"/>
    <w:rsid w:val="007B15ED"/>
    <w:rsid w:val="007B62FC"/>
    <w:rsid w:val="007C2332"/>
    <w:rsid w:val="007C7AFF"/>
    <w:rsid w:val="007F036D"/>
    <w:rsid w:val="00803ABB"/>
    <w:rsid w:val="0081357F"/>
    <w:rsid w:val="00816BA4"/>
    <w:rsid w:val="0082122A"/>
    <w:rsid w:val="00834C3B"/>
    <w:rsid w:val="00843F50"/>
    <w:rsid w:val="00851E32"/>
    <w:rsid w:val="00853EEF"/>
    <w:rsid w:val="008643FF"/>
    <w:rsid w:val="00867C59"/>
    <w:rsid w:val="00881E58"/>
    <w:rsid w:val="00882055"/>
    <w:rsid w:val="00893FC6"/>
    <w:rsid w:val="008A5CB2"/>
    <w:rsid w:val="008A6011"/>
    <w:rsid w:val="008B4199"/>
    <w:rsid w:val="008B4910"/>
    <w:rsid w:val="008B4F36"/>
    <w:rsid w:val="008D5A85"/>
    <w:rsid w:val="008E5D79"/>
    <w:rsid w:val="00905DEC"/>
    <w:rsid w:val="00954600"/>
    <w:rsid w:val="0096570C"/>
    <w:rsid w:val="009658BD"/>
    <w:rsid w:val="009748EC"/>
    <w:rsid w:val="009813E2"/>
    <w:rsid w:val="0099537E"/>
    <w:rsid w:val="00997B7A"/>
    <w:rsid w:val="00997E77"/>
    <w:rsid w:val="009A787F"/>
    <w:rsid w:val="009B334E"/>
    <w:rsid w:val="009C0F7F"/>
    <w:rsid w:val="009D182B"/>
    <w:rsid w:val="009E211C"/>
    <w:rsid w:val="009E35CC"/>
    <w:rsid w:val="009E7F54"/>
    <w:rsid w:val="009F28AC"/>
    <w:rsid w:val="00A06ACA"/>
    <w:rsid w:val="00A10C86"/>
    <w:rsid w:val="00A31852"/>
    <w:rsid w:val="00A43D3F"/>
    <w:rsid w:val="00A46EE0"/>
    <w:rsid w:val="00A567B4"/>
    <w:rsid w:val="00A662A0"/>
    <w:rsid w:val="00A72614"/>
    <w:rsid w:val="00A85010"/>
    <w:rsid w:val="00A90922"/>
    <w:rsid w:val="00A934DA"/>
    <w:rsid w:val="00A95DCB"/>
    <w:rsid w:val="00AA69DC"/>
    <w:rsid w:val="00AB183E"/>
    <w:rsid w:val="00AE32F1"/>
    <w:rsid w:val="00AE70D2"/>
    <w:rsid w:val="00B1330E"/>
    <w:rsid w:val="00B32CAE"/>
    <w:rsid w:val="00B47368"/>
    <w:rsid w:val="00B551AA"/>
    <w:rsid w:val="00B607AE"/>
    <w:rsid w:val="00B626D2"/>
    <w:rsid w:val="00B716C6"/>
    <w:rsid w:val="00B73E0D"/>
    <w:rsid w:val="00B76FDF"/>
    <w:rsid w:val="00B86418"/>
    <w:rsid w:val="00B979EE"/>
    <w:rsid w:val="00BB167A"/>
    <w:rsid w:val="00BB5678"/>
    <w:rsid w:val="00BB7560"/>
    <w:rsid w:val="00BD2E5F"/>
    <w:rsid w:val="00BD3674"/>
    <w:rsid w:val="00BD4723"/>
    <w:rsid w:val="00BE0564"/>
    <w:rsid w:val="00BE3F0B"/>
    <w:rsid w:val="00BF58D2"/>
    <w:rsid w:val="00C03B41"/>
    <w:rsid w:val="00C139CC"/>
    <w:rsid w:val="00C14DCE"/>
    <w:rsid w:val="00C155D4"/>
    <w:rsid w:val="00C22E24"/>
    <w:rsid w:val="00C261C7"/>
    <w:rsid w:val="00C44CD3"/>
    <w:rsid w:val="00C63E8E"/>
    <w:rsid w:val="00C67AC9"/>
    <w:rsid w:val="00C94076"/>
    <w:rsid w:val="00C9562C"/>
    <w:rsid w:val="00CA43BB"/>
    <w:rsid w:val="00CA5258"/>
    <w:rsid w:val="00CC288E"/>
    <w:rsid w:val="00D00139"/>
    <w:rsid w:val="00D00411"/>
    <w:rsid w:val="00D025AC"/>
    <w:rsid w:val="00D074A7"/>
    <w:rsid w:val="00D16A27"/>
    <w:rsid w:val="00D21D43"/>
    <w:rsid w:val="00D37E49"/>
    <w:rsid w:val="00D413FE"/>
    <w:rsid w:val="00D50C2F"/>
    <w:rsid w:val="00D6641B"/>
    <w:rsid w:val="00D770BC"/>
    <w:rsid w:val="00D91584"/>
    <w:rsid w:val="00D965B1"/>
    <w:rsid w:val="00DB5D16"/>
    <w:rsid w:val="00DC283C"/>
    <w:rsid w:val="00DC47A3"/>
    <w:rsid w:val="00DD516A"/>
    <w:rsid w:val="00DD6919"/>
    <w:rsid w:val="00DE65C4"/>
    <w:rsid w:val="00DF1F97"/>
    <w:rsid w:val="00DF2886"/>
    <w:rsid w:val="00DF6812"/>
    <w:rsid w:val="00E1166B"/>
    <w:rsid w:val="00E33A76"/>
    <w:rsid w:val="00E416D4"/>
    <w:rsid w:val="00E4350C"/>
    <w:rsid w:val="00E437CD"/>
    <w:rsid w:val="00E43D06"/>
    <w:rsid w:val="00E731E1"/>
    <w:rsid w:val="00E85A5E"/>
    <w:rsid w:val="00EA15C3"/>
    <w:rsid w:val="00EB2F9F"/>
    <w:rsid w:val="00EB57F4"/>
    <w:rsid w:val="00EC7489"/>
    <w:rsid w:val="00ED10E0"/>
    <w:rsid w:val="00ED4498"/>
    <w:rsid w:val="00EF0BE2"/>
    <w:rsid w:val="00EF1C36"/>
    <w:rsid w:val="00EF60AA"/>
    <w:rsid w:val="00F10B44"/>
    <w:rsid w:val="00F247FC"/>
    <w:rsid w:val="00F34496"/>
    <w:rsid w:val="00F368CE"/>
    <w:rsid w:val="00F517D4"/>
    <w:rsid w:val="00F52E39"/>
    <w:rsid w:val="00F5571F"/>
    <w:rsid w:val="00F645E3"/>
    <w:rsid w:val="00F657A0"/>
    <w:rsid w:val="00F96773"/>
    <w:rsid w:val="00FA6C09"/>
    <w:rsid w:val="00FA73C5"/>
    <w:rsid w:val="00FD3961"/>
    <w:rsid w:val="00FD3C1A"/>
    <w:rsid w:val="00FD7791"/>
    <w:rsid w:val="00FE52A3"/>
    <w:rsid w:val="00FF4B83"/>
    <w:rsid w:val="00FF7E00"/>
    <w:rsid w:val="04CE463F"/>
    <w:rsid w:val="086E120A"/>
    <w:rsid w:val="0E4D0670"/>
    <w:rsid w:val="0EA20CB8"/>
    <w:rsid w:val="0F6E783B"/>
    <w:rsid w:val="10BE7687"/>
    <w:rsid w:val="144227CC"/>
    <w:rsid w:val="149A2E5A"/>
    <w:rsid w:val="18E30385"/>
    <w:rsid w:val="1B783494"/>
    <w:rsid w:val="1BB27180"/>
    <w:rsid w:val="1CAD2E69"/>
    <w:rsid w:val="1F037AF3"/>
    <w:rsid w:val="1F076675"/>
    <w:rsid w:val="1F540BC1"/>
    <w:rsid w:val="22465FE9"/>
    <w:rsid w:val="26A537EB"/>
    <w:rsid w:val="27FF24CF"/>
    <w:rsid w:val="292533E9"/>
    <w:rsid w:val="2D221B3A"/>
    <w:rsid w:val="30C350A1"/>
    <w:rsid w:val="33A256D1"/>
    <w:rsid w:val="33D37D2D"/>
    <w:rsid w:val="34A77855"/>
    <w:rsid w:val="38964FE5"/>
    <w:rsid w:val="3D477897"/>
    <w:rsid w:val="3D9902FB"/>
    <w:rsid w:val="3E3C10A9"/>
    <w:rsid w:val="4154383A"/>
    <w:rsid w:val="431324FD"/>
    <w:rsid w:val="444E010C"/>
    <w:rsid w:val="4633139B"/>
    <w:rsid w:val="470D788D"/>
    <w:rsid w:val="473A7048"/>
    <w:rsid w:val="4A8B34CE"/>
    <w:rsid w:val="4A9948F1"/>
    <w:rsid w:val="5039242C"/>
    <w:rsid w:val="537A7E82"/>
    <w:rsid w:val="573F1832"/>
    <w:rsid w:val="574249B5"/>
    <w:rsid w:val="57FA7BF1"/>
    <w:rsid w:val="584E3FE2"/>
    <w:rsid w:val="58616533"/>
    <w:rsid w:val="59C20AE1"/>
    <w:rsid w:val="5C001661"/>
    <w:rsid w:val="5D875305"/>
    <w:rsid w:val="64F52BB4"/>
    <w:rsid w:val="66F205F4"/>
    <w:rsid w:val="688020C4"/>
    <w:rsid w:val="68CC1E28"/>
    <w:rsid w:val="72CC4A49"/>
    <w:rsid w:val="73B7602D"/>
    <w:rsid w:val="7A765F1C"/>
    <w:rsid w:val="7C912A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iPriority="99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qFormat="1" w:uiPriority="99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3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21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Bullet 4"/>
    <w:basedOn w:val="1"/>
    <w:unhideWhenUsed/>
    <w:qFormat/>
    <w:uiPriority w:val="99"/>
    <w:pPr>
      <w:widowControl/>
      <w:numPr>
        <w:ilvl w:val="3"/>
        <w:numId w:val="1"/>
      </w:numPr>
      <w:tabs>
        <w:tab w:val="left" w:pos="360"/>
      </w:tabs>
      <w:spacing w:after="80" w:line="259" w:lineRule="auto"/>
      <w:ind w:left="1135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5">
    <w:name w:val="List Bullet"/>
    <w:basedOn w:val="1"/>
    <w:unhideWhenUsed/>
    <w:qFormat/>
    <w:uiPriority w:val="99"/>
    <w:pPr>
      <w:widowControl/>
      <w:numPr>
        <w:ilvl w:val="0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6">
    <w:name w:val="annotation text"/>
    <w:basedOn w:val="1"/>
    <w:link w:val="25"/>
    <w:qFormat/>
    <w:uiPriority w:val="0"/>
    <w:rPr>
      <w:sz w:val="20"/>
      <w:szCs w:val="20"/>
    </w:rPr>
  </w:style>
  <w:style w:type="paragraph" w:styleId="7">
    <w:name w:val="List Bullet 3"/>
    <w:basedOn w:val="1"/>
    <w:unhideWhenUsed/>
    <w:qFormat/>
    <w:uiPriority w:val="99"/>
    <w:pPr>
      <w:widowControl/>
      <w:numPr>
        <w:ilvl w:val="2"/>
        <w:numId w:val="1"/>
      </w:numPr>
      <w:tabs>
        <w:tab w:val="left" w:pos="360"/>
      </w:tabs>
      <w:spacing w:after="80" w:line="259" w:lineRule="auto"/>
      <w:ind w:left="851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8">
    <w:name w:val="Body Text"/>
    <w:basedOn w:val="1"/>
    <w:link w:val="43"/>
    <w:unhideWhenUsed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8"/>
      <w:szCs w:val="28"/>
      <w:lang w:eastAsia="en-US"/>
    </w:rPr>
  </w:style>
  <w:style w:type="paragraph" w:styleId="9">
    <w:name w:val="List Bullet 2"/>
    <w:basedOn w:val="1"/>
    <w:unhideWhenUsed/>
    <w:qFormat/>
    <w:uiPriority w:val="99"/>
    <w:pPr>
      <w:widowControl/>
      <w:numPr>
        <w:ilvl w:val="1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0">
    <w:name w:val="List Bullet 5"/>
    <w:basedOn w:val="1"/>
    <w:unhideWhenUsed/>
    <w:qFormat/>
    <w:uiPriority w:val="99"/>
    <w:pPr>
      <w:widowControl/>
      <w:numPr>
        <w:ilvl w:val="4"/>
        <w:numId w:val="1"/>
      </w:numPr>
      <w:tabs>
        <w:tab w:val="left" w:pos="360"/>
      </w:tabs>
      <w:spacing w:after="80" w:line="259" w:lineRule="auto"/>
      <w:ind w:left="1418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1">
    <w:name w:val="Date"/>
    <w:basedOn w:val="1"/>
    <w:next w:val="1"/>
    <w:qFormat/>
    <w:uiPriority w:val="0"/>
    <w:pPr>
      <w:ind w:left="100" w:leftChars="2500"/>
    </w:p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qFormat/>
    <w:uiPriority w:val="0"/>
    <w:pPr>
      <w:snapToGrid w:val="0"/>
      <w:spacing w:line="540" w:lineRule="exact"/>
      <w:jc w:val="center"/>
    </w:pPr>
    <w:rPr>
      <w:rFonts w:ascii="黑体" w:hAnsi="黑体" w:eastAsia="黑体" w:cs="宋体"/>
      <w:b/>
      <w:sz w:val="36"/>
      <w:szCs w:val="36"/>
    </w:rPr>
  </w:style>
  <w:style w:type="paragraph" w:styleId="17">
    <w:name w:val="annotation subject"/>
    <w:basedOn w:val="6"/>
    <w:next w:val="6"/>
    <w:link w:val="32"/>
    <w:qFormat/>
    <w:uiPriority w:val="0"/>
    <w:pPr>
      <w:jc w:val="left"/>
    </w:pPr>
    <w:rPr>
      <w:b/>
      <w:bCs/>
      <w:sz w:val="21"/>
      <w:szCs w:val="24"/>
    </w:rPr>
  </w:style>
  <w:style w:type="table" w:styleId="19">
    <w:name w:val="Table Grid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0">
    <w:name w:val="Table Theme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FollowedHyperlink"/>
    <w:qFormat/>
    <w:uiPriority w:val="0"/>
    <w:rPr>
      <w:color w:val="000000"/>
      <w:u w:val="none"/>
    </w:rPr>
  </w:style>
  <w:style w:type="character" w:styleId="23">
    <w:name w:val="Hyperlink"/>
    <w:qFormat/>
    <w:uiPriority w:val="0"/>
    <w:rPr>
      <w:color w:val="000000"/>
      <w:u w:val="none"/>
    </w:rPr>
  </w:style>
  <w:style w:type="character" w:styleId="24">
    <w:name w:val="annotation reference"/>
    <w:uiPriority w:val="0"/>
    <w:rPr>
      <w:sz w:val="21"/>
      <w:szCs w:val="21"/>
    </w:rPr>
  </w:style>
  <w:style w:type="character" w:customStyle="1" w:styleId="25">
    <w:name w:val="批注文字 字符"/>
    <w:link w:val="6"/>
    <w:qFormat/>
    <w:uiPriority w:val="0"/>
    <w:rPr>
      <w:kern w:val="2"/>
    </w:rPr>
  </w:style>
  <w:style w:type="character" w:customStyle="1" w:styleId="26">
    <w:name w:val="标题 1 Char"/>
    <w:qFormat/>
    <w:locked/>
    <w:uiPriority w:val="0"/>
    <w:rPr>
      <w:rFonts w:ascii="Times New Roman" w:hAnsi="Times New Roman"/>
      <w:b/>
      <w:kern w:val="44"/>
      <w:sz w:val="44"/>
      <w:szCs w:val="20"/>
    </w:rPr>
  </w:style>
  <w:style w:type="character" w:customStyle="1" w:styleId="27">
    <w:name w:val="页脚 字符"/>
    <w:link w:val="13"/>
    <w:qFormat/>
    <w:uiPriority w:val="99"/>
    <w:rPr>
      <w:kern w:val="2"/>
      <w:sz w:val="18"/>
      <w:szCs w:val="18"/>
    </w:rPr>
  </w:style>
  <w:style w:type="character" w:customStyle="1" w:styleId="28">
    <w:name w:val="页眉 字符"/>
    <w:link w:val="14"/>
    <w:qFormat/>
    <w:uiPriority w:val="99"/>
    <w:rPr>
      <w:kern w:val="2"/>
      <w:sz w:val="18"/>
      <w:szCs w:val="18"/>
    </w:rPr>
  </w:style>
  <w:style w:type="character" w:customStyle="1" w:styleId="29">
    <w:name w:val="批注框文本 字符"/>
    <w:link w:val="12"/>
    <w:qFormat/>
    <w:uiPriority w:val="0"/>
    <w:rPr>
      <w:kern w:val="2"/>
      <w:sz w:val="18"/>
      <w:szCs w:val="18"/>
    </w:rPr>
  </w:style>
  <w:style w:type="character" w:customStyle="1" w:styleId="30">
    <w:name w:val="标题 1 字符"/>
    <w:link w:val="2"/>
    <w:qFormat/>
    <w:locked/>
    <w:uiPriority w:val="99"/>
    <w:rPr>
      <w:rFonts w:ascii="Times New Roman" w:hAnsi="Times New Roman"/>
      <w:b/>
      <w:kern w:val="44"/>
      <w:sz w:val="44"/>
      <w:szCs w:val="20"/>
    </w:rPr>
  </w:style>
  <w:style w:type="character" w:customStyle="1" w:styleId="31">
    <w:name w:val="标题 2 字符"/>
    <w:link w:val="3"/>
    <w:qFormat/>
    <w:locked/>
    <w:uiPriority w:val="0"/>
    <w:rPr>
      <w:rFonts w:ascii="Arial" w:hAnsi="Arial" w:eastAsia="黑体"/>
      <w:b/>
      <w:kern w:val="0"/>
      <w:sz w:val="32"/>
      <w:szCs w:val="20"/>
    </w:rPr>
  </w:style>
  <w:style w:type="character" w:customStyle="1" w:styleId="32">
    <w:name w:val="批注主题 字符"/>
    <w:basedOn w:val="25"/>
    <w:link w:val="17"/>
    <w:qFormat/>
    <w:uiPriority w:val="0"/>
  </w:style>
  <w:style w:type="paragraph" w:customStyle="1" w:styleId="33">
    <w:name w:val="19正文"/>
    <w:basedOn w:val="1"/>
    <w:qFormat/>
    <w:uiPriority w:val="0"/>
    <w:pPr>
      <w:spacing w:line="560" w:lineRule="exact"/>
      <w:ind w:firstLine="602" w:firstLineChars="200"/>
    </w:pPr>
    <w:rPr>
      <w:rFonts w:ascii="仿宋" w:hAnsi="仿宋" w:eastAsia="仿宋"/>
      <w:sz w:val="28"/>
    </w:rPr>
  </w:style>
  <w:style w:type="paragraph" w:customStyle="1" w:styleId="34">
    <w:name w:val="Table Paragraph"/>
    <w:basedOn w:val="1"/>
    <w:qFormat/>
    <w:uiPriority w:val="1"/>
  </w:style>
  <w:style w:type="character" w:customStyle="1" w:styleId="35">
    <w:name w:val="列出段落 Char"/>
    <w:link w:val="36"/>
    <w:qFormat/>
    <w:uiPriority w:val="99"/>
    <w:rPr>
      <w:kern w:val="2"/>
      <w:sz w:val="21"/>
      <w:szCs w:val="22"/>
    </w:rPr>
  </w:style>
  <w:style w:type="paragraph" w:customStyle="1" w:styleId="36">
    <w:name w:val="列出段落5"/>
    <w:basedOn w:val="1"/>
    <w:link w:val="35"/>
    <w:qFormat/>
    <w:uiPriority w:val="99"/>
    <w:pPr>
      <w:ind w:firstLine="420" w:firstLineChars="200"/>
    </w:pPr>
    <w:rPr>
      <w:szCs w:val="22"/>
    </w:rPr>
  </w:style>
  <w:style w:type="paragraph" w:styleId="37">
    <w:name w:val="List Paragraph"/>
    <w:basedOn w:val="1"/>
    <w:qFormat/>
    <w:uiPriority w:val="34"/>
    <w:pPr>
      <w:widowControl/>
      <w:spacing w:after="80" w:line="259" w:lineRule="auto"/>
      <w:ind w:left="72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table" w:customStyle="1" w:styleId="38">
    <w:name w:val="WSI - Table"/>
    <w:basedOn w:val="18"/>
    <w:qFormat/>
    <w:uiPriority w:val="99"/>
    <w:rPr>
      <w:rFonts w:ascii="Frutiger LT Com 45 Light" w:hAnsi="Frutiger LT Com 45 Light" w:cs="Times New Roman"/>
      <w:color w:val="000000"/>
      <w:szCs w:val="22"/>
      <w:lang w:val="en-GB" w:eastAsia="en-US"/>
    </w:rPr>
    <w:tblPr>
      <w:tblBorders>
        <w:top w:val="single" w:color="97D700" w:sz="8" w:space="0"/>
        <w:left w:val="single" w:color="97D700" w:sz="8" w:space="0"/>
        <w:bottom w:val="single" w:color="97D700" w:sz="8" w:space="0"/>
        <w:right w:val="single" w:color="97D700" w:sz="8" w:space="0"/>
        <w:insideH w:val="single" w:color="97D700" w:sz="8" w:space="0"/>
        <w:insideV w:val="single" w:color="97D700" w:sz="8" w:space="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paragraph" w:customStyle="1" w:styleId="39">
    <w:name w:val="Corps de texte"/>
    <w:basedOn w:val="1"/>
    <w:uiPriority w:val="0"/>
    <w:pPr>
      <w:suppressAutoHyphens/>
      <w:spacing w:after="140" w:line="288" w:lineRule="auto"/>
      <w:jc w:val="left"/>
    </w:pPr>
    <w:rPr>
      <w:rFonts w:ascii="Arial" w:hAnsi="Arial" w:cs="Arial"/>
      <w:color w:val="000000"/>
      <w:kern w:val="0"/>
      <w:sz w:val="24"/>
      <w:lang w:eastAsia="ar-SA"/>
    </w:rPr>
  </w:style>
  <w:style w:type="table" w:customStyle="1" w:styleId="40">
    <w:name w:val="网格型15"/>
    <w:basedOn w:val="18"/>
    <w:qFormat/>
    <w:uiPriority w:val="39"/>
    <w:rPr>
      <w:rFonts w:ascii="Calibri" w:hAnsi="Calibri"/>
      <w:sz w:val="22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网格型134"/>
    <w:basedOn w:val="18"/>
    <w:qFormat/>
    <w:uiPriority w:val="39"/>
    <w:rPr>
      <w:rFonts w:ascii="Calibri" w:hAnsi="Calibri"/>
      <w:sz w:val="22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">
    <w:name w:val="biaoge"/>
    <w:qFormat/>
    <w:uiPriority w:val="0"/>
    <w:pPr>
      <w:snapToGrid w:val="0"/>
      <w:jc w:val="center"/>
    </w:pPr>
    <w:rPr>
      <w:rFonts w:ascii="微软雅黑" w:hAnsi="微软雅黑" w:eastAsia="微软雅黑" w:cs="Times New Roman"/>
      <w:kern w:val="2"/>
      <w:sz w:val="24"/>
      <w:szCs w:val="24"/>
      <w:lang w:val="en-US" w:eastAsia="zh-CN" w:bidi="ar-SA"/>
    </w:rPr>
  </w:style>
  <w:style w:type="character" w:customStyle="1" w:styleId="43">
    <w:name w:val="正文文本 字符"/>
    <w:link w:val="8"/>
    <w:qFormat/>
    <w:uiPriority w:val="1"/>
    <w:rPr>
      <w:rFonts w:ascii="宋体" w:hAnsi="宋体" w:cs="宋体"/>
      <w:sz w:val="28"/>
      <w:szCs w:val="28"/>
      <w:lang w:eastAsia="en-US"/>
    </w:rPr>
  </w:style>
  <w:style w:type="table" w:customStyle="1" w:styleId="44">
    <w:name w:val="Table Normal"/>
    <w:semiHidden/>
    <w:qFormat/>
    <w:uiPriority w:val="2"/>
    <w:pPr>
      <w:widowControl w:val="0"/>
      <w:autoSpaceDE w:val="0"/>
      <w:autoSpaceDN w:val="0"/>
    </w:pPr>
    <w:rPr>
      <w:rFonts w:ascii="Cambria" w:hAnsi="Cambria" w:eastAsia="Times New Roman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5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3"/>
      <w:szCs w:val="23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2933</Words>
  <Characters>3186</Characters>
  <Lines>28</Lines>
  <Paragraphs>7</Paragraphs>
  <TotalTime>1</TotalTime>
  <ScaleCrop>false</ScaleCrop>
  <LinksUpToDate>false</LinksUpToDate>
  <CharactersWithSpaces>3253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2023-02-26T17:52:00Z</dcterms:created>
  <dc:creator>Administrator</dc:creator>
  <cp:lastModifiedBy>Administrator</cp:lastModifiedBy>
  <cp:lastPrinted>2020-09-22T03:55:00Z</cp:lastPrinted>
  <dcterms:modified xsi:type="dcterms:W3CDTF">2023-10-25T07:22:16Z</dcterms:modified>
  <dc:title>关于做好2016年全国职业院校技能大赛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A277F107281945D8A9F579AA928DCF03_13</vt:lpwstr>
  </property>
</Properties>
</file>