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ind w:firstLine="720" w:firstLineChars="200"/>
        <w:jc w:val="center"/>
        <w:rPr>
          <w:rFonts w:hint="eastAsia" w:ascii="仿宋" w:hAnsi="仿宋" w:eastAsia="仿宋" w:cs="仿宋"/>
          <w:b/>
          <w:sz w:val="36"/>
          <w:szCs w:val="36"/>
          <w:lang w:eastAsia="zh-CN"/>
        </w:rPr>
      </w:pPr>
    </w:p>
    <w:p>
      <w:pPr>
        <w:snapToGrid w:val="0"/>
        <w:spacing w:line="560" w:lineRule="exact"/>
        <w:ind w:firstLine="720" w:firstLineChars="200"/>
        <w:jc w:val="center"/>
        <w:rPr>
          <w:rFonts w:ascii="宋体" w:hAnsi="宋体"/>
          <w:b/>
          <w:sz w:val="36"/>
          <w:szCs w:val="36"/>
        </w:rPr>
      </w:pPr>
      <w:r>
        <w:rPr>
          <w:rFonts w:hint="eastAsia" w:ascii="宋体" w:hAnsi="宋体" w:cs="仿宋"/>
          <w:b/>
          <w:sz w:val="36"/>
          <w:szCs w:val="36"/>
        </w:rPr>
        <w:t>202</w:t>
      </w:r>
      <w:r>
        <w:rPr>
          <w:rFonts w:hint="eastAsia" w:ascii="宋体" w:hAnsi="宋体" w:cs="仿宋"/>
          <w:b/>
          <w:sz w:val="36"/>
          <w:szCs w:val="36"/>
          <w:lang w:val="en-US" w:eastAsia="zh-CN"/>
        </w:rPr>
        <w:t>4</w:t>
      </w:r>
      <w:r>
        <w:rPr>
          <w:rFonts w:hint="eastAsia" w:ascii="宋体" w:hAnsi="宋体" w:cs="宋体"/>
          <w:b/>
          <w:sz w:val="36"/>
          <w:szCs w:val="36"/>
        </w:rPr>
        <w:t>年兰州市中等职业学校</w:t>
      </w:r>
      <w:r>
        <w:rPr>
          <w:rFonts w:hint="eastAsia" w:ascii="宋体" w:hAnsi="宋体" w:cs="宋体"/>
          <w:b/>
          <w:sz w:val="36"/>
          <w:szCs w:val="36"/>
          <w:lang w:eastAsia="zh-CN"/>
        </w:rPr>
        <w:t>学生</w:t>
      </w:r>
      <w:r>
        <w:rPr>
          <w:rFonts w:hint="eastAsia" w:ascii="宋体" w:hAnsi="宋体" w:cs="宋体"/>
          <w:b/>
          <w:sz w:val="36"/>
          <w:szCs w:val="36"/>
        </w:rPr>
        <w:t>技能大赛</w:t>
      </w:r>
    </w:p>
    <w:p>
      <w:pPr>
        <w:snapToGrid w:val="0"/>
        <w:spacing w:line="560" w:lineRule="exact"/>
        <w:ind w:firstLine="720" w:firstLineChars="200"/>
        <w:jc w:val="center"/>
        <w:rPr>
          <w:rFonts w:ascii="宋体" w:hAnsi="宋体"/>
          <w:b/>
          <w:sz w:val="36"/>
          <w:szCs w:val="36"/>
        </w:rPr>
      </w:pPr>
      <w:r>
        <w:rPr>
          <w:rFonts w:hint="eastAsia" w:ascii="宋体" w:hAnsi="宋体" w:cs="宋体"/>
          <w:b/>
          <w:sz w:val="36"/>
          <w:szCs w:val="36"/>
        </w:rPr>
        <w:t>美术</w:t>
      </w:r>
      <w:r>
        <w:rPr>
          <w:rFonts w:hint="eastAsia" w:ascii="宋体" w:hAnsi="宋体" w:cs="宋体"/>
          <w:b/>
          <w:sz w:val="36"/>
          <w:szCs w:val="36"/>
          <w:lang w:eastAsia="zh-CN"/>
        </w:rPr>
        <w:t>造型</w:t>
      </w:r>
      <w:r>
        <w:rPr>
          <w:rFonts w:hint="eastAsia" w:ascii="宋体" w:hAnsi="宋体" w:cs="宋体"/>
          <w:b/>
          <w:sz w:val="36"/>
          <w:szCs w:val="36"/>
        </w:rPr>
        <w:t>赛项规程</w:t>
      </w:r>
    </w:p>
    <w:p>
      <w:pPr>
        <w:snapToGrid w:val="0"/>
        <w:spacing w:line="560" w:lineRule="exact"/>
        <w:ind w:firstLine="560" w:firstLineChars="200"/>
        <w:outlineLvl w:val="0"/>
        <w:rPr>
          <w:rFonts w:ascii="仿宋_GB2312" w:hAnsi="仿宋" w:eastAsia="仿宋_GB2312" w:cs="仿宋"/>
          <w:b/>
          <w:bCs/>
          <w:sz w:val="28"/>
          <w:szCs w:val="28"/>
        </w:rPr>
      </w:pPr>
    </w:p>
    <w:p>
      <w:pPr>
        <w:snapToGrid w:val="0"/>
        <w:spacing w:line="560" w:lineRule="exact"/>
        <w:ind w:firstLine="560"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一、赛项名称</w:t>
      </w:r>
    </w:p>
    <w:p>
      <w:pPr>
        <w:spacing w:line="560" w:lineRule="exact"/>
        <w:ind w:firstLine="560" w:firstLineChars="200"/>
        <w:rPr>
          <w:rFonts w:hint="eastAsia" w:ascii="仿宋_GB2312" w:hAnsi="仿宋_GB2312" w:eastAsia="仿宋_GB2312" w:cs="宋体"/>
          <w:sz w:val="28"/>
          <w:szCs w:val="28"/>
          <w:lang w:eastAsia="zh-CN"/>
        </w:rPr>
      </w:pPr>
      <w:r>
        <w:rPr>
          <w:rFonts w:hint="eastAsia" w:ascii="仿宋_GB2312" w:hAnsi="仿宋_GB2312" w:eastAsia="仿宋_GB2312" w:cs="宋体"/>
          <w:sz w:val="28"/>
          <w:szCs w:val="28"/>
        </w:rPr>
        <w:t>赛项</w:t>
      </w:r>
      <w:bookmarkStart w:id="0" w:name="_Hlk3816826"/>
      <w:r>
        <w:rPr>
          <w:rFonts w:hint="eastAsia" w:ascii="仿宋_GB2312" w:hAnsi="仿宋_GB2312" w:eastAsia="仿宋_GB2312" w:cs="宋体"/>
          <w:sz w:val="28"/>
          <w:szCs w:val="28"/>
        </w:rPr>
        <w:t>名称：</w:t>
      </w:r>
      <w:bookmarkEnd w:id="0"/>
      <w:r>
        <w:rPr>
          <w:rFonts w:hint="eastAsia" w:ascii="仿宋_GB2312" w:hAnsi="仿宋_GB2312" w:eastAsia="仿宋_GB2312" w:cs="宋体"/>
          <w:sz w:val="28"/>
          <w:szCs w:val="28"/>
        </w:rPr>
        <w:t>美术</w:t>
      </w:r>
      <w:r>
        <w:rPr>
          <w:rFonts w:hint="eastAsia" w:ascii="仿宋_GB2312" w:hAnsi="仿宋_GB2312" w:eastAsia="仿宋_GB2312" w:cs="宋体"/>
          <w:sz w:val="28"/>
          <w:szCs w:val="28"/>
          <w:lang w:eastAsia="zh-CN"/>
        </w:rPr>
        <w:t>造型</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赛项组别：中职组</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赛项归属：文化艺术类</w:t>
      </w:r>
    </w:p>
    <w:p>
      <w:pPr>
        <w:snapToGrid w:val="0"/>
        <w:spacing w:line="560" w:lineRule="exact"/>
        <w:ind w:firstLine="560"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二、竞赛目的</w:t>
      </w:r>
    </w:p>
    <w:p>
      <w:pPr>
        <w:snapToGrid w:val="0"/>
        <w:spacing w:line="560" w:lineRule="exact"/>
        <w:ind w:firstLine="560" w:firstLineChars="200"/>
        <w:outlineLvl w:val="0"/>
        <w:rPr>
          <w:rFonts w:ascii="仿宋_GB2312" w:hAnsi="宋体" w:eastAsia="仿宋_GB2312"/>
          <w:kern w:val="0"/>
          <w:sz w:val="28"/>
          <w:szCs w:val="28"/>
        </w:rPr>
      </w:pPr>
      <w:r>
        <w:rPr>
          <w:rFonts w:hint="eastAsia" w:ascii="仿宋_GB2312" w:hAnsi="仿宋_GB2312" w:eastAsia="仿宋_GB2312" w:cs="仿宋_GB2312"/>
          <w:kern w:val="0"/>
          <w:sz w:val="28"/>
          <w:szCs w:val="28"/>
        </w:rPr>
        <w:t>为贯彻落实《国家职业教育改革实施方案》《职业教育提质培优行动计划(2020—2023年)》《教育部 甘肃省人民政府关于整省推进职业教育发展打造“技能甘肃”的意见》《关于推进现代职业教育高质量发展的意见》等文件精神，坚持“以赛促教、以赛促学、以赛促改”，有效实施“岗课赛证”有机融合，提升中职学生实践操作能力，检验中职学校实训教学成果，不断提高我市中职学校办学水平和办学能力，</w:t>
      </w:r>
      <w:r>
        <w:rPr>
          <w:rFonts w:hint="eastAsia" w:ascii="仿宋_GB2312" w:hAnsi="宋体" w:eastAsia="仿宋_GB2312"/>
          <w:kern w:val="0"/>
          <w:sz w:val="28"/>
          <w:szCs w:val="28"/>
        </w:rPr>
        <w:t>推动中等职业学校美术专业教学模式和人才培养方式的转变，展示中等职业学校美术专业教学改革的成果,同时为202</w:t>
      </w:r>
      <w:r>
        <w:rPr>
          <w:rFonts w:hint="eastAsia" w:ascii="仿宋_GB2312" w:hAnsi="宋体" w:eastAsia="仿宋_GB2312"/>
          <w:kern w:val="0"/>
          <w:sz w:val="28"/>
          <w:szCs w:val="28"/>
          <w:lang w:val="en-US" w:eastAsia="zh-CN"/>
        </w:rPr>
        <w:t>4</w:t>
      </w:r>
      <w:r>
        <w:rPr>
          <w:rFonts w:hint="eastAsia" w:ascii="仿宋_GB2312" w:hAnsi="宋体" w:eastAsia="仿宋_GB2312"/>
          <w:kern w:val="0"/>
          <w:sz w:val="28"/>
          <w:szCs w:val="28"/>
        </w:rPr>
        <w:t>年全省中等职业学校技能大赛做好选手选拔工作。</w:t>
      </w:r>
    </w:p>
    <w:p>
      <w:pPr>
        <w:snapToGrid w:val="0"/>
        <w:spacing w:line="560" w:lineRule="exact"/>
        <w:ind w:firstLine="560"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三、竞赛内容</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比赛采用实操考核形式，分“素描</w:t>
      </w:r>
      <w:r>
        <w:rPr>
          <w:rFonts w:hint="eastAsia" w:ascii="仿宋_GB2312" w:hAnsi="仿宋_GB2312" w:eastAsia="仿宋_GB2312" w:cs="宋体"/>
          <w:sz w:val="28"/>
          <w:szCs w:val="28"/>
          <w:lang w:val="en-US" w:eastAsia="zh-CN"/>
        </w:rPr>
        <w:t xml:space="preserve"> </w:t>
      </w:r>
      <w:r>
        <w:rPr>
          <w:rFonts w:hint="eastAsia" w:ascii="仿宋_GB2312" w:hAnsi="仿宋_GB2312" w:eastAsia="仿宋_GB2312" w:cs="宋体"/>
          <w:sz w:val="28"/>
          <w:szCs w:val="28"/>
        </w:rPr>
        <w:t>色彩”</w:t>
      </w:r>
      <w:r>
        <w:rPr>
          <w:rFonts w:hint="eastAsia" w:ascii="仿宋_GB2312" w:hAnsi="仿宋_GB2312" w:eastAsia="仿宋_GB2312" w:cs="宋体"/>
          <w:sz w:val="28"/>
          <w:szCs w:val="28"/>
          <w:lang w:eastAsia="zh-CN"/>
        </w:rPr>
        <w:t>二选一和“图形设计”</w:t>
      </w:r>
      <w:r>
        <w:rPr>
          <w:rFonts w:hint="eastAsia" w:ascii="仿宋_GB2312" w:hAnsi="仿宋_GB2312" w:eastAsia="仿宋_GB2312" w:cs="宋体"/>
          <w:sz w:val="28"/>
          <w:szCs w:val="28"/>
        </w:rPr>
        <w:t>两个竞赛模块进行。理论考核融入实操考核中，参赛队在完成实操考核同时，应填写选手报告单，各竞赛模块的竞赛内容、时长与权重见表1：</w:t>
      </w:r>
    </w:p>
    <w:p>
      <w:pPr>
        <w:snapToGrid w:val="0"/>
        <w:spacing w:line="560" w:lineRule="exact"/>
        <w:ind w:firstLine="480" w:firstLineChars="200"/>
        <w:jc w:val="center"/>
        <w:rPr>
          <w:rFonts w:ascii="仿宋_GB2312" w:eastAsia="仿宋_GB2312" w:cs="仿宋"/>
          <w:b/>
          <w:sz w:val="24"/>
          <w:szCs w:val="28"/>
        </w:rPr>
        <w:sectPr>
          <w:footerReference r:id="rId3" w:type="first"/>
          <w:pgSz w:w="11906" w:h="16838"/>
          <w:pgMar w:top="1440" w:right="1797" w:bottom="1440" w:left="1797" w:header="851" w:footer="992" w:gutter="0"/>
          <w:pgNumType w:start="1"/>
          <w:cols w:space="720" w:num="1"/>
          <w:docGrid w:type="linesAndChars" w:linePitch="312" w:charSpace="0"/>
        </w:sectPr>
      </w:pPr>
    </w:p>
    <w:p>
      <w:pPr>
        <w:snapToGrid w:val="0"/>
        <w:spacing w:line="560" w:lineRule="exact"/>
        <w:ind w:firstLine="480" w:firstLineChars="200"/>
        <w:jc w:val="center"/>
        <w:rPr>
          <w:rFonts w:ascii="仿宋_GB2312" w:eastAsia="仿宋_GB2312" w:cs="仿宋"/>
          <w:b/>
          <w:sz w:val="24"/>
          <w:szCs w:val="28"/>
        </w:rPr>
      </w:pPr>
      <w:r>
        <w:rPr>
          <w:rFonts w:hint="eastAsia" w:ascii="仿宋_GB2312" w:eastAsia="仿宋_GB2312" w:cs="仿宋"/>
          <w:b/>
          <w:sz w:val="24"/>
          <w:szCs w:val="28"/>
        </w:rPr>
        <w:t>表1  各竞赛模块的竞赛内容、时长与权重</w:t>
      </w:r>
    </w:p>
    <w:tbl>
      <w:tblPr>
        <w:tblStyle w:val="17"/>
        <w:tblpPr w:leftFromText="180" w:rightFromText="180" w:vertAnchor="text" w:horzAnchor="margin" w:tblpXSpec="center" w:tblpY="165"/>
        <w:tblOverlap w:val="never"/>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6"/>
        <w:gridCol w:w="2060"/>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8" w:hRule="atLeast"/>
        </w:trPr>
        <w:tc>
          <w:tcPr>
            <w:tcW w:w="2726" w:type="dxa"/>
            <w:vAlign w:val="center"/>
          </w:tcPr>
          <w:p>
            <w:pPr>
              <w:snapToGrid w:val="0"/>
              <w:spacing w:line="560" w:lineRule="exact"/>
              <w:ind w:left="17" w:firstLine="480" w:firstLineChars="200"/>
              <w:jc w:val="center"/>
              <w:rPr>
                <w:rFonts w:ascii="仿宋_GB2312" w:eastAsia="仿宋_GB2312" w:cs="仿宋"/>
                <w:sz w:val="24"/>
                <w:szCs w:val="28"/>
              </w:rPr>
            </w:pPr>
            <w:r>
              <w:rPr>
                <w:rFonts w:hint="eastAsia" w:ascii="仿宋_GB2312" w:eastAsia="仿宋_GB2312" w:cs="仿宋"/>
                <w:sz w:val="24"/>
                <w:szCs w:val="28"/>
              </w:rPr>
              <w:t>模块竞赛内容</w:t>
            </w:r>
          </w:p>
        </w:tc>
        <w:tc>
          <w:tcPr>
            <w:tcW w:w="2060" w:type="dxa"/>
            <w:vAlign w:val="center"/>
          </w:tcPr>
          <w:p>
            <w:pPr>
              <w:snapToGrid w:val="0"/>
              <w:spacing w:line="560" w:lineRule="exact"/>
              <w:ind w:left="17" w:firstLine="480" w:firstLineChars="200"/>
              <w:jc w:val="center"/>
              <w:rPr>
                <w:rFonts w:ascii="仿宋_GB2312" w:eastAsia="仿宋_GB2312" w:cs="仿宋"/>
                <w:sz w:val="24"/>
                <w:szCs w:val="28"/>
              </w:rPr>
            </w:pPr>
            <w:r>
              <w:rPr>
                <w:rFonts w:hint="eastAsia" w:ascii="仿宋_GB2312" w:eastAsia="仿宋_GB2312" w:cs="仿宋"/>
                <w:sz w:val="24"/>
                <w:szCs w:val="28"/>
              </w:rPr>
              <w:t>竞赛时长（小时）</w:t>
            </w:r>
          </w:p>
        </w:tc>
        <w:tc>
          <w:tcPr>
            <w:tcW w:w="1843" w:type="dxa"/>
          </w:tcPr>
          <w:p>
            <w:pPr>
              <w:snapToGrid w:val="0"/>
              <w:spacing w:line="560" w:lineRule="exact"/>
              <w:ind w:left="17" w:firstLine="480" w:firstLineChars="200"/>
              <w:jc w:val="center"/>
              <w:rPr>
                <w:rFonts w:ascii="仿宋_GB2312" w:eastAsia="仿宋_GB2312" w:cs="仿宋"/>
                <w:sz w:val="24"/>
                <w:szCs w:val="28"/>
              </w:rPr>
            </w:pPr>
            <w:r>
              <w:rPr>
                <w:rFonts w:hint="eastAsia" w:ascii="仿宋_GB2312" w:eastAsia="仿宋_GB2312" w:cs="仿宋"/>
                <w:sz w:val="24"/>
                <w:szCs w:val="28"/>
              </w:rPr>
              <w:t>权重（%）</w:t>
            </w:r>
          </w:p>
        </w:tc>
        <w:tc>
          <w:tcPr>
            <w:tcW w:w="1843" w:type="dxa"/>
          </w:tcPr>
          <w:p>
            <w:pPr>
              <w:snapToGrid w:val="0"/>
              <w:spacing w:line="560" w:lineRule="exact"/>
              <w:ind w:left="17" w:firstLine="480" w:firstLineChars="200"/>
              <w:jc w:val="center"/>
              <w:rPr>
                <w:rFonts w:ascii="仿宋_GB2312" w:eastAsia="仿宋_GB2312" w:cs="仿宋"/>
                <w:sz w:val="24"/>
                <w:szCs w:val="28"/>
              </w:rPr>
            </w:pPr>
            <w:r>
              <w:rPr>
                <w:rFonts w:hint="eastAsia" w:ascii="仿宋_GB2312" w:eastAsia="仿宋_GB2312" w:cs="仿宋"/>
                <w:sz w:val="24"/>
                <w:szCs w:val="28"/>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2726" w:type="dxa"/>
            <w:vAlign w:val="center"/>
          </w:tcPr>
          <w:p>
            <w:pPr>
              <w:snapToGrid w:val="0"/>
              <w:spacing w:line="560" w:lineRule="exact"/>
              <w:ind w:left="17" w:firstLine="480" w:firstLineChars="200"/>
              <w:jc w:val="center"/>
              <w:rPr>
                <w:rFonts w:ascii="仿宋_GB2312" w:eastAsia="仿宋_GB2312" w:cs="仿宋"/>
                <w:sz w:val="24"/>
                <w:szCs w:val="28"/>
              </w:rPr>
            </w:pPr>
            <w:r>
              <w:rPr>
                <w:rFonts w:hint="eastAsia" w:ascii="仿宋_GB2312" w:eastAsia="仿宋_GB2312" w:cs="仿宋"/>
                <w:sz w:val="24"/>
                <w:szCs w:val="28"/>
              </w:rPr>
              <w:t>素描</w:t>
            </w:r>
          </w:p>
        </w:tc>
        <w:tc>
          <w:tcPr>
            <w:tcW w:w="2060" w:type="dxa"/>
            <w:vAlign w:val="center"/>
          </w:tcPr>
          <w:p>
            <w:pPr>
              <w:snapToGrid w:val="0"/>
              <w:spacing w:line="560" w:lineRule="exact"/>
              <w:ind w:left="17" w:firstLine="480" w:firstLineChars="200"/>
              <w:jc w:val="center"/>
              <w:rPr>
                <w:rFonts w:hint="default" w:ascii="仿宋_GB2312" w:eastAsia="仿宋_GB2312" w:cs="仿宋"/>
                <w:sz w:val="24"/>
                <w:szCs w:val="28"/>
                <w:lang w:val="en-US" w:eastAsia="zh-CN"/>
              </w:rPr>
            </w:pPr>
            <w:r>
              <w:rPr>
                <w:rFonts w:hint="eastAsia" w:ascii="仿宋_GB2312" w:eastAsia="仿宋_GB2312" w:cs="仿宋"/>
                <w:sz w:val="24"/>
                <w:szCs w:val="28"/>
                <w:lang w:val="en-US" w:eastAsia="zh-CN"/>
              </w:rPr>
              <w:t>2.5</w:t>
            </w:r>
          </w:p>
        </w:tc>
        <w:tc>
          <w:tcPr>
            <w:tcW w:w="1843" w:type="dxa"/>
            <w:vMerge w:val="restart"/>
          </w:tcPr>
          <w:p>
            <w:pPr>
              <w:snapToGrid w:val="0"/>
              <w:spacing w:line="560" w:lineRule="exact"/>
              <w:ind w:firstLine="240" w:firstLineChars="100"/>
              <w:jc w:val="both"/>
              <w:rPr>
                <w:rFonts w:hint="eastAsia" w:ascii="仿宋_GB2312" w:eastAsia="仿宋_GB2312" w:cs="仿宋"/>
                <w:sz w:val="24"/>
                <w:szCs w:val="28"/>
                <w:lang w:eastAsia="zh-CN"/>
              </w:rPr>
            </w:pPr>
            <w:r>
              <w:rPr>
                <w:rFonts w:hint="eastAsia" w:ascii="仿宋_GB2312" w:eastAsia="仿宋_GB2312" w:cs="仿宋"/>
                <w:sz w:val="24"/>
                <w:szCs w:val="28"/>
                <w:lang w:eastAsia="zh-CN"/>
              </w:rPr>
              <w:t>二选一</w:t>
            </w:r>
          </w:p>
        </w:tc>
        <w:tc>
          <w:tcPr>
            <w:tcW w:w="1843" w:type="dxa"/>
            <w:vMerge w:val="restart"/>
            <w:vAlign w:val="center"/>
          </w:tcPr>
          <w:p>
            <w:pPr>
              <w:snapToGrid w:val="0"/>
              <w:spacing w:line="560" w:lineRule="exact"/>
              <w:ind w:left="17" w:firstLine="480" w:firstLineChars="200"/>
              <w:jc w:val="center"/>
              <w:rPr>
                <w:rFonts w:ascii="仿宋_GB2312" w:eastAsia="仿宋_GB2312" w:cs="仿宋"/>
                <w:sz w:val="24"/>
                <w:szCs w:val="28"/>
              </w:rPr>
            </w:pPr>
            <w:r>
              <w:rPr>
                <w:rFonts w:hint="eastAsia" w:ascii="仿宋_GB2312" w:eastAsia="仿宋_GB2312" w:cs="仿宋"/>
                <w:sz w:val="24"/>
                <w:szCs w:val="28"/>
                <w:lang w:val="en-US" w:eastAsia="zh-CN"/>
              </w:rPr>
              <w:t>60</w:t>
            </w:r>
            <w:r>
              <w:rPr>
                <w:rFonts w:hint="eastAsia" w:ascii="仿宋_GB2312" w:eastAsia="仿宋_GB2312" w:cs="仿宋"/>
                <w:sz w:val="24"/>
                <w:szCs w:val="2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2726" w:type="dxa"/>
            <w:vAlign w:val="center"/>
          </w:tcPr>
          <w:p>
            <w:pPr>
              <w:snapToGrid w:val="0"/>
              <w:spacing w:line="560" w:lineRule="exact"/>
              <w:ind w:left="17" w:firstLine="480" w:firstLineChars="200"/>
              <w:jc w:val="center"/>
              <w:rPr>
                <w:rFonts w:ascii="仿宋_GB2312" w:eastAsia="仿宋_GB2312" w:cs="仿宋"/>
                <w:sz w:val="24"/>
                <w:szCs w:val="28"/>
              </w:rPr>
            </w:pPr>
            <w:r>
              <w:rPr>
                <w:rFonts w:hint="eastAsia" w:ascii="仿宋_GB2312" w:eastAsia="仿宋_GB2312" w:cs="仿宋"/>
                <w:sz w:val="24"/>
                <w:szCs w:val="28"/>
              </w:rPr>
              <w:t>色彩</w:t>
            </w:r>
          </w:p>
        </w:tc>
        <w:tc>
          <w:tcPr>
            <w:tcW w:w="2060" w:type="dxa"/>
            <w:vAlign w:val="center"/>
          </w:tcPr>
          <w:p>
            <w:pPr>
              <w:snapToGrid w:val="0"/>
              <w:spacing w:line="560" w:lineRule="exact"/>
              <w:ind w:left="17" w:firstLine="480" w:firstLineChars="200"/>
              <w:jc w:val="center"/>
              <w:rPr>
                <w:rFonts w:hint="default" w:ascii="仿宋_GB2312" w:eastAsia="仿宋_GB2312" w:cs="仿宋"/>
                <w:sz w:val="24"/>
                <w:szCs w:val="28"/>
                <w:lang w:val="en-US" w:eastAsia="zh-CN"/>
              </w:rPr>
            </w:pPr>
            <w:r>
              <w:rPr>
                <w:rFonts w:hint="eastAsia" w:ascii="仿宋_GB2312" w:eastAsia="仿宋_GB2312" w:cs="仿宋"/>
                <w:sz w:val="24"/>
                <w:szCs w:val="28"/>
                <w:lang w:val="en-US" w:eastAsia="zh-CN"/>
              </w:rPr>
              <w:t>2.5</w:t>
            </w:r>
          </w:p>
        </w:tc>
        <w:tc>
          <w:tcPr>
            <w:tcW w:w="1843" w:type="dxa"/>
            <w:vMerge w:val="continue"/>
          </w:tcPr>
          <w:p>
            <w:pPr>
              <w:snapToGrid w:val="0"/>
              <w:spacing w:line="560" w:lineRule="exact"/>
              <w:ind w:left="17" w:firstLine="480" w:firstLineChars="200"/>
              <w:jc w:val="center"/>
              <w:rPr>
                <w:rFonts w:ascii="仿宋_GB2312" w:eastAsia="仿宋_GB2312" w:cs="仿宋"/>
                <w:sz w:val="24"/>
                <w:szCs w:val="28"/>
              </w:rPr>
            </w:pPr>
          </w:p>
        </w:tc>
        <w:tc>
          <w:tcPr>
            <w:tcW w:w="1843" w:type="dxa"/>
            <w:vMerge w:val="continue"/>
          </w:tcPr>
          <w:p>
            <w:pPr>
              <w:snapToGrid w:val="0"/>
              <w:spacing w:line="560" w:lineRule="exact"/>
              <w:ind w:left="17" w:firstLine="480" w:firstLineChars="200"/>
              <w:jc w:val="center"/>
              <w:rPr>
                <w:rFonts w:ascii="仿宋_GB2312" w:eastAsia="仿宋_GB2312" w:cs="仿宋"/>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2726" w:type="dxa"/>
            <w:vAlign w:val="center"/>
          </w:tcPr>
          <w:p>
            <w:pPr>
              <w:snapToGrid w:val="0"/>
              <w:spacing w:line="560" w:lineRule="exact"/>
              <w:ind w:left="17" w:firstLine="480" w:firstLineChars="200"/>
              <w:jc w:val="center"/>
              <w:rPr>
                <w:rFonts w:hint="eastAsia" w:ascii="仿宋_GB2312" w:eastAsia="仿宋_GB2312" w:cs="仿宋"/>
                <w:sz w:val="24"/>
                <w:szCs w:val="28"/>
                <w:lang w:eastAsia="zh-CN"/>
              </w:rPr>
            </w:pPr>
            <w:bookmarkStart w:id="1" w:name="_Hlk51320081"/>
            <w:r>
              <w:rPr>
                <w:rFonts w:hint="eastAsia" w:ascii="仿宋_GB2312" w:eastAsia="仿宋_GB2312" w:cs="仿宋"/>
                <w:sz w:val="24"/>
                <w:szCs w:val="28"/>
                <w:lang w:eastAsia="zh-CN"/>
              </w:rPr>
              <w:t>图形设计</w:t>
            </w:r>
          </w:p>
        </w:tc>
        <w:tc>
          <w:tcPr>
            <w:tcW w:w="2060" w:type="dxa"/>
            <w:vAlign w:val="center"/>
          </w:tcPr>
          <w:p>
            <w:pPr>
              <w:snapToGrid w:val="0"/>
              <w:spacing w:line="560" w:lineRule="exact"/>
              <w:ind w:left="17" w:firstLine="480" w:firstLineChars="200"/>
              <w:jc w:val="center"/>
              <w:rPr>
                <w:rFonts w:hint="default" w:ascii="仿宋_GB2312" w:eastAsia="仿宋_GB2312" w:cs="仿宋"/>
                <w:sz w:val="24"/>
                <w:szCs w:val="28"/>
                <w:lang w:val="en-US" w:eastAsia="zh-CN"/>
              </w:rPr>
            </w:pPr>
            <w:r>
              <w:rPr>
                <w:rFonts w:hint="eastAsia" w:ascii="仿宋_GB2312" w:eastAsia="仿宋_GB2312" w:cs="仿宋"/>
                <w:sz w:val="24"/>
                <w:szCs w:val="28"/>
                <w:lang w:val="en-US" w:eastAsia="zh-CN"/>
              </w:rPr>
              <w:t>2.5</w:t>
            </w:r>
          </w:p>
        </w:tc>
        <w:tc>
          <w:tcPr>
            <w:tcW w:w="1843" w:type="dxa"/>
          </w:tcPr>
          <w:p>
            <w:pPr>
              <w:snapToGrid w:val="0"/>
              <w:spacing w:line="560" w:lineRule="exact"/>
              <w:ind w:left="17" w:firstLine="480" w:firstLineChars="200"/>
              <w:jc w:val="center"/>
              <w:rPr>
                <w:rFonts w:hint="eastAsia" w:ascii="仿宋_GB2312" w:eastAsia="仿宋_GB2312" w:cs="仿宋"/>
                <w:sz w:val="24"/>
                <w:szCs w:val="28"/>
              </w:rPr>
            </w:pPr>
          </w:p>
        </w:tc>
        <w:tc>
          <w:tcPr>
            <w:tcW w:w="1843" w:type="dxa"/>
          </w:tcPr>
          <w:p>
            <w:pPr>
              <w:snapToGrid w:val="0"/>
              <w:spacing w:line="560" w:lineRule="exact"/>
              <w:ind w:left="17" w:firstLine="480" w:firstLineChars="200"/>
              <w:jc w:val="center"/>
              <w:rPr>
                <w:rFonts w:hint="default" w:ascii="仿宋_GB2312" w:eastAsia="仿宋_GB2312" w:cs="仿宋"/>
                <w:sz w:val="24"/>
                <w:szCs w:val="28"/>
                <w:lang w:val="en-US" w:eastAsia="zh-CN"/>
              </w:rPr>
            </w:pPr>
            <w:r>
              <w:rPr>
                <w:rFonts w:hint="eastAsia" w:ascii="仿宋_GB2312" w:eastAsia="仿宋_GB2312" w:cs="仿宋"/>
                <w:sz w:val="24"/>
                <w:szCs w:val="28"/>
                <w:lang w:val="en-US" w:eastAsia="zh-CN"/>
              </w:rPr>
              <w:t>40分</w:t>
            </w:r>
          </w:p>
        </w:tc>
      </w:tr>
    </w:tbl>
    <w:p>
      <w:pPr>
        <w:widowControl/>
        <w:spacing w:line="56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每个竞赛模块的作业要求和考核要点如下：</w:t>
      </w:r>
    </w:p>
    <w:p>
      <w:pPr>
        <w:widowControl/>
        <w:spacing w:line="560" w:lineRule="exact"/>
        <w:ind w:firstLine="560" w:firstLineChars="200"/>
        <w:jc w:val="left"/>
        <w:outlineLvl w:val="1"/>
        <w:rPr>
          <w:rFonts w:ascii="仿宋_GB2312" w:hAnsi="仿宋_GB2312" w:eastAsia="仿宋_GB2312" w:cs="仿宋_GB2312"/>
          <w:b/>
          <w:sz w:val="28"/>
          <w:szCs w:val="28"/>
        </w:rPr>
      </w:pPr>
      <w:r>
        <w:rPr>
          <w:rFonts w:hint="eastAsia" w:ascii="仿宋_GB2312" w:hAnsi="仿宋_GB2312" w:eastAsia="仿宋_GB2312" w:cs="仿宋_GB2312"/>
          <w:b/>
          <w:sz w:val="28"/>
          <w:szCs w:val="28"/>
        </w:rPr>
        <w:t>（一）素描</w:t>
      </w:r>
    </w:p>
    <w:p>
      <w:pPr>
        <w:widowControl/>
        <w:spacing w:line="560" w:lineRule="exact"/>
        <w:ind w:firstLine="560" w:firstLineChars="200"/>
        <w:jc w:val="left"/>
        <w:outlineLvl w:val="2"/>
        <w:rPr>
          <w:rFonts w:ascii="仿宋_GB2312" w:hAnsi="仿宋_GB2312" w:eastAsia="仿宋_GB2312" w:cs="仿宋_GB2312"/>
          <w:b/>
          <w:sz w:val="28"/>
          <w:szCs w:val="28"/>
        </w:rPr>
      </w:pPr>
      <w:r>
        <w:rPr>
          <w:rFonts w:hint="eastAsia" w:ascii="仿宋_GB2312" w:hAnsi="仿宋_GB2312" w:eastAsia="仿宋_GB2312" w:cs="仿宋_GB2312"/>
          <w:b/>
          <w:sz w:val="28"/>
          <w:szCs w:val="28"/>
        </w:rPr>
        <w:t>1.作业要求</w:t>
      </w:r>
    </w:p>
    <w:p>
      <w:pPr>
        <w:widowControl/>
        <w:spacing w:line="56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在规定时间内，</w:t>
      </w:r>
      <w:r>
        <w:rPr>
          <w:rFonts w:hint="eastAsia" w:ascii="仿宋_GB2312" w:hAnsi="仿宋_GB2312" w:eastAsia="仿宋_GB2312" w:cs="仿宋_GB2312"/>
          <w:sz w:val="28"/>
          <w:szCs w:val="28"/>
          <w:lang w:eastAsia="zh-CN"/>
        </w:rPr>
        <w:t>在</w:t>
      </w:r>
      <w:r>
        <w:rPr>
          <w:rFonts w:hint="eastAsia" w:ascii="仿宋_GB2312" w:hAnsi="仿宋_GB2312" w:eastAsia="仿宋_GB2312" w:cs="仿宋_GB2312"/>
          <w:sz w:val="28"/>
          <w:szCs w:val="28"/>
          <w:lang w:val="en-US" w:eastAsia="zh-CN"/>
        </w:rPr>
        <w:t>8k纸上</w:t>
      </w:r>
      <w:r>
        <w:rPr>
          <w:rFonts w:hint="eastAsia" w:ascii="仿宋_GB2312" w:hAnsi="仿宋_GB2312" w:eastAsia="仿宋_GB2312" w:cs="仿宋_GB2312"/>
          <w:sz w:val="28"/>
          <w:szCs w:val="28"/>
        </w:rPr>
        <w:t>要求参赛选手完成素描绘画作品一幅。完成素描作品的构图；造型结构的表现；主体物的深入塑造及质感、光影、主次、虚实、美感的表达，协调画面整体关系的处理，体现参赛选手的综合素质和审美素养。</w:t>
      </w:r>
    </w:p>
    <w:p>
      <w:pPr>
        <w:widowControl/>
        <w:spacing w:line="560" w:lineRule="exact"/>
        <w:ind w:firstLine="560" w:firstLineChars="200"/>
        <w:jc w:val="left"/>
        <w:outlineLvl w:val="2"/>
        <w:rPr>
          <w:rFonts w:ascii="仿宋_GB2312" w:hAnsi="仿宋_GB2312" w:eastAsia="仿宋_GB2312" w:cs="仿宋_GB2312"/>
          <w:b/>
          <w:sz w:val="28"/>
          <w:szCs w:val="28"/>
        </w:rPr>
      </w:pPr>
      <w:r>
        <w:rPr>
          <w:rFonts w:hint="eastAsia" w:ascii="仿宋_GB2312" w:hAnsi="仿宋_GB2312" w:eastAsia="仿宋_GB2312" w:cs="仿宋_GB2312"/>
          <w:b/>
          <w:sz w:val="28"/>
          <w:szCs w:val="28"/>
        </w:rPr>
        <w:t>2.考核要点</w:t>
      </w:r>
    </w:p>
    <w:p>
      <w:pPr>
        <w:widowControl/>
        <w:spacing w:line="560" w:lineRule="exact"/>
        <w:ind w:firstLine="560" w:firstLineChars="200"/>
        <w:jc w:val="left"/>
        <w:rPr>
          <w:rFonts w:ascii="仿宋_GB2312" w:hAnsi="仿宋_GB2312" w:eastAsia="仿宋_GB2312" w:cs="仿宋_GB2312"/>
          <w:b/>
          <w:sz w:val="28"/>
          <w:szCs w:val="28"/>
        </w:rPr>
      </w:pPr>
      <w:r>
        <w:rPr>
          <w:rFonts w:hint="eastAsia" w:ascii="仿宋_GB2312" w:hAnsi="仿宋_GB2312" w:eastAsia="仿宋_GB2312" w:cs="仿宋_GB2312"/>
          <w:sz w:val="28"/>
          <w:szCs w:val="28"/>
        </w:rPr>
        <w:t>1、对画面的布局和构图能力；2、对画面空间和体积的理解；3根据画面关系对画面各种元素的协调和处理；4、塑造及表现造型的相关的技法处理；考察参赛选手的美术综合素养和创造性思维以及绘画技法等方面的综合考察。</w:t>
      </w:r>
    </w:p>
    <w:p>
      <w:pPr>
        <w:widowControl/>
        <w:spacing w:line="560" w:lineRule="exact"/>
        <w:ind w:firstLine="560" w:firstLineChars="200"/>
        <w:jc w:val="left"/>
        <w:outlineLvl w:val="1"/>
        <w:rPr>
          <w:rFonts w:ascii="仿宋_GB2312" w:hAnsi="仿宋_GB2312" w:eastAsia="仿宋_GB2312" w:cs="仿宋_GB2312"/>
          <w:b/>
          <w:sz w:val="28"/>
          <w:szCs w:val="28"/>
        </w:rPr>
      </w:pPr>
      <w:r>
        <w:rPr>
          <w:rFonts w:hint="eastAsia" w:ascii="仿宋_GB2312" w:hAnsi="仿宋_GB2312" w:eastAsia="仿宋_GB2312" w:cs="仿宋_GB2312"/>
          <w:b/>
          <w:sz w:val="28"/>
          <w:szCs w:val="28"/>
        </w:rPr>
        <w:t>（二）色彩</w:t>
      </w:r>
    </w:p>
    <w:p>
      <w:pPr>
        <w:widowControl/>
        <w:spacing w:line="560" w:lineRule="exact"/>
        <w:ind w:firstLine="560" w:firstLineChars="200"/>
        <w:jc w:val="left"/>
        <w:outlineLvl w:val="2"/>
        <w:rPr>
          <w:rFonts w:ascii="仿宋_GB2312" w:hAnsi="仿宋_GB2312" w:eastAsia="仿宋_GB2312" w:cs="仿宋_GB2312"/>
          <w:b/>
          <w:sz w:val="28"/>
          <w:szCs w:val="28"/>
        </w:rPr>
      </w:pPr>
      <w:r>
        <w:rPr>
          <w:rFonts w:hint="eastAsia" w:ascii="仿宋_GB2312" w:hAnsi="仿宋_GB2312" w:eastAsia="仿宋_GB2312" w:cs="仿宋_GB2312"/>
          <w:b/>
          <w:sz w:val="28"/>
          <w:szCs w:val="28"/>
        </w:rPr>
        <w:t>1.作业要求</w:t>
      </w:r>
    </w:p>
    <w:p>
      <w:pPr>
        <w:widowControl/>
        <w:spacing w:line="56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在规定时间内，</w:t>
      </w:r>
      <w:r>
        <w:rPr>
          <w:rFonts w:hint="eastAsia" w:ascii="仿宋_GB2312" w:hAnsi="仿宋_GB2312" w:eastAsia="仿宋_GB2312" w:cs="仿宋_GB2312"/>
          <w:sz w:val="28"/>
          <w:szCs w:val="28"/>
          <w:lang w:eastAsia="zh-CN"/>
        </w:rPr>
        <w:t>在</w:t>
      </w:r>
      <w:r>
        <w:rPr>
          <w:rFonts w:hint="eastAsia" w:ascii="仿宋_GB2312" w:hAnsi="仿宋_GB2312" w:eastAsia="仿宋_GB2312" w:cs="仿宋_GB2312"/>
          <w:sz w:val="28"/>
          <w:szCs w:val="28"/>
          <w:lang w:val="en-US" w:eastAsia="zh-CN"/>
        </w:rPr>
        <w:t>8k纸上</w:t>
      </w:r>
      <w:r>
        <w:rPr>
          <w:rFonts w:hint="eastAsia" w:ascii="仿宋_GB2312" w:hAnsi="仿宋_GB2312" w:eastAsia="仿宋_GB2312" w:cs="仿宋_GB2312"/>
          <w:sz w:val="28"/>
          <w:szCs w:val="28"/>
        </w:rPr>
        <w:t>要求参赛选手完成色彩静物写生作品一幅。完成色彩作品的构图；造型结构的表现；画面的深入塑造及质感；美感（色调、光影、主次、虚实）的表达；画面色彩关系（色相、色性、色度等）的处理；体现参赛选手的综合素质和审美素养。</w:t>
      </w:r>
    </w:p>
    <w:p>
      <w:pPr>
        <w:widowControl/>
        <w:spacing w:line="560" w:lineRule="exact"/>
        <w:ind w:firstLine="560" w:firstLineChars="200"/>
        <w:jc w:val="left"/>
        <w:outlineLvl w:val="2"/>
        <w:rPr>
          <w:rFonts w:ascii="仿宋_GB2312" w:hAnsi="仿宋_GB2312" w:eastAsia="仿宋_GB2312" w:cs="仿宋_GB2312"/>
          <w:b/>
          <w:sz w:val="28"/>
          <w:szCs w:val="28"/>
        </w:rPr>
      </w:pPr>
      <w:r>
        <w:rPr>
          <w:rFonts w:hint="eastAsia" w:ascii="仿宋_GB2312" w:hAnsi="仿宋_GB2312" w:eastAsia="仿宋_GB2312" w:cs="仿宋_GB2312"/>
          <w:b/>
          <w:sz w:val="28"/>
          <w:szCs w:val="28"/>
        </w:rPr>
        <w:t>2.考核要点</w:t>
      </w:r>
    </w:p>
    <w:p>
      <w:pPr>
        <w:widowControl/>
        <w:spacing w:line="560" w:lineRule="exact"/>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对画面的布局和构图能力；2、对画面空间和体积的理解；3色调的感知和对画面色彩关系的协调和处理；4、塑造及色彩表现的相关的技法处理；对参赛选手在美术综合素养和创造性思维以及绘画技法等方面的综合能力的考察。</w:t>
      </w:r>
    </w:p>
    <w:p>
      <w:pPr>
        <w:widowControl/>
        <w:spacing w:line="560" w:lineRule="exact"/>
        <w:ind w:firstLine="560" w:firstLineChars="200"/>
        <w:jc w:val="left"/>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（三）图形设计</w:t>
      </w:r>
    </w:p>
    <w:p>
      <w:pPr>
        <w:widowControl/>
        <w:spacing w:line="560" w:lineRule="exact"/>
        <w:ind w:firstLine="560" w:firstLineChars="200"/>
        <w:jc w:val="lef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在规定的时间内，在</w:t>
      </w:r>
      <w:r>
        <w:rPr>
          <w:rFonts w:hint="eastAsia" w:ascii="仿宋_GB2312" w:hAnsi="仿宋_GB2312" w:eastAsia="仿宋_GB2312" w:cs="仿宋_GB2312"/>
          <w:sz w:val="28"/>
          <w:szCs w:val="28"/>
          <w:lang w:val="en-US" w:eastAsia="zh-CN"/>
        </w:rPr>
        <w:t>8k纸上</w:t>
      </w:r>
      <w:r>
        <w:rPr>
          <w:rFonts w:hint="eastAsia" w:ascii="仿宋_GB2312" w:hAnsi="仿宋_GB2312" w:eastAsia="仿宋_GB2312" w:cs="仿宋_GB2312"/>
          <w:sz w:val="28"/>
          <w:szCs w:val="28"/>
          <w:lang w:eastAsia="zh-CN"/>
        </w:rPr>
        <w:t>根据比赛所给的图片手绘设计成所要求的装饰图形，要求形象美观富有装饰性，色调统一，既有原图形的特点，又有实用图形的装饰美感。具体大小</w:t>
      </w:r>
      <w:r>
        <w:rPr>
          <w:rFonts w:hint="eastAsia" w:ascii="仿宋_GB2312" w:hAnsi="仿宋_GB2312" w:eastAsia="仿宋_GB2312" w:cs="仿宋_GB2312"/>
          <w:sz w:val="28"/>
          <w:szCs w:val="28"/>
          <w:lang w:val="en-US" w:eastAsia="zh-CN"/>
        </w:rPr>
        <w:t>20cm*20cm</w:t>
      </w:r>
      <w:r>
        <w:rPr>
          <w:rFonts w:hint="eastAsia" w:ascii="仿宋_GB2312" w:hAnsi="仿宋_GB2312" w:eastAsia="仿宋_GB2312" w:cs="仿宋_GB2312"/>
          <w:sz w:val="28"/>
          <w:szCs w:val="28"/>
          <w:lang w:eastAsia="zh-CN"/>
        </w:rPr>
        <w:t>色彩不少于四种，画出色标，白色不计。</w:t>
      </w:r>
    </w:p>
    <w:p>
      <w:pPr>
        <w:widowControl/>
        <w:spacing w:line="560" w:lineRule="exact"/>
        <w:ind w:firstLine="560" w:firstLineChars="200"/>
        <w:jc w:val="lef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对画面的布局和构图能力</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2，图像的抽象概括能力和点，线，面。黑，白，灰及色彩构成的能力。3，绘画的表现手法方面的考察。</w:t>
      </w:r>
    </w:p>
    <w:bookmarkEnd w:id="1"/>
    <w:p>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textAlignment w:val="auto"/>
        <w:outlineLvl w:val="0"/>
        <w:rPr>
          <w:rFonts w:ascii="仿宋_GB2312" w:hAnsi="仿宋" w:eastAsia="仿宋_GB2312" w:cs="仿宋"/>
          <w:b/>
          <w:bCs/>
          <w:sz w:val="28"/>
          <w:szCs w:val="28"/>
        </w:rPr>
      </w:pPr>
      <w:r>
        <w:rPr>
          <w:rFonts w:hint="eastAsia" w:ascii="仿宋_GB2312" w:hAnsi="仿宋" w:eastAsia="仿宋_GB2312" w:cs="仿宋"/>
          <w:b/>
          <w:bCs/>
          <w:sz w:val="28"/>
          <w:szCs w:val="28"/>
        </w:rPr>
        <w:t>四、竞赛方式</w:t>
      </w:r>
    </w:p>
    <w:p>
      <w:pPr>
        <w:spacing w:line="560" w:lineRule="exact"/>
        <w:ind w:firstLine="560" w:firstLineChars="200"/>
        <w:outlineLvl w:val="1"/>
        <w:rPr>
          <w:rFonts w:ascii="仿宋_GB2312" w:hAnsi="仿宋_GB2312" w:eastAsia="仿宋_GB2312" w:cs="宋体"/>
          <w:sz w:val="28"/>
          <w:szCs w:val="28"/>
        </w:rPr>
      </w:pPr>
      <w:r>
        <w:rPr>
          <w:rFonts w:hint="eastAsia" w:ascii="仿宋_GB2312" w:hAnsi="仿宋_GB2312" w:eastAsia="仿宋_GB2312" w:cs="宋体"/>
          <w:sz w:val="28"/>
          <w:szCs w:val="28"/>
        </w:rPr>
        <w:t>竞</w:t>
      </w:r>
      <w:bookmarkStart w:id="2" w:name="_GoBack"/>
      <w:r>
        <w:rPr>
          <w:rFonts w:hint="eastAsia" w:ascii="仿宋_GB2312" w:hAnsi="仿宋_GB2312" w:eastAsia="仿宋_GB2312" w:cs="宋体"/>
          <w:sz w:val="28"/>
          <w:szCs w:val="28"/>
        </w:rPr>
        <w:t>赛以个人赛方式进行，每支参赛队由领队、指导教师及不超过</w:t>
      </w:r>
      <w:r>
        <w:rPr>
          <w:rFonts w:hint="eastAsia" w:ascii="仿宋_GB2312" w:hAnsi="仿宋_GB2312" w:eastAsia="仿宋_GB2312" w:cs="宋体"/>
          <w:sz w:val="28"/>
          <w:szCs w:val="28"/>
          <w:lang w:val="en-US" w:eastAsia="zh-CN"/>
        </w:rPr>
        <w:t>6</w:t>
      </w:r>
      <w:r>
        <w:rPr>
          <w:rFonts w:hint="eastAsia" w:ascii="仿宋_GB2312" w:hAnsi="仿宋_GB2312" w:eastAsia="仿宋_GB2312" w:cs="宋体"/>
          <w:sz w:val="28"/>
          <w:szCs w:val="28"/>
        </w:rPr>
        <w:t>名的参赛选手组成，每位选手限报1名指导教师。</w:t>
      </w:r>
      <w:bookmarkEnd w:id="2"/>
      <w:r>
        <w:rPr>
          <w:rFonts w:hint="eastAsia" w:ascii="仿宋_GB2312" w:hAnsi="仿宋_GB2312" w:eastAsia="仿宋_GB2312" w:cs="宋体"/>
          <w:sz w:val="28"/>
          <w:szCs w:val="28"/>
        </w:rPr>
        <w:t>本届大赛参赛对象为市属、区县属中等职业学校二、三年级在籍在校学生，年龄不超过21周岁。参赛专业与所学专业一致或相近，参赛选手只能参加一个赛项。已获得省赛一、二等奖的选手不得参加本次市级大赛。</w:t>
      </w:r>
    </w:p>
    <w:p>
      <w:pPr>
        <w:snapToGrid w:val="0"/>
        <w:spacing w:line="560" w:lineRule="exact"/>
        <w:ind w:firstLine="560"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五、竞赛流程</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比赛日期：202</w:t>
      </w:r>
      <w:r>
        <w:rPr>
          <w:rFonts w:hint="eastAsia" w:ascii="仿宋_GB2312" w:hAnsi="仿宋_GB2312" w:eastAsia="仿宋_GB2312" w:cs="宋体"/>
          <w:sz w:val="28"/>
          <w:szCs w:val="28"/>
          <w:lang w:val="en-US" w:eastAsia="zh-CN"/>
        </w:rPr>
        <w:t>3</w:t>
      </w:r>
      <w:r>
        <w:rPr>
          <w:rFonts w:hint="eastAsia" w:ascii="仿宋_GB2312" w:hAnsi="仿宋_GB2312" w:eastAsia="仿宋_GB2312" w:cs="宋体"/>
          <w:sz w:val="28"/>
          <w:szCs w:val="28"/>
        </w:rPr>
        <w:t>年</w:t>
      </w:r>
      <w:r>
        <w:rPr>
          <w:rFonts w:hint="eastAsia" w:ascii="仿宋_GB2312" w:hAnsi="仿宋_GB2312" w:eastAsia="仿宋_GB2312" w:cs="宋体"/>
          <w:sz w:val="28"/>
          <w:szCs w:val="28"/>
          <w:lang w:val="en-US" w:eastAsia="zh-CN"/>
        </w:rPr>
        <w:t>11</w:t>
      </w:r>
      <w:r>
        <w:rPr>
          <w:rFonts w:hint="eastAsia" w:ascii="仿宋_GB2312" w:hAnsi="仿宋_GB2312" w:eastAsia="仿宋_GB2312" w:cs="宋体"/>
          <w:sz w:val="28"/>
          <w:szCs w:val="28"/>
        </w:rPr>
        <w:t>月</w:t>
      </w:r>
    </w:p>
    <w:p>
      <w:pPr>
        <w:spacing w:line="560" w:lineRule="exact"/>
        <w:ind w:firstLine="560" w:firstLineChars="200"/>
        <w:rPr>
          <w:rFonts w:ascii="Arial Narrow" w:hAnsi="Arial Narrow" w:eastAsia="仿宋_GB2312" w:cs="宋体"/>
          <w:sz w:val="28"/>
          <w:szCs w:val="28"/>
        </w:rPr>
      </w:pPr>
      <w:r>
        <w:rPr>
          <w:rFonts w:hint="eastAsia" w:ascii="仿宋_GB2312" w:hAnsi="仿宋_GB2312" w:eastAsia="仿宋_GB2312" w:cs="宋体"/>
          <w:sz w:val="28"/>
          <w:szCs w:val="28"/>
        </w:rPr>
        <w:t>比赛时间安排：正式比赛时间2天，具体安排见表2。</w:t>
      </w:r>
    </w:p>
    <w:p>
      <w:pPr>
        <w:snapToGrid w:val="0"/>
        <w:spacing w:line="560" w:lineRule="exact"/>
        <w:ind w:firstLine="480" w:firstLineChars="200"/>
        <w:jc w:val="center"/>
        <w:rPr>
          <w:rFonts w:hint="eastAsia" w:ascii="仿宋_GB2312" w:hAnsi="仿宋" w:eastAsia="仿宋_GB2312" w:cs="仿宋"/>
          <w:b/>
          <w:sz w:val="24"/>
          <w:szCs w:val="28"/>
        </w:rPr>
      </w:pPr>
    </w:p>
    <w:p>
      <w:pPr>
        <w:snapToGrid w:val="0"/>
        <w:spacing w:line="560" w:lineRule="exact"/>
        <w:ind w:firstLine="480" w:firstLineChars="200"/>
        <w:jc w:val="center"/>
        <w:rPr>
          <w:rFonts w:ascii="仿宋_GB2312" w:hAnsi="仿宋" w:eastAsia="仿宋_GB2312" w:cs="仿宋"/>
          <w:b/>
          <w:sz w:val="24"/>
          <w:szCs w:val="28"/>
        </w:rPr>
      </w:pPr>
      <w:r>
        <w:rPr>
          <w:rFonts w:hint="eastAsia" w:ascii="仿宋_GB2312" w:hAnsi="仿宋" w:eastAsia="仿宋_GB2312" w:cs="仿宋"/>
          <w:b/>
          <w:sz w:val="24"/>
          <w:szCs w:val="28"/>
        </w:rPr>
        <w:t>表2  竞赛日程及内容</w:t>
      </w:r>
    </w:p>
    <w:tbl>
      <w:tblPr>
        <w:tblStyle w:val="17"/>
        <w:tblW w:w="8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1202"/>
        <w:gridCol w:w="1808"/>
        <w:gridCol w:w="4238"/>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08" w:type="dxa"/>
            <w:vAlign w:val="center"/>
          </w:tcPr>
          <w:p>
            <w:pPr>
              <w:snapToGrid w:val="0"/>
              <w:spacing w:line="560" w:lineRule="exact"/>
              <w:rPr>
                <w:rFonts w:eastAsia="仿宋_GB2312"/>
                <w:b/>
                <w:bCs/>
                <w:sz w:val="24"/>
                <w:szCs w:val="22"/>
              </w:rPr>
            </w:pPr>
            <w:r>
              <w:rPr>
                <w:rFonts w:eastAsia="仿宋_GB2312"/>
                <w:b/>
                <w:bCs/>
                <w:sz w:val="24"/>
                <w:szCs w:val="22"/>
              </w:rPr>
              <w:t>内容</w:t>
            </w:r>
          </w:p>
        </w:tc>
        <w:tc>
          <w:tcPr>
            <w:tcW w:w="3010" w:type="dxa"/>
            <w:gridSpan w:val="2"/>
            <w:vAlign w:val="center"/>
          </w:tcPr>
          <w:p>
            <w:pPr>
              <w:snapToGrid w:val="0"/>
              <w:spacing w:line="560" w:lineRule="exact"/>
              <w:ind w:firstLine="480" w:firstLineChars="200"/>
              <w:jc w:val="center"/>
              <w:rPr>
                <w:rFonts w:eastAsia="仿宋_GB2312"/>
                <w:b/>
                <w:bCs/>
                <w:sz w:val="24"/>
                <w:szCs w:val="22"/>
              </w:rPr>
            </w:pPr>
            <w:r>
              <w:rPr>
                <w:rFonts w:eastAsia="仿宋_GB2312"/>
                <w:b/>
                <w:bCs/>
                <w:sz w:val="24"/>
                <w:szCs w:val="22"/>
              </w:rPr>
              <w:t>时间</w:t>
            </w:r>
          </w:p>
        </w:tc>
        <w:tc>
          <w:tcPr>
            <w:tcW w:w="4238" w:type="dxa"/>
            <w:vAlign w:val="center"/>
          </w:tcPr>
          <w:p>
            <w:pPr>
              <w:snapToGrid w:val="0"/>
              <w:spacing w:line="560" w:lineRule="exact"/>
              <w:ind w:firstLine="480" w:firstLineChars="200"/>
              <w:jc w:val="center"/>
              <w:rPr>
                <w:rFonts w:eastAsia="仿宋_GB2312"/>
                <w:b/>
                <w:bCs/>
                <w:sz w:val="24"/>
                <w:szCs w:val="22"/>
              </w:rPr>
            </w:pPr>
            <w:r>
              <w:rPr>
                <w:rFonts w:eastAsia="仿宋_GB2312"/>
                <w:b/>
                <w:bCs/>
                <w:sz w:val="24"/>
                <w:szCs w:val="22"/>
              </w:rPr>
              <w:t>内容</w:t>
            </w:r>
          </w:p>
        </w:tc>
        <w:tc>
          <w:tcPr>
            <w:tcW w:w="880" w:type="dxa"/>
            <w:vAlign w:val="center"/>
          </w:tcPr>
          <w:p>
            <w:pPr>
              <w:snapToGrid w:val="0"/>
              <w:spacing w:line="560" w:lineRule="exact"/>
              <w:rPr>
                <w:rFonts w:eastAsia="仿宋_GB2312"/>
                <w:b/>
                <w:bCs/>
                <w:sz w:val="24"/>
                <w:szCs w:val="22"/>
              </w:rPr>
            </w:pPr>
            <w:r>
              <w:rPr>
                <w:rFonts w:eastAsia="仿宋_GB2312"/>
                <w:b/>
                <w:bCs/>
                <w:sz w:val="24"/>
                <w:szCs w:val="22"/>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808" w:type="dxa"/>
            <w:vMerge w:val="restart"/>
            <w:vAlign w:val="center"/>
          </w:tcPr>
          <w:p>
            <w:pPr>
              <w:snapToGrid w:val="0"/>
              <w:spacing w:line="560" w:lineRule="exact"/>
              <w:rPr>
                <w:rFonts w:eastAsia="仿宋_GB2312"/>
                <w:sz w:val="24"/>
                <w:szCs w:val="22"/>
              </w:rPr>
            </w:pPr>
            <w:r>
              <w:rPr>
                <w:rFonts w:eastAsia="仿宋_GB2312"/>
                <w:sz w:val="24"/>
                <w:szCs w:val="22"/>
              </w:rPr>
              <w:t>裁判培训</w:t>
            </w:r>
          </w:p>
        </w:tc>
        <w:tc>
          <w:tcPr>
            <w:tcW w:w="1202" w:type="dxa"/>
            <w:vMerge w:val="restart"/>
            <w:vAlign w:val="center"/>
          </w:tcPr>
          <w:p>
            <w:pPr>
              <w:snapToGrid w:val="0"/>
              <w:spacing w:line="560" w:lineRule="exact"/>
              <w:rPr>
                <w:rFonts w:eastAsia="仿宋_GB2312"/>
                <w:sz w:val="24"/>
                <w:szCs w:val="22"/>
              </w:rPr>
            </w:pPr>
            <w:r>
              <w:rPr>
                <w:rFonts w:hint="eastAsia" w:eastAsia="仿宋_GB2312"/>
                <w:sz w:val="24"/>
                <w:szCs w:val="22"/>
              </w:rPr>
              <w:t>第 一天</w:t>
            </w:r>
          </w:p>
        </w:tc>
        <w:tc>
          <w:tcPr>
            <w:tcW w:w="1808" w:type="dxa"/>
            <w:vAlign w:val="center"/>
          </w:tcPr>
          <w:p>
            <w:pPr>
              <w:snapToGrid w:val="0"/>
              <w:spacing w:line="560" w:lineRule="exact"/>
              <w:rPr>
                <w:rFonts w:eastAsia="仿宋_GB2312"/>
                <w:sz w:val="24"/>
                <w:szCs w:val="22"/>
              </w:rPr>
            </w:pPr>
            <w:r>
              <w:rPr>
                <w:rFonts w:eastAsia="仿宋_GB2312"/>
                <w:sz w:val="24"/>
                <w:szCs w:val="22"/>
              </w:rPr>
              <w:t>8:30</w:t>
            </w:r>
            <w:r>
              <w:rPr>
                <w:rFonts w:hint="eastAsia" w:eastAsia="仿宋_GB2312"/>
                <w:sz w:val="24"/>
                <w:szCs w:val="22"/>
              </w:rPr>
              <w:t>-</w:t>
            </w:r>
            <w:r>
              <w:rPr>
                <w:rFonts w:eastAsia="仿宋_GB2312"/>
                <w:sz w:val="24"/>
                <w:szCs w:val="22"/>
              </w:rPr>
              <w:t>16:30</w:t>
            </w:r>
          </w:p>
        </w:tc>
        <w:tc>
          <w:tcPr>
            <w:tcW w:w="4238" w:type="dxa"/>
            <w:vAlign w:val="center"/>
          </w:tcPr>
          <w:p>
            <w:pPr>
              <w:snapToGrid w:val="0"/>
              <w:spacing w:line="560" w:lineRule="exact"/>
              <w:rPr>
                <w:rFonts w:hint="eastAsia" w:eastAsia="仿宋_GB2312"/>
                <w:sz w:val="24"/>
                <w:szCs w:val="22"/>
                <w:lang w:eastAsia="zh-CN"/>
              </w:rPr>
            </w:pPr>
            <w:r>
              <w:rPr>
                <w:rFonts w:hint="eastAsia" w:eastAsia="仿宋_GB2312"/>
                <w:sz w:val="24"/>
                <w:szCs w:val="22"/>
              </w:rPr>
              <w:t>第三方专家封闭验题，</w:t>
            </w:r>
            <w:r>
              <w:rPr>
                <w:rFonts w:hint="eastAsia" w:eastAsia="仿宋_GB2312"/>
                <w:sz w:val="24"/>
                <w:szCs w:val="22"/>
                <w:lang w:eastAsia="zh-CN"/>
              </w:rPr>
              <w:t>抽题。</w:t>
            </w:r>
            <w:r>
              <w:rPr>
                <w:rFonts w:hint="eastAsia" w:eastAsia="仿宋_GB2312"/>
                <w:sz w:val="24"/>
                <w:szCs w:val="22"/>
              </w:rPr>
              <w:t>最终确定试题</w:t>
            </w:r>
            <w:r>
              <w:rPr>
                <w:rFonts w:hint="eastAsia" w:eastAsia="仿宋_GB2312"/>
                <w:sz w:val="24"/>
                <w:szCs w:val="22"/>
                <w:lang w:eastAsia="zh-CN"/>
              </w:rPr>
              <w:t>内容</w:t>
            </w:r>
          </w:p>
        </w:tc>
        <w:tc>
          <w:tcPr>
            <w:tcW w:w="880" w:type="dxa"/>
            <w:vMerge w:val="restart"/>
            <w:vAlign w:val="center"/>
          </w:tcPr>
          <w:p>
            <w:pPr>
              <w:snapToGrid w:val="0"/>
              <w:spacing w:line="560" w:lineRule="exact"/>
              <w:rPr>
                <w:rFonts w:eastAsia="仿宋_GB2312"/>
                <w:sz w:val="24"/>
                <w:szCs w:val="22"/>
              </w:rPr>
            </w:pPr>
            <w:r>
              <w:rPr>
                <w:rFonts w:eastAsia="仿宋_GB2312"/>
                <w:sz w:val="24"/>
                <w:szCs w:val="22"/>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08" w:type="dxa"/>
            <w:vMerge w:val="continue"/>
            <w:vAlign w:val="center"/>
          </w:tcPr>
          <w:p>
            <w:pPr>
              <w:snapToGrid w:val="0"/>
              <w:spacing w:line="560" w:lineRule="exact"/>
              <w:ind w:firstLine="480" w:firstLineChars="200"/>
              <w:rPr>
                <w:rFonts w:eastAsia="仿宋_GB2312"/>
                <w:sz w:val="24"/>
                <w:szCs w:val="22"/>
              </w:rPr>
            </w:pPr>
          </w:p>
        </w:tc>
        <w:tc>
          <w:tcPr>
            <w:tcW w:w="1202" w:type="dxa"/>
            <w:vMerge w:val="continue"/>
            <w:vAlign w:val="center"/>
          </w:tcPr>
          <w:p>
            <w:pPr>
              <w:snapToGrid w:val="0"/>
              <w:spacing w:line="560" w:lineRule="exact"/>
              <w:ind w:firstLine="480" w:firstLineChars="200"/>
              <w:rPr>
                <w:rFonts w:eastAsia="仿宋_GB2312"/>
                <w:sz w:val="24"/>
                <w:szCs w:val="22"/>
              </w:rPr>
            </w:pPr>
          </w:p>
        </w:tc>
        <w:tc>
          <w:tcPr>
            <w:tcW w:w="1808" w:type="dxa"/>
            <w:vAlign w:val="center"/>
          </w:tcPr>
          <w:p>
            <w:pPr>
              <w:snapToGrid w:val="0"/>
              <w:spacing w:line="560" w:lineRule="exact"/>
              <w:rPr>
                <w:rFonts w:eastAsia="仿宋_GB2312"/>
                <w:sz w:val="24"/>
                <w:szCs w:val="22"/>
              </w:rPr>
            </w:pPr>
            <w:r>
              <w:rPr>
                <w:rFonts w:eastAsia="仿宋_GB2312"/>
                <w:sz w:val="24"/>
                <w:szCs w:val="22"/>
              </w:rPr>
              <w:t>8:30</w:t>
            </w:r>
            <w:r>
              <w:rPr>
                <w:rFonts w:hint="eastAsia" w:eastAsia="仿宋_GB2312"/>
                <w:sz w:val="24"/>
                <w:szCs w:val="22"/>
              </w:rPr>
              <w:t>-</w:t>
            </w:r>
            <w:r>
              <w:rPr>
                <w:rFonts w:eastAsia="仿宋_GB2312"/>
                <w:sz w:val="24"/>
                <w:szCs w:val="22"/>
              </w:rPr>
              <w:t>11:30</w:t>
            </w:r>
          </w:p>
        </w:tc>
        <w:tc>
          <w:tcPr>
            <w:tcW w:w="4238" w:type="dxa"/>
            <w:vAlign w:val="center"/>
          </w:tcPr>
          <w:p>
            <w:pPr>
              <w:snapToGrid w:val="0"/>
              <w:spacing w:line="560" w:lineRule="exact"/>
              <w:ind w:firstLine="480" w:firstLineChars="200"/>
              <w:rPr>
                <w:rFonts w:eastAsia="仿宋_GB2312"/>
                <w:sz w:val="24"/>
                <w:szCs w:val="22"/>
              </w:rPr>
            </w:pPr>
            <w:r>
              <w:rPr>
                <w:rFonts w:eastAsia="仿宋_GB2312"/>
                <w:sz w:val="24"/>
                <w:szCs w:val="22"/>
              </w:rPr>
              <w:t>所有裁判进行培训和竞赛模拟</w:t>
            </w:r>
          </w:p>
        </w:tc>
        <w:tc>
          <w:tcPr>
            <w:tcW w:w="880" w:type="dxa"/>
            <w:vMerge w:val="continue"/>
            <w:vAlign w:val="center"/>
          </w:tcPr>
          <w:p>
            <w:pPr>
              <w:snapToGrid w:val="0"/>
              <w:spacing w:line="560" w:lineRule="exact"/>
              <w:ind w:firstLine="480" w:firstLineChars="200"/>
              <w:rPr>
                <w:rFonts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08" w:type="dxa"/>
            <w:vMerge w:val="continue"/>
            <w:vAlign w:val="center"/>
          </w:tcPr>
          <w:p>
            <w:pPr>
              <w:snapToGrid w:val="0"/>
              <w:spacing w:line="560" w:lineRule="exact"/>
              <w:ind w:firstLine="480" w:firstLineChars="200"/>
              <w:rPr>
                <w:rFonts w:eastAsia="仿宋_GB2312"/>
                <w:sz w:val="24"/>
                <w:szCs w:val="22"/>
              </w:rPr>
            </w:pPr>
          </w:p>
        </w:tc>
        <w:tc>
          <w:tcPr>
            <w:tcW w:w="1202" w:type="dxa"/>
            <w:vMerge w:val="continue"/>
            <w:vAlign w:val="center"/>
          </w:tcPr>
          <w:p>
            <w:pPr>
              <w:snapToGrid w:val="0"/>
              <w:spacing w:line="560" w:lineRule="exact"/>
              <w:ind w:firstLine="480" w:firstLineChars="200"/>
              <w:rPr>
                <w:rFonts w:eastAsia="仿宋_GB2312"/>
                <w:sz w:val="24"/>
                <w:szCs w:val="22"/>
              </w:rPr>
            </w:pPr>
          </w:p>
        </w:tc>
        <w:tc>
          <w:tcPr>
            <w:tcW w:w="1808" w:type="dxa"/>
            <w:vAlign w:val="center"/>
          </w:tcPr>
          <w:p>
            <w:pPr>
              <w:snapToGrid w:val="0"/>
              <w:spacing w:line="560" w:lineRule="exact"/>
              <w:rPr>
                <w:rFonts w:eastAsia="仿宋_GB2312"/>
                <w:sz w:val="24"/>
                <w:szCs w:val="22"/>
              </w:rPr>
            </w:pPr>
            <w:r>
              <w:rPr>
                <w:rFonts w:eastAsia="仿宋_GB2312"/>
                <w:sz w:val="24"/>
                <w:szCs w:val="22"/>
              </w:rPr>
              <w:t>14:00</w:t>
            </w:r>
            <w:r>
              <w:rPr>
                <w:rFonts w:hint="eastAsia" w:eastAsia="仿宋_GB2312"/>
                <w:sz w:val="24"/>
                <w:szCs w:val="22"/>
              </w:rPr>
              <w:t>-</w:t>
            </w:r>
            <w:r>
              <w:rPr>
                <w:rFonts w:eastAsia="仿宋_GB2312"/>
                <w:sz w:val="24"/>
                <w:szCs w:val="22"/>
              </w:rPr>
              <w:t>15:30</w:t>
            </w:r>
          </w:p>
        </w:tc>
        <w:tc>
          <w:tcPr>
            <w:tcW w:w="4238" w:type="dxa"/>
            <w:vAlign w:val="center"/>
          </w:tcPr>
          <w:p>
            <w:pPr>
              <w:snapToGrid w:val="0"/>
              <w:spacing w:line="560" w:lineRule="exact"/>
              <w:ind w:firstLine="480" w:firstLineChars="200"/>
              <w:rPr>
                <w:rFonts w:eastAsia="仿宋_GB2312"/>
                <w:sz w:val="24"/>
                <w:szCs w:val="22"/>
              </w:rPr>
            </w:pPr>
            <w:r>
              <w:rPr>
                <w:rFonts w:eastAsia="仿宋_GB2312"/>
                <w:sz w:val="24"/>
                <w:szCs w:val="22"/>
              </w:rPr>
              <w:t>参赛选手熟悉比赛场地</w:t>
            </w:r>
          </w:p>
        </w:tc>
        <w:tc>
          <w:tcPr>
            <w:tcW w:w="880" w:type="dxa"/>
            <w:vMerge w:val="continue"/>
            <w:vAlign w:val="center"/>
          </w:tcPr>
          <w:p>
            <w:pPr>
              <w:snapToGrid w:val="0"/>
              <w:spacing w:line="560" w:lineRule="exact"/>
              <w:ind w:firstLine="480" w:firstLineChars="200"/>
              <w:rPr>
                <w:rFonts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08" w:type="dxa"/>
            <w:vMerge w:val="continue"/>
            <w:vAlign w:val="center"/>
          </w:tcPr>
          <w:p>
            <w:pPr>
              <w:snapToGrid w:val="0"/>
              <w:spacing w:line="560" w:lineRule="exact"/>
              <w:ind w:firstLine="480" w:firstLineChars="200"/>
              <w:rPr>
                <w:rFonts w:eastAsia="仿宋_GB2312"/>
                <w:sz w:val="24"/>
                <w:szCs w:val="22"/>
              </w:rPr>
            </w:pPr>
          </w:p>
        </w:tc>
        <w:tc>
          <w:tcPr>
            <w:tcW w:w="1202" w:type="dxa"/>
            <w:vMerge w:val="continue"/>
            <w:vAlign w:val="center"/>
          </w:tcPr>
          <w:p>
            <w:pPr>
              <w:snapToGrid w:val="0"/>
              <w:spacing w:line="560" w:lineRule="exact"/>
              <w:ind w:firstLine="480" w:firstLineChars="200"/>
              <w:rPr>
                <w:rFonts w:eastAsia="仿宋_GB2312"/>
                <w:sz w:val="24"/>
                <w:szCs w:val="22"/>
              </w:rPr>
            </w:pPr>
          </w:p>
        </w:tc>
        <w:tc>
          <w:tcPr>
            <w:tcW w:w="1808" w:type="dxa"/>
            <w:vAlign w:val="center"/>
          </w:tcPr>
          <w:p>
            <w:pPr>
              <w:snapToGrid w:val="0"/>
              <w:spacing w:line="560" w:lineRule="exact"/>
              <w:rPr>
                <w:rFonts w:eastAsia="仿宋_GB2312"/>
                <w:sz w:val="24"/>
                <w:szCs w:val="22"/>
              </w:rPr>
            </w:pPr>
            <w:r>
              <w:rPr>
                <w:rFonts w:eastAsia="仿宋_GB2312"/>
                <w:sz w:val="24"/>
                <w:szCs w:val="22"/>
              </w:rPr>
              <w:t>15:30</w:t>
            </w:r>
            <w:r>
              <w:rPr>
                <w:rFonts w:hint="eastAsia" w:eastAsia="仿宋_GB2312"/>
                <w:sz w:val="24"/>
                <w:szCs w:val="22"/>
              </w:rPr>
              <w:t>-</w:t>
            </w:r>
            <w:r>
              <w:rPr>
                <w:rFonts w:eastAsia="仿宋_GB2312"/>
                <w:sz w:val="24"/>
                <w:szCs w:val="22"/>
              </w:rPr>
              <w:t>16:30</w:t>
            </w:r>
          </w:p>
        </w:tc>
        <w:tc>
          <w:tcPr>
            <w:tcW w:w="4238" w:type="dxa"/>
            <w:vAlign w:val="center"/>
          </w:tcPr>
          <w:p>
            <w:pPr>
              <w:snapToGrid w:val="0"/>
              <w:spacing w:line="560" w:lineRule="exact"/>
              <w:ind w:firstLine="480" w:firstLineChars="200"/>
              <w:rPr>
                <w:rFonts w:eastAsia="仿宋_GB2312"/>
                <w:sz w:val="24"/>
                <w:szCs w:val="22"/>
              </w:rPr>
            </w:pPr>
            <w:r>
              <w:rPr>
                <w:rFonts w:eastAsia="仿宋_GB2312"/>
                <w:sz w:val="24"/>
                <w:szCs w:val="22"/>
              </w:rPr>
              <w:t>领队会</w:t>
            </w:r>
          </w:p>
        </w:tc>
        <w:tc>
          <w:tcPr>
            <w:tcW w:w="880" w:type="dxa"/>
            <w:tcMar>
              <w:left w:w="57" w:type="dxa"/>
              <w:right w:w="57" w:type="dxa"/>
            </w:tcMar>
            <w:vAlign w:val="center"/>
          </w:tcPr>
          <w:p>
            <w:pPr>
              <w:snapToGrid w:val="0"/>
              <w:spacing w:line="560" w:lineRule="exact"/>
              <w:rPr>
                <w:rFonts w:eastAsia="仿宋_GB2312"/>
                <w:w w:val="90"/>
                <w:sz w:val="24"/>
                <w:szCs w:val="22"/>
              </w:rPr>
            </w:pPr>
            <w:r>
              <w:rPr>
                <w:rFonts w:eastAsia="仿宋_GB2312"/>
                <w:w w:val="90"/>
                <w:sz w:val="24"/>
                <w:szCs w:val="22"/>
              </w:rPr>
              <w:t>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8" w:type="dxa"/>
            <w:vMerge w:val="restart"/>
            <w:vAlign w:val="center"/>
          </w:tcPr>
          <w:p>
            <w:pPr>
              <w:snapToGrid w:val="0"/>
              <w:spacing w:line="560" w:lineRule="exact"/>
              <w:ind w:firstLine="480" w:firstLineChars="200"/>
              <w:rPr>
                <w:rFonts w:eastAsia="仿宋_GB2312"/>
                <w:sz w:val="24"/>
                <w:szCs w:val="22"/>
              </w:rPr>
            </w:pPr>
            <w:r>
              <w:rPr>
                <w:rFonts w:eastAsia="仿宋_GB2312"/>
                <w:sz w:val="24"/>
                <w:szCs w:val="22"/>
              </w:rPr>
              <w:t>比赛日</w:t>
            </w:r>
          </w:p>
        </w:tc>
        <w:tc>
          <w:tcPr>
            <w:tcW w:w="1202" w:type="dxa"/>
            <w:vMerge w:val="restart"/>
            <w:vAlign w:val="center"/>
          </w:tcPr>
          <w:p>
            <w:pPr>
              <w:snapToGrid w:val="0"/>
              <w:spacing w:line="560" w:lineRule="exact"/>
              <w:rPr>
                <w:rFonts w:eastAsia="仿宋_GB2312"/>
                <w:sz w:val="24"/>
                <w:szCs w:val="22"/>
              </w:rPr>
            </w:pPr>
            <w:r>
              <w:rPr>
                <w:rFonts w:hint="eastAsia" w:eastAsia="仿宋_GB2312"/>
                <w:sz w:val="24"/>
                <w:szCs w:val="22"/>
              </w:rPr>
              <w:t>第二天</w:t>
            </w:r>
          </w:p>
        </w:tc>
        <w:tc>
          <w:tcPr>
            <w:tcW w:w="1808" w:type="dxa"/>
            <w:vAlign w:val="center"/>
          </w:tcPr>
          <w:p>
            <w:pPr>
              <w:snapToGrid w:val="0"/>
              <w:spacing w:line="560" w:lineRule="exact"/>
              <w:rPr>
                <w:rFonts w:eastAsia="仿宋_GB2312"/>
                <w:sz w:val="24"/>
                <w:szCs w:val="22"/>
              </w:rPr>
            </w:pPr>
            <w:r>
              <w:rPr>
                <w:rFonts w:hint="eastAsia" w:eastAsia="仿宋_GB2312"/>
                <w:sz w:val="24"/>
                <w:szCs w:val="22"/>
              </w:rPr>
              <w:t>8</w:t>
            </w:r>
            <w:r>
              <w:rPr>
                <w:rFonts w:eastAsia="仿宋_GB2312"/>
                <w:sz w:val="24"/>
                <w:szCs w:val="22"/>
              </w:rPr>
              <w:t>:</w:t>
            </w:r>
            <w:r>
              <w:rPr>
                <w:rFonts w:hint="eastAsia" w:eastAsia="仿宋_GB2312"/>
                <w:sz w:val="24"/>
                <w:szCs w:val="22"/>
              </w:rPr>
              <w:t>3</w:t>
            </w:r>
            <w:r>
              <w:rPr>
                <w:rFonts w:eastAsia="仿宋_GB2312"/>
                <w:sz w:val="24"/>
                <w:szCs w:val="22"/>
              </w:rPr>
              <w:t>0</w:t>
            </w:r>
            <w:r>
              <w:rPr>
                <w:rFonts w:hint="eastAsia" w:eastAsia="仿宋_GB2312"/>
                <w:sz w:val="24"/>
                <w:szCs w:val="22"/>
              </w:rPr>
              <w:t>-9</w:t>
            </w:r>
            <w:r>
              <w:rPr>
                <w:rFonts w:eastAsia="仿宋_GB2312"/>
                <w:sz w:val="24"/>
                <w:szCs w:val="22"/>
              </w:rPr>
              <w:t>:00</w:t>
            </w:r>
          </w:p>
        </w:tc>
        <w:tc>
          <w:tcPr>
            <w:tcW w:w="4238" w:type="dxa"/>
            <w:vAlign w:val="center"/>
          </w:tcPr>
          <w:p>
            <w:pPr>
              <w:snapToGrid w:val="0"/>
              <w:spacing w:line="560" w:lineRule="exact"/>
              <w:rPr>
                <w:rFonts w:eastAsia="仿宋_GB2312"/>
                <w:sz w:val="24"/>
                <w:szCs w:val="22"/>
              </w:rPr>
            </w:pPr>
            <w:r>
              <w:rPr>
                <w:rFonts w:eastAsia="仿宋_GB2312"/>
                <w:sz w:val="24"/>
                <w:szCs w:val="22"/>
              </w:rPr>
              <w:t>（1）</w:t>
            </w:r>
            <w:r>
              <w:rPr>
                <w:rFonts w:hint="eastAsia" w:eastAsia="仿宋_GB2312"/>
                <w:sz w:val="24"/>
                <w:szCs w:val="22"/>
              </w:rPr>
              <w:t>按照抽签的方式进行加密</w:t>
            </w:r>
          </w:p>
          <w:p>
            <w:pPr>
              <w:snapToGrid w:val="0"/>
              <w:spacing w:line="560" w:lineRule="exact"/>
              <w:rPr>
                <w:rFonts w:eastAsia="仿宋_GB2312"/>
                <w:sz w:val="24"/>
                <w:szCs w:val="22"/>
              </w:rPr>
            </w:pPr>
            <w:r>
              <w:rPr>
                <w:rFonts w:eastAsia="仿宋_GB2312"/>
                <w:sz w:val="24"/>
                <w:szCs w:val="22"/>
              </w:rPr>
              <w:t>（2）按照一次加密确定的顺序进行二次加密</w:t>
            </w:r>
          </w:p>
        </w:tc>
        <w:tc>
          <w:tcPr>
            <w:tcW w:w="880" w:type="dxa"/>
            <w:vMerge w:val="restart"/>
            <w:vAlign w:val="center"/>
          </w:tcPr>
          <w:p>
            <w:pPr>
              <w:snapToGrid w:val="0"/>
              <w:spacing w:line="560" w:lineRule="exact"/>
              <w:ind w:firstLine="480" w:firstLineChars="200"/>
              <w:rPr>
                <w:rFonts w:eastAsia="仿宋_GB2312"/>
                <w:sz w:val="24"/>
                <w:szCs w:val="22"/>
              </w:rPr>
            </w:pPr>
            <w:r>
              <w:rPr>
                <w:rFonts w:eastAsia="仿宋_GB2312"/>
                <w:sz w:val="24"/>
                <w:szCs w:val="22"/>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8" w:type="dxa"/>
            <w:vMerge w:val="continue"/>
            <w:vAlign w:val="center"/>
          </w:tcPr>
          <w:p>
            <w:pPr>
              <w:snapToGrid w:val="0"/>
              <w:spacing w:line="560" w:lineRule="exact"/>
              <w:ind w:firstLine="480" w:firstLineChars="200"/>
              <w:rPr>
                <w:rFonts w:eastAsia="仿宋_GB2312"/>
                <w:sz w:val="24"/>
                <w:szCs w:val="22"/>
              </w:rPr>
            </w:pPr>
          </w:p>
        </w:tc>
        <w:tc>
          <w:tcPr>
            <w:tcW w:w="1202" w:type="dxa"/>
            <w:vMerge w:val="continue"/>
            <w:vAlign w:val="center"/>
          </w:tcPr>
          <w:p>
            <w:pPr>
              <w:snapToGrid w:val="0"/>
              <w:spacing w:line="560" w:lineRule="exact"/>
              <w:ind w:firstLine="480" w:firstLineChars="200"/>
              <w:rPr>
                <w:rFonts w:eastAsia="仿宋_GB2312"/>
                <w:sz w:val="24"/>
                <w:szCs w:val="22"/>
              </w:rPr>
            </w:pPr>
          </w:p>
        </w:tc>
        <w:tc>
          <w:tcPr>
            <w:tcW w:w="1808" w:type="dxa"/>
            <w:vAlign w:val="center"/>
          </w:tcPr>
          <w:p>
            <w:pPr>
              <w:snapToGrid w:val="0"/>
              <w:spacing w:line="560" w:lineRule="exact"/>
              <w:rPr>
                <w:rFonts w:eastAsia="仿宋_GB2312"/>
                <w:sz w:val="24"/>
                <w:szCs w:val="22"/>
              </w:rPr>
            </w:pPr>
            <w:r>
              <w:rPr>
                <w:rFonts w:hint="eastAsia" w:eastAsia="仿宋_GB2312"/>
                <w:sz w:val="24"/>
                <w:szCs w:val="22"/>
              </w:rPr>
              <w:t>9</w:t>
            </w:r>
            <w:r>
              <w:rPr>
                <w:rFonts w:eastAsia="仿宋_GB2312"/>
                <w:sz w:val="24"/>
                <w:szCs w:val="22"/>
              </w:rPr>
              <w:t>:</w:t>
            </w:r>
            <w:r>
              <w:rPr>
                <w:rFonts w:hint="eastAsia" w:eastAsia="仿宋_GB2312"/>
                <w:sz w:val="24"/>
                <w:szCs w:val="22"/>
              </w:rPr>
              <w:t>30-12</w:t>
            </w:r>
            <w:r>
              <w:rPr>
                <w:rFonts w:eastAsia="仿宋_GB2312"/>
                <w:sz w:val="24"/>
                <w:szCs w:val="22"/>
              </w:rPr>
              <w:t>:</w:t>
            </w:r>
            <w:r>
              <w:rPr>
                <w:rFonts w:hint="eastAsia" w:eastAsia="仿宋_GB2312"/>
                <w:sz w:val="24"/>
                <w:szCs w:val="22"/>
              </w:rPr>
              <w:t>00</w:t>
            </w:r>
          </w:p>
        </w:tc>
        <w:tc>
          <w:tcPr>
            <w:tcW w:w="4238" w:type="dxa"/>
            <w:vAlign w:val="center"/>
          </w:tcPr>
          <w:p>
            <w:pPr>
              <w:snapToGrid w:val="0"/>
              <w:spacing w:line="560" w:lineRule="exact"/>
              <w:ind w:firstLine="480" w:firstLineChars="200"/>
              <w:rPr>
                <w:rFonts w:hint="eastAsia" w:eastAsia="仿宋_GB2312"/>
                <w:sz w:val="24"/>
                <w:szCs w:val="22"/>
                <w:lang w:eastAsia="zh-CN"/>
              </w:rPr>
            </w:pPr>
            <w:r>
              <w:rPr>
                <w:rFonts w:eastAsia="仿宋_GB2312"/>
                <w:sz w:val="24"/>
                <w:szCs w:val="22"/>
              </w:rPr>
              <w:t>第一场竞赛</w:t>
            </w:r>
            <w:r>
              <w:rPr>
                <w:rFonts w:hint="eastAsia" w:eastAsia="仿宋_GB2312"/>
                <w:sz w:val="24"/>
                <w:szCs w:val="22"/>
              </w:rPr>
              <w:t>：素描</w:t>
            </w:r>
            <w:r>
              <w:rPr>
                <w:rFonts w:hint="eastAsia" w:eastAsia="仿宋_GB2312"/>
                <w:sz w:val="24"/>
                <w:szCs w:val="22"/>
                <w:lang w:eastAsia="zh-CN"/>
              </w:rPr>
              <w:t>或色彩（选一）</w:t>
            </w:r>
          </w:p>
          <w:p>
            <w:pPr>
              <w:snapToGrid w:val="0"/>
              <w:spacing w:line="560" w:lineRule="exact"/>
              <w:ind w:firstLine="480" w:firstLineChars="200"/>
              <w:rPr>
                <w:rFonts w:eastAsia="仿宋_GB2312"/>
                <w:sz w:val="24"/>
                <w:szCs w:val="22"/>
              </w:rPr>
            </w:pPr>
          </w:p>
        </w:tc>
        <w:tc>
          <w:tcPr>
            <w:tcW w:w="880" w:type="dxa"/>
            <w:vMerge w:val="continue"/>
            <w:vAlign w:val="center"/>
          </w:tcPr>
          <w:p>
            <w:pPr>
              <w:snapToGrid w:val="0"/>
              <w:spacing w:line="560" w:lineRule="exact"/>
              <w:ind w:firstLine="480" w:firstLineChars="200"/>
              <w:rPr>
                <w:rFonts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8" w:type="dxa"/>
            <w:vMerge w:val="continue"/>
            <w:vAlign w:val="center"/>
          </w:tcPr>
          <w:p>
            <w:pPr>
              <w:snapToGrid w:val="0"/>
              <w:spacing w:line="560" w:lineRule="exact"/>
              <w:ind w:firstLine="480" w:firstLineChars="200"/>
              <w:rPr>
                <w:rFonts w:eastAsia="仿宋_GB2312"/>
                <w:sz w:val="24"/>
                <w:szCs w:val="22"/>
              </w:rPr>
            </w:pPr>
          </w:p>
        </w:tc>
        <w:tc>
          <w:tcPr>
            <w:tcW w:w="1202" w:type="dxa"/>
            <w:vMerge w:val="continue"/>
            <w:vAlign w:val="center"/>
          </w:tcPr>
          <w:p>
            <w:pPr>
              <w:snapToGrid w:val="0"/>
              <w:spacing w:line="560" w:lineRule="exact"/>
              <w:ind w:firstLine="480" w:firstLineChars="200"/>
              <w:rPr>
                <w:rFonts w:eastAsia="仿宋_GB2312"/>
                <w:sz w:val="24"/>
                <w:szCs w:val="22"/>
              </w:rPr>
            </w:pPr>
          </w:p>
        </w:tc>
        <w:tc>
          <w:tcPr>
            <w:tcW w:w="1808" w:type="dxa"/>
            <w:vAlign w:val="center"/>
          </w:tcPr>
          <w:p>
            <w:pPr>
              <w:snapToGrid w:val="0"/>
              <w:spacing w:line="560" w:lineRule="exact"/>
              <w:rPr>
                <w:rFonts w:eastAsia="仿宋_GB2312"/>
                <w:sz w:val="24"/>
                <w:szCs w:val="22"/>
              </w:rPr>
            </w:pPr>
            <w:r>
              <w:rPr>
                <w:rFonts w:hint="eastAsia" w:eastAsia="仿宋_GB2312"/>
                <w:sz w:val="24"/>
                <w:szCs w:val="22"/>
              </w:rPr>
              <w:t>13</w:t>
            </w:r>
            <w:r>
              <w:rPr>
                <w:rFonts w:eastAsia="仿宋_GB2312"/>
                <w:sz w:val="24"/>
                <w:szCs w:val="22"/>
              </w:rPr>
              <w:t>:</w:t>
            </w:r>
            <w:r>
              <w:rPr>
                <w:rFonts w:hint="eastAsia" w:eastAsia="仿宋_GB2312"/>
                <w:sz w:val="24"/>
                <w:szCs w:val="22"/>
              </w:rPr>
              <w:t>00-15</w:t>
            </w:r>
            <w:r>
              <w:rPr>
                <w:rFonts w:eastAsia="仿宋_GB2312"/>
                <w:sz w:val="24"/>
                <w:szCs w:val="22"/>
              </w:rPr>
              <w:t>:</w:t>
            </w:r>
            <w:r>
              <w:rPr>
                <w:rFonts w:hint="eastAsia" w:eastAsia="仿宋_GB2312"/>
                <w:sz w:val="24"/>
                <w:szCs w:val="22"/>
              </w:rPr>
              <w:t>3</w:t>
            </w:r>
            <w:r>
              <w:rPr>
                <w:rFonts w:eastAsia="仿宋_GB2312"/>
                <w:sz w:val="24"/>
                <w:szCs w:val="22"/>
              </w:rPr>
              <w:t>0</w:t>
            </w:r>
          </w:p>
        </w:tc>
        <w:tc>
          <w:tcPr>
            <w:tcW w:w="4238" w:type="dxa"/>
            <w:vAlign w:val="center"/>
          </w:tcPr>
          <w:p>
            <w:pPr>
              <w:snapToGrid w:val="0"/>
              <w:spacing w:line="560" w:lineRule="exact"/>
              <w:ind w:firstLine="480" w:firstLineChars="200"/>
              <w:rPr>
                <w:rFonts w:hint="eastAsia" w:eastAsia="仿宋_GB2312"/>
                <w:sz w:val="24"/>
                <w:szCs w:val="22"/>
                <w:lang w:eastAsia="zh-CN"/>
              </w:rPr>
            </w:pPr>
            <w:r>
              <w:rPr>
                <w:rFonts w:eastAsia="仿宋_GB2312"/>
                <w:sz w:val="24"/>
                <w:szCs w:val="22"/>
              </w:rPr>
              <w:t>第</w:t>
            </w:r>
            <w:r>
              <w:rPr>
                <w:rFonts w:hint="eastAsia" w:eastAsia="仿宋_GB2312"/>
                <w:sz w:val="24"/>
                <w:szCs w:val="22"/>
              </w:rPr>
              <w:t>二</w:t>
            </w:r>
            <w:r>
              <w:rPr>
                <w:rFonts w:eastAsia="仿宋_GB2312"/>
                <w:sz w:val="24"/>
                <w:szCs w:val="22"/>
              </w:rPr>
              <w:t>场竞赛</w:t>
            </w:r>
            <w:r>
              <w:rPr>
                <w:rFonts w:hint="eastAsia" w:eastAsia="仿宋_GB2312"/>
                <w:sz w:val="24"/>
                <w:szCs w:val="22"/>
              </w:rPr>
              <w:t>：</w:t>
            </w:r>
            <w:r>
              <w:rPr>
                <w:rFonts w:hint="eastAsia" w:eastAsia="仿宋_GB2312"/>
                <w:sz w:val="24"/>
                <w:szCs w:val="22"/>
                <w:lang w:eastAsia="zh-CN"/>
              </w:rPr>
              <w:t>图形设计</w:t>
            </w:r>
          </w:p>
        </w:tc>
        <w:tc>
          <w:tcPr>
            <w:tcW w:w="880" w:type="dxa"/>
            <w:vMerge w:val="continue"/>
            <w:vAlign w:val="center"/>
          </w:tcPr>
          <w:p>
            <w:pPr>
              <w:snapToGrid w:val="0"/>
              <w:spacing w:line="560" w:lineRule="exact"/>
              <w:ind w:firstLine="480" w:firstLineChars="200"/>
              <w:rPr>
                <w:rFonts w:eastAsia="仿宋_GB2312"/>
                <w:sz w:val="24"/>
                <w:szCs w:val="22"/>
              </w:rPr>
            </w:pPr>
          </w:p>
        </w:tc>
      </w:tr>
    </w:tbl>
    <w:p>
      <w:pPr>
        <w:snapToGrid w:val="0"/>
        <w:spacing w:line="560" w:lineRule="exact"/>
        <w:ind w:firstLine="560"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lang w:eastAsia="zh-CN"/>
        </w:rPr>
        <w:t>六</w:t>
      </w:r>
      <w:r>
        <w:rPr>
          <w:rFonts w:hint="eastAsia" w:ascii="仿宋_GB2312" w:hAnsi="仿宋" w:eastAsia="仿宋_GB2312" w:cs="仿宋"/>
          <w:b/>
          <w:bCs/>
          <w:sz w:val="28"/>
          <w:szCs w:val="28"/>
        </w:rPr>
        <w:t>、成绩评定</w:t>
      </w:r>
    </w:p>
    <w:p>
      <w:pPr>
        <w:spacing w:line="560" w:lineRule="exact"/>
        <w:ind w:firstLine="560"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（一）评分标准</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w:t>1.评分标准的制订原则</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赛项裁判组负责赛项成绩评定工作。评分标准以“公平、公正、公开”为原则，采用过程评分和结果评分两种方式。</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w:t>2.组织分工</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（1）检录工作人员负责对参赛选手进行点名登记、身份核对等工作。检录工作由赛项承办院校工作人员承担。</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（2）裁判组实行“裁判长负责制”，全面负责赛项的裁判管理工作并处理比赛中出现的争议问题。负责组织比赛，对竞赛模块的试题与评分标准认真领会并向裁判培训解释。</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（3）裁判报到后实行封闭管理。</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现场裁判：按规定做好赛场记录，维护赛场纪律，评判参赛选手的现场作业情况。</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评分裁判：负责对参赛选手的报告单按赛项评分标准进行评定，并负责核分和统分工作。</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w:t>
      </w:r>
      <w:r>
        <w:rPr>
          <w:rFonts w:hint="eastAsia" w:ascii="仿宋_GB2312" w:hAnsi="仿宋" w:eastAsia="仿宋_GB2312"/>
          <w:sz w:val="28"/>
          <w:szCs w:val="28"/>
          <w:lang w:val="en-US" w:eastAsia="zh-CN"/>
        </w:rPr>
        <w:t>4</w:t>
      </w:r>
      <w:r>
        <w:rPr>
          <w:rFonts w:hint="eastAsia" w:ascii="仿宋_GB2312" w:hAnsi="仿宋" w:eastAsia="仿宋_GB2312"/>
          <w:sz w:val="28"/>
          <w:szCs w:val="28"/>
        </w:rPr>
        <w:t>）监督组对裁判组的工作进行全程监督，并对竞赛成绩抽检复核。</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w:t>
      </w:r>
      <w:r>
        <w:rPr>
          <w:rFonts w:hint="eastAsia" w:ascii="仿宋_GB2312" w:hAnsi="仿宋" w:eastAsia="仿宋_GB2312"/>
          <w:sz w:val="28"/>
          <w:szCs w:val="28"/>
          <w:lang w:val="en-US" w:eastAsia="zh-CN"/>
        </w:rPr>
        <w:t>5</w:t>
      </w:r>
      <w:r>
        <w:rPr>
          <w:rFonts w:hint="eastAsia" w:ascii="仿宋_GB2312" w:hAnsi="仿宋" w:eastAsia="仿宋_GB2312"/>
          <w:sz w:val="28"/>
          <w:szCs w:val="28"/>
        </w:rPr>
        <w:t>）仲裁组负责接受由参赛队领队提出的对裁判结果的申诉，组织复议并及时反馈复议结果。</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w:t>3.成绩管理程序</w:t>
      </w:r>
    </w:p>
    <w:p>
      <w:pPr>
        <w:spacing w:after="156" w:afterLines="50" w:line="560" w:lineRule="exact"/>
        <w:ind w:firstLine="560" w:firstLineChars="200"/>
      </w:pPr>
      <w:r>
        <w:rPr>
          <w:rFonts w:hint="eastAsia" w:ascii="仿宋_GB2312" w:hAnsi="仿宋" w:eastAsia="仿宋_GB2312"/>
          <w:sz w:val="28"/>
          <w:szCs w:val="28"/>
        </w:rPr>
        <w:t>按照202</w:t>
      </w:r>
      <w:r>
        <w:rPr>
          <w:rFonts w:hint="eastAsia" w:ascii="仿宋_GB2312" w:hAnsi="仿宋" w:eastAsia="仿宋_GB2312"/>
          <w:sz w:val="28"/>
          <w:szCs w:val="28"/>
          <w:lang w:val="en-US" w:eastAsia="zh-CN"/>
        </w:rPr>
        <w:t>4</w:t>
      </w:r>
      <w:r>
        <w:rPr>
          <w:rFonts w:hint="eastAsia" w:ascii="仿宋_GB2312" w:hAnsi="仿宋" w:eastAsia="仿宋_GB2312"/>
          <w:sz w:val="28"/>
          <w:szCs w:val="28"/>
        </w:rPr>
        <w:t>年兰州市职业院校技能大赛执委会的明确要求，参赛选手的成绩评定与管理按照严密的程序进行。</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mc:AlternateContent>
          <mc:Choice Requires="wps">
            <w:drawing>
              <wp:anchor distT="0" distB="0" distL="114300" distR="114300" simplePos="0" relativeHeight="251660288" behindDoc="0" locked="0" layoutInCell="1" allowOverlap="1">
                <wp:simplePos x="0" y="0"/>
                <wp:positionH relativeFrom="column">
                  <wp:posOffset>-732790</wp:posOffset>
                </wp:positionH>
                <wp:positionV relativeFrom="paragraph">
                  <wp:posOffset>245110</wp:posOffset>
                </wp:positionV>
                <wp:extent cx="1793240" cy="1655445"/>
                <wp:effectExtent l="635" t="0" r="0" b="4445"/>
                <wp:wrapNone/>
                <wp:docPr id="7" name="AutoShape 71"/>
                <wp:cNvGraphicFramePr/>
                <a:graphic xmlns:a="http://schemas.openxmlformats.org/drawingml/2006/main">
                  <a:graphicData uri="http://schemas.microsoft.com/office/word/2010/wordprocessingShape">
                    <wps:wsp>
                      <wps:cNvCnPr>
                        <a:cxnSpLocks noChangeShapeType="1"/>
                      </wps:cNvCnPr>
                      <wps:spPr bwMode="auto">
                        <a:xfrm flipV="1">
                          <a:off x="0" y="0"/>
                          <a:ext cx="1793240" cy="1655445"/>
                        </a:xfrm>
                        <a:prstGeom prst="straightConnector1">
                          <a:avLst/>
                        </a:prstGeom>
                        <a:noFill/>
                        <a:ln>
                          <a:noFill/>
                        </a:ln>
                        <a:effectLst/>
                      </wps:spPr>
                      <wps:bodyPr/>
                    </wps:wsp>
                  </a:graphicData>
                </a:graphic>
              </wp:anchor>
            </w:drawing>
          </mc:Choice>
          <mc:Fallback>
            <w:pict>
              <v:shape id="AutoShape 71" o:spid="_x0000_s1026" o:spt="32" type="#_x0000_t32" style="position:absolute;left:0pt;flip:y;margin-left:-57.7pt;margin-top:19.3pt;height:130.35pt;width:141.2pt;z-index:251660288;mso-width-relative:page;mso-height-relative:page;" filled="f" stroked="f" coordsize="21600,21600" o:gfxdata="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Akbu72QAAAAsBAAAPAAAAAAAAAAEAIAAAACIAAABkcnMvZG93&#10;bnJldi54bWxQSwECFAAUAAAACACHTuJARbxUkMYBAACVAwAADgAAAAAAAAABACAAAAAoAQAAZHJz&#10;L2Uyb0RvYy54bWxQSwUGAAAAAAYABgBZAQAAYAUAAAAA&#10;">
                <v:fill on="f" focussize="0,0"/>
                <v:stroke on="f"/>
                <v:imagedata o:title=""/>
                <o:lock v:ext="edit" aspectratio="f"/>
              </v:shape>
            </w:pict>
          </mc:Fallback>
        </mc:AlternateContent>
      </w:r>
      <w:r>
        <w:rPr>
          <w:rFonts w:hint="eastAsia" w:ascii="仿宋_GB2312" w:hAnsi="仿宋_GB2312" w:eastAsia="仿宋_GB2312" w:cs="宋体"/>
          <w:sz w:val="28"/>
          <w:szCs w:val="28"/>
        </w:rPr>
        <mc:AlternateContent>
          <mc:Choice Requires="wps">
            <w:drawing>
              <wp:anchor distT="0" distB="0" distL="114300" distR="114300" simplePos="0" relativeHeight="251660288" behindDoc="0" locked="0" layoutInCell="1" allowOverlap="1">
                <wp:simplePos x="0" y="0"/>
                <wp:positionH relativeFrom="column">
                  <wp:posOffset>318770</wp:posOffset>
                </wp:positionH>
                <wp:positionV relativeFrom="paragraph">
                  <wp:posOffset>157480</wp:posOffset>
                </wp:positionV>
                <wp:extent cx="828040" cy="0"/>
                <wp:effectExtent l="4445" t="0" r="0" b="4445"/>
                <wp:wrapNone/>
                <wp:docPr id="6" name="AutoShape 70"/>
                <wp:cNvGraphicFramePr/>
                <a:graphic xmlns:a="http://schemas.openxmlformats.org/drawingml/2006/main">
                  <a:graphicData uri="http://schemas.microsoft.com/office/word/2010/wordprocessingShape">
                    <wps:wsp>
                      <wps:cNvCnPr>
                        <a:cxnSpLocks noChangeShapeType="1"/>
                      </wps:cNvCnPr>
                      <wps:spPr bwMode="auto">
                        <a:xfrm>
                          <a:off x="0" y="0"/>
                          <a:ext cx="828040" cy="0"/>
                        </a:xfrm>
                        <a:prstGeom prst="straightConnector1">
                          <a:avLst/>
                        </a:prstGeom>
                        <a:noFill/>
                        <a:ln>
                          <a:noFill/>
                        </a:ln>
                        <a:effectLst/>
                      </wps:spPr>
                      <wps:bodyPr/>
                    </wps:wsp>
                  </a:graphicData>
                </a:graphic>
              </wp:anchor>
            </w:drawing>
          </mc:Choice>
          <mc:Fallback>
            <w:pict>
              <v:shape id="AutoShape 70" o:spid="_x0000_s1026" o:spt="32" type="#_x0000_t32" style="position:absolute;left:0pt;margin-left:25.1pt;margin-top:12.4pt;height:0pt;width:65.2pt;z-index:251660288;mso-width-relative:page;mso-height-relative:page;" filled="f" stroked="f" coordsize="21600,21600" o:gfxdata="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Zspxn1QAAAAgBAAAPAAAAAAAAAAEAIAAAACIAAABkcnMvZG93bnJldi54bWxQSwECFAAUAAAA&#10;CACHTuJADCzhebgBAACEAwAADgAAAAAAAAABACAAAAAkAQAAZHJzL2Uyb0RvYy54bWxQSwUGAAAA&#10;AAYABgBZAQAATgUAAAAA&#10;">
                <v:fill on="f" focussize="0,0"/>
                <v:stroke on="f"/>
                <v:imagedata o:title=""/>
                <o:lock v:ext="edit" aspectratio="f"/>
              </v:shape>
            </w:pict>
          </mc:Fallback>
        </mc:AlternateContent>
      </w:r>
      <w:r>
        <w:rPr>
          <w:rFonts w:hint="eastAsia" w:ascii="仿宋_GB2312" w:hAnsi="仿宋_GB2312" w:eastAsia="仿宋_GB2312" w:cs="宋体"/>
          <w:sz w:val="28"/>
          <w:szCs w:val="28"/>
        </w:rPr>
        <mc:AlternateContent>
          <mc:Choice Requires="wps">
            <w:drawing>
              <wp:anchor distT="0" distB="0" distL="114300" distR="114300" simplePos="0" relativeHeight="251659264" behindDoc="0" locked="0" layoutInCell="1" allowOverlap="1">
                <wp:simplePos x="0" y="0"/>
                <wp:positionH relativeFrom="column">
                  <wp:posOffset>1876425</wp:posOffset>
                </wp:positionH>
                <wp:positionV relativeFrom="paragraph">
                  <wp:posOffset>88900</wp:posOffset>
                </wp:positionV>
                <wp:extent cx="479425" cy="6985"/>
                <wp:effectExtent l="0" t="3175" r="0" b="0"/>
                <wp:wrapNone/>
                <wp:docPr id="3" name="AutoShape 69"/>
                <wp:cNvGraphicFramePr/>
                <a:graphic xmlns:a="http://schemas.openxmlformats.org/drawingml/2006/main">
                  <a:graphicData uri="http://schemas.microsoft.com/office/word/2010/wordprocessingShape">
                    <wps:wsp>
                      <wps:cNvCnPr>
                        <a:cxnSpLocks noChangeShapeType="1"/>
                      </wps:cNvCnPr>
                      <wps:spPr bwMode="auto">
                        <a:xfrm>
                          <a:off x="0" y="0"/>
                          <a:ext cx="479425" cy="6985"/>
                        </a:xfrm>
                        <a:prstGeom prst="straightConnector1">
                          <a:avLst/>
                        </a:prstGeom>
                        <a:noFill/>
                        <a:ln>
                          <a:noFill/>
                        </a:ln>
                        <a:effectLst/>
                      </wps:spPr>
                      <wps:bodyPr/>
                    </wps:wsp>
                  </a:graphicData>
                </a:graphic>
              </wp:anchor>
            </w:drawing>
          </mc:Choice>
          <mc:Fallback>
            <w:pict>
              <v:shape id="AutoShape 69" o:spid="_x0000_s1026" o:spt="32" type="#_x0000_t32" style="position:absolute;left:0pt;margin-left:147.75pt;margin-top:7pt;height:0.55pt;width:37.75pt;z-index:251659264;mso-width-relative:page;mso-height-relative:page;" filled="f" stroked="f" coordsize="21600,21600" o:gfxdata="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z43ynYAAAACQEAAA8AAAAAAAAAAQAgAAAAIgAAAGRycy9kb3ducmV2LnhtbFBL&#10;AQIUABQAAAAIAIdO4kAXXaGOvQEAAIcDAAAOAAAAAAAAAAEAIAAAACcBAABkcnMvZTJvRG9jLnht&#10;bFBLBQYAAAAABgAGAFkBAABWBQAAAAA=&#10;">
                <v:fill on="f" focussize="0,0"/>
                <v:stroke on="f"/>
                <v:imagedata o:title=""/>
                <o:lock v:ext="edit" aspectratio="f"/>
              </v:shape>
            </w:pict>
          </mc:Fallback>
        </mc:AlternateContent>
      </w:r>
      <w:r>
        <w:rPr>
          <w:rFonts w:hint="eastAsia" w:ascii="仿宋_GB2312" w:hAnsi="仿宋_GB2312" w:eastAsia="仿宋_GB2312" w:cs="宋体"/>
          <w:sz w:val="28"/>
          <w:szCs w:val="28"/>
        </w:rPr>
        <w:t>4.成绩评分</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（1）过程评判</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现场裁判依据现场评判表，对参赛选手竞赛过程的赛场纪律</w:t>
      </w:r>
      <w:r>
        <w:rPr>
          <w:rFonts w:hint="eastAsia" w:ascii="仿宋_GB2312" w:hAnsi="仿宋_GB2312" w:eastAsia="仿宋_GB2312" w:cs="宋体"/>
          <w:sz w:val="28"/>
          <w:szCs w:val="28"/>
        </w:rPr>
        <w:t>、赛场表现、绘画作品进行评判</w:t>
      </w:r>
      <w:r>
        <w:rPr>
          <w:rFonts w:hint="eastAsia" w:ascii="仿宋_GB2312" w:hAnsi="仿宋_GB2312" w:eastAsia="仿宋_GB2312" w:cs="仿宋_GB2312"/>
          <w:sz w:val="28"/>
          <w:szCs w:val="28"/>
        </w:rPr>
        <w:t>。</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（2）结果评分</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评分裁判根据现场评判表、参赛选手提交的报告单，依据评分标准</w:t>
      </w:r>
      <w:r>
        <w:rPr>
          <w:rFonts w:hint="eastAsia" w:ascii="仿宋_GB2312" w:hAnsi="仿宋_GB2312" w:eastAsia="仿宋_GB2312" w:cs="宋体"/>
          <w:sz w:val="28"/>
          <w:szCs w:val="28"/>
        </w:rPr>
        <w:t>进行评分、统分和核分。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（3）解密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在监督组监督下，由裁判长指定解密裁判启封检录抽签一次加密档案、二次加密档案，找出各参赛队与场次工位对应关系；将竞赛结果分别由场次工位号转换为参赛队，然后进行分值排序，打印封装。</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（4）总成绩排序</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总成绩为两个竞赛模块成绩之和。竞赛成绩相同时，按素描成绩优先进行排序。</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（5）抽检复核</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为保障成绩统计的准确性，监督组对赛项总成绩排名前30%的所有参赛队伍的成绩进行复核；对其余成绩进行抽检复核，抽检覆盖率不得低于15%。监督组将复检中发现的错误通过书面方式及时告知裁判长，由裁判长更正成绩并签字确认。错误率超过5%的，则认定为非小概率事件，裁判组需对所有成绩进行复核。</w:t>
      </w:r>
    </w:p>
    <w:p>
      <w:pPr>
        <w:spacing w:line="560" w:lineRule="exact"/>
        <w:ind w:firstLine="560" w:firstLineChars="200"/>
        <w:outlineLvl w:val="2"/>
        <w:rPr>
          <w:rFonts w:ascii="仿宋_GB2312" w:hAnsi="仿宋_GB2312" w:eastAsia="仿宋_GB2312" w:cs="宋体"/>
          <w:sz w:val="28"/>
          <w:szCs w:val="28"/>
        </w:rPr>
      </w:pPr>
      <w:r>
        <w:rPr>
          <w:rFonts w:hint="eastAsia" w:ascii="仿宋_GB2312" w:hAnsi="仿宋_GB2312" w:eastAsia="仿宋_GB2312" w:cs="宋体"/>
          <w:sz w:val="28"/>
          <w:szCs w:val="28"/>
        </w:rPr>
        <w:t>5.成绩公布</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（1）公示。</w:t>
      </w:r>
      <w:r>
        <w:rPr>
          <w:rFonts w:hint="eastAsia" w:ascii="仿宋_GB2312" w:hAnsi="仿宋_GB2312" w:eastAsia="仿宋_GB2312" w:cs="宋体"/>
          <w:sz w:val="28"/>
          <w:szCs w:val="28"/>
        </w:rPr>
        <w:t>当日竞赛成绩在竞赛完毕3小时后公示。所有竞赛结束后</w:t>
      </w:r>
      <w:r>
        <w:rPr>
          <w:rFonts w:hint="eastAsia" w:ascii="仿宋_GB2312" w:hAnsi="仿宋_GB2312" w:eastAsia="仿宋_GB2312" w:cs="仿宋_GB2312"/>
          <w:kern w:val="0"/>
          <w:sz w:val="28"/>
          <w:szCs w:val="28"/>
        </w:rPr>
        <w:t>记分员将解密后的各参赛队成绩汇总成最终成绩单，经裁判长、监督组组长签字后进行公示。</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（2）录入。成绩公示2小时无异议后，由赛务信息员将赛项总成绩的最终结果录入赛务管理系统。</w:t>
      </w:r>
    </w:p>
    <w:p>
      <w:pPr>
        <w:snapToGrid w:val="0"/>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（3）审核。赛务信息员对成绩数据审核后，将赛务系统中录入的成绩导出打印，经裁判长、仲裁长和监督组组长审核签字</w:t>
      </w:r>
      <w:r>
        <w:rPr>
          <w:rFonts w:hint="eastAsia" w:ascii="仿宋_GB2312" w:hAnsi="仿宋_GB2312" w:eastAsia="仿宋_GB2312" w:cs="仿宋_GB2312"/>
          <w:sz w:val="28"/>
          <w:szCs w:val="28"/>
        </w:rPr>
        <w:t>。</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（4）公布。由裁判长在闭幕式上宣布最终竞赛成绩。</w:t>
      </w:r>
    </w:p>
    <w:p>
      <w:pPr>
        <w:snapToGrid w:val="0"/>
        <w:spacing w:line="56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（5）报送。由赛务信息员将签字的纸质打印成绩单报送赛项执委会和大赛执委会办公室。</w:t>
      </w:r>
    </w:p>
    <w:p>
      <w:pPr>
        <w:spacing w:line="560" w:lineRule="exact"/>
        <w:ind w:firstLine="560"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（二）配分规则</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各竞赛模块配分规则见表5。</w:t>
      </w:r>
    </w:p>
    <w:p>
      <w:pPr>
        <w:snapToGrid w:val="0"/>
        <w:spacing w:line="560" w:lineRule="exact"/>
        <w:ind w:firstLine="480" w:firstLineChars="200"/>
        <w:jc w:val="center"/>
        <w:rPr>
          <w:rFonts w:ascii="仿宋_GB2312" w:hAnsi="仿宋" w:eastAsia="仿宋_GB2312" w:cs="仿宋"/>
          <w:b/>
          <w:sz w:val="24"/>
          <w:szCs w:val="28"/>
        </w:rPr>
      </w:pPr>
      <w:r>
        <w:rPr>
          <w:rFonts w:hint="eastAsia" w:ascii="仿宋_GB2312" w:hAnsi="仿宋" w:eastAsia="仿宋_GB2312" w:cs="仿宋"/>
          <w:b/>
          <w:sz w:val="24"/>
          <w:szCs w:val="28"/>
        </w:rPr>
        <w:t>表</w:t>
      </w:r>
      <w:r>
        <w:rPr>
          <w:rFonts w:hint="eastAsia" w:ascii="仿宋_GB2312" w:hAnsi="仿宋" w:eastAsia="仿宋_GB2312" w:cs="仿宋"/>
          <w:b/>
          <w:sz w:val="24"/>
          <w:szCs w:val="28"/>
          <w:lang w:val="en-US" w:eastAsia="zh-CN"/>
        </w:rPr>
        <w:t>3</w:t>
      </w:r>
      <w:r>
        <w:rPr>
          <w:rFonts w:hint="eastAsia" w:ascii="仿宋_GB2312" w:hAnsi="仿宋" w:eastAsia="仿宋_GB2312" w:cs="仿宋"/>
          <w:b/>
          <w:sz w:val="24"/>
          <w:szCs w:val="28"/>
        </w:rPr>
        <w:t xml:space="preserve"> 各竞赛模块现场作业配分</w:t>
      </w:r>
    </w:p>
    <w:tbl>
      <w:tblPr>
        <w:tblStyle w:val="17"/>
        <w:tblW w:w="41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21"/>
        <w:gridCol w:w="4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ind w:firstLine="560" w:firstLineChars="200"/>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评分项目</w:t>
            </w:r>
          </w:p>
        </w:tc>
        <w:tc>
          <w:tcPr>
            <w:tcW w:w="3016" w:type="pct"/>
            <w:vAlign w:val="center"/>
          </w:tcPr>
          <w:p>
            <w:pPr>
              <w:snapToGrid w:val="0"/>
              <w:spacing w:line="560" w:lineRule="exact"/>
              <w:ind w:firstLine="560" w:firstLineChars="200"/>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配分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ind w:firstLine="560" w:firstLineChars="200"/>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素描</w:t>
            </w:r>
          </w:p>
        </w:tc>
        <w:tc>
          <w:tcPr>
            <w:tcW w:w="3016" w:type="pct"/>
            <w:vMerge w:val="restart"/>
            <w:vAlign w:val="center"/>
          </w:tcPr>
          <w:p>
            <w:pPr>
              <w:snapToGrid w:val="0"/>
              <w:spacing w:line="560" w:lineRule="exact"/>
              <w:ind w:firstLine="560" w:firstLineChars="200"/>
              <w:jc w:val="center"/>
              <w:rPr>
                <w:rFonts w:hint="eastAsia" w:ascii="仿宋_GB2312" w:hAnsi="仿宋_GB2312" w:eastAsia="仿宋_GB2312" w:cs="仿宋_GB2312"/>
                <w:kern w:val="0"/>
                <w:sz w:val="28"/>
                <w:szCs w:val="28"/>
              </w:rPr>
            </w:pPr>
          </w:p>
          <w:p>
            <w:pPr>
              <w:snapToGrid w:val="0"/>
              <w:spacing w:line="560" w:lineRule="exact"/>
              <w:ind w:firstLine="560" w:firstLineChars="200"/>
              <w:jc w:val="center"/>
              <w:rPr>
                <w:rFonts w:hint="default"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eastAsia="zh-CN"/>
              </w:rPr>
              <w:t>二选一</w:t>
            </w:r>
            <w:r>
              <w:rPr>
                <w:rFonts w:hint="eastAsia" w:ascii="仿宋_GB2312" w:hAnsi="仿宋_GB2312" w:eastAsia="仿宋_GB2312" w:cs="仿宋_GB2312"/>
                <w:kern w:val="0"/>
                <w:sz w:val="28"/>
                <w:szCs w:val="28"/>
                <w:lang w:val="en-US" w:eastAsia="zh-CN"/>
              </w:rPr>
              <w:t>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ind w:firstLine="560" w:firstLineChars="200"/>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色彩</w:t>
            </w:r>
          </w:p>
        </w:tc>
        <w:tc>
          <w:tcPr>
            <w:tcW w:w="3016" w:type="pct"/>
            <w:vMerge w:val="continue"/>
            <w:vAlign w:val="center"/>
          </w:tcPr>
          <w:p>
            <w:pPr>
              <w:snapToGrid w:val="0"/>
              <w:spacing w:line="560" w:lineRule="exact"/>
              <w:ind w:firstLine="560" w:firstLineChars="200"/>
              <w:jc w:val="center"/>
              <w:rPr>
                <w:rFonts w:ascii="仿宋_GB2312" w:hAnsi="仿宋_GB2312" w:eastAsia="仿宋_GB2312"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ind w:firstLine="560" w:firstLineChars="200"/>
              <w:jc w:val="center"/>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图形设计</w:t>
            </w:r>
          </w:p>
        </w:tc>
        <w:tc>
          <w:tcPr>
            <w:tcW w:w="3016" w:type="pct"/>
            <w:vAlign w:val="center"/>
          </w:tcPr>
          <w:p>
            <w:pPr>
              <w:snapToGrid w:val="0"/>
              <w:spacing w:line="560" w:lineRule="exact"/>
              <w:ind w:firstLine="560" w:firstLineChars="200"/>
              <w:jc w:val="center"/>
              <w:rPr>
                <w:rFonts w:hint="default"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40分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ind w:firstLine="560" w:firstLineChars="200"/>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合计</w:t>
            </w:r>
          </w:p>
        </w:tc>
        <w:tc>
          <w:tcPr>
            <w:tcW w:w="3016" w:type="pct"/>
            <w:vAlign w:val="center"/>
          </w:tcPr>
          <w:p>
            <w:pPr>
              <w:snapToGrid w:val="0"/>
              <w:spacing w:line="560" w:lineRule="exact"/>
              <w:ind w:firstLine="560" w:firstLineChars="200"/>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100分</w:t>
            </w:r>
          </w:p>
        </w:tc>
      </w:tr>
    </w:tbl>
    <w:p>
      <w:pPr>
        <w:spacing w:line="560" w:lineRule="exact"/>
        <w:ind w:firstLine="560"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（三）违规扣分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1.损坏赛场提供的设备，污染赛场环境等不符合职业规范的行为扣5分。</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2.在竞赛时段，参赛选手有不服从裁判扰乱赛场秩序、有作弊行为的、裁判宣布竞赛时间到仍强行操作的，取消参赛队奖项评比资格。</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3.选手报告单上留有不应有的标识、符号、文字，扣5分。</w:t>
      </w:r>
    </w:p>
    <w:p>
      <w:pPr>
        <w:snapToGrid w:val="0"/>
        <w:spacing w:line="560" w:lineRule="exact"/>
        <w:ind w:firstLine="560"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lang w:eastAsia="zh-CN"/>
        </w:rPr>
        <w:t>七</w:t>
      </w:r>
      <w:r>
        <w:rPr>
          <w:rFonts w:hint="eastAsia" w:ascii="仿宋_GB2312" w:hAnsi="仿宋" w:eastAsia="仿宋_GB2312" w:cs="仿宋"/>
          <w:b/>
          <w:bCs/>
          <w:sz w:val="28"/>
          <w:szCs w:val="28"/>
        </w:rPr>
        <w:t>、奖项设定</w:t>
      </w:r>
    </w:p>
    <w:p>
      <w:pPr>
        <w:spacing w:line="560" w:lineRule="exact"/>
        <w:ind w:left="140" w:leftChars="67" w:firstLine="420" w:firstLineChars="150"/>
        <w:rPr>
          <w:rFonts w:ascii="仿宋_GB2312" w:hAnsi="仿宋_GB2312" w:eastAsia="仿宋_GB2312" w:cs="宋体"/>
          <w:sz w:val="28"/>
          <w:szCs w:val="28"/>
        </w:rPr>
      </w:pPr>
      <w:r>
        <w:rPr>
          <w:rFonts w:hint="eastAsia" w:ascii="仿宋_GB2312" w:hAnsi="仿宋_GB2312" w:eastAsia="仿宋_GB2312" w:cs="宋体"/>
          <w:sz w:val="28"/>
          <w:szCs w:val="28"/>
        </w:rPr>
        <w:t>赛项设一、二、三等奖。一等奖按参赛选手人数的1</w:t>
      </w:r>
      <w:r>
        <w:rPr>
          <w:rFonts w:hint="eastAsia" w:ascii="仿宋_GB2312" w:hAnsi="仿宋_GB2312" w:eastAsia="仿宋_GB2312" w:cs="宋体"/>
          <w:sz w:val="28"/>
          <w:szCs w:val="28"/>
          <w:lang w:val="en-US" w:eastAsia="zh-CN"/>
        </w:rPr>
        <w:t>5</w:t>
      </w:r>
      <w:r>
        <w:rPr>
          <w:rFonts w:hint="eastAsia" w:ascii="仿宋_GB2312" w:hAnsi="仿宋_GB2312" w:eastAsia="仿宋_GB2312" w:cs="宋体"/>
          <w:sz w:val="28"/>
          <w:szCs w:val="28"/>
        </w:rPr>
        <w:t>%设置，二等奖按参赛选手人数的2</w:t>
      </w:r>
      <w:r>
        <w:rPr>
          <w:rFonts w:hint="eastAsia" w:ascii="仿宋_GB2312" w:hAnsi="仿宋_GB2312" w:eastAsia="仿宋_GB2312" w:cs="宋体"/>
          <w:sz w:val="28"/>
          <w:szCs w:val="28"/>
          <w:lang w:val="en-US" w:eastAsia="zh-CN"/>
        </w:rPr>
        <w:t>5</w:t>
      </w:r>
      <w:r>
        <w:rPr>
          <w:rFonts w:hint="eastAsia" w:ascii="仿宋_GB2312" w:hAnsi="仿宋_GB2312" w:eastAsia="仿宋_GB2312" w:cs="宋体"/>
          <w:sz w:val="28"/>
          <w:szCs w:val="28"/>
        </w:rPr>
        <w:t>%设置，三等奖按参赛选手人数的3</w:t>
      </w:r>
      <w:r>
        <w:rPr>
          <w:rFonts w:hint="eastAsia" w:ascii="仿宋_GB2312" w:hAnsi="仿宋_GB2312" w:eastAsia="仿宋_GB2312" w:cs="宋体"/>
          <w:sz w:val="28"/>
          <w:szCs w:val="28"/>
          <w:lang w:val="en-US" w:eastAsia="zh-CN"/>
        </w:rPr>
        <w:t>5</w:t>
      </w:r>
      <w:r>
        <w:rPr>
          <w:rFonts w:hint="eastAsia" w:ascii="仿宋_GB2312" w:hAnsi="仿宋_GB2312" w:eastAsia="仿宋_GB2312" w:cs="宋体"/>
          <w:sz w:val="28"/>
          <w:szCs w:val="28"/>
        </w:rPr>
        <w:t>%设置，不设优秀奖。大赛为一等奖获奖选手的指导老师设置优秀指导教师奖。</w:t>
      </w:r>
    </w:p>
    <w:p>
      <w:pPr>
        <w:spacing w:line="560" w:lineRule="exact"/>
        <w:ind w:firstLine="420" w:firstLineChars="200"/>
        <w:rPr>
          <w:lang w:eastAsia="zh-CN"/>
        </w:rPr>
      </w:pPr>
    </w:p>
    <w:sectPr>
      <w:headerReference r:id="rId4" w:type="default"/>
      <w:footerReference r:id="rId5" w:type="default"/>
      <w:pgSz w:w="11906" w:h="16838"/>
      <w:pgMar w:top="1440" w:right="1797" w:bottom="1440" w:left="1797" w:header="567" w:footer="284" w:gutter="0"/>
      <w:cols w:space="720" w:num="1"/>
      <w:docGrid w:type="linesAndChar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Frutiger LT Com 45 Light">
    <w:altName w:val="Calibri"/>
    <w:panose1 w:val="00000000000000000000"/>
    <w:charset w:val="00"/>
    <w:family w:val="swiss"/>
    <w:pitch w:val="default"/>
    <w:sig w:usb0="00000000" w:usb1="00000000" w:usb2="00000000" w:usb3="00000000" w:csb0="0000009B" w:csb1="00000000"/>
  </w:font>
  <w:font w:name="仿宋_GB2312">
    <w:altName w:val="仿宋"/>
    <w:panose1 w:val="00000000000000000000"/>
    <w:charset w:val="86"/>
    <w:family w:val="modern"/>
    <w:pitch w:val="default"/>
    <w:sig w:usb0="00000000" w:usb1="00000000" w:usb2="0000001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6205" cy="139700"/>
              <wp:effectExtent l="0" t="0" r="0" b="3175"/>
              <wp:wrapNone/>
              <wp:docPr id="1"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wps:spPr>
                    <wps:txbx>
                      <w:txbxContent>
                        <w:p>
                          <w:pPr>
                            <w:pStyle w:val="1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 o:spid="_x0000_s1026" o:spt="202" type="#_x0000_t202" style="position:absolute;left:0pt;margin-top:0pt;height:11pt;width:9.15pt;mso-position-horizontal:center;mso-position-horizontal-relative:margin;mso-wrap-style:none;z-index:251660288;mso-width-relative:page;mso-height-relative:page;" filled="f" stroked="f" coordsize="21600,21600" o:gfxdata="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YulhTQAAAAAwEAAA8AAAAAAAAAAQAgAAAAIgAAAGRycy9k&#10;b3ducmV2LnhtbFBLAQIUABQAAAAIAIdO4kD4bEPuCgIAAAMEAAAOAAAAAAAAAAEAIAAAAB8BAABk&#10;cnMvZTJvRG9jLnhtbFBLBQYAAAAABgAGAFkBAACbBQAAAAA=&#10;">
              <v:fill on="f" focussize="0,0"/>
              <v:stroke on="f"/>
              <v:imagedata o:title=""/>
              <o:lock v:ext="edit" aspectratio="f"/>
              <v:textbox inset="0mm,0mm,0mm,0mm" style="mso-fit-shape-to-text:t;">
                <w:txbxContent>
                  <w:p>
                    <w:pPr>
                      <w:pStyle w:val="1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2A2610"/>
    <w:multiLevelType w:val="multilevel"/>
    <w:tmpl w:val="202A2610"/>
    <w:lvl w:ilvl="0" w:tentative="0">
      <w:start w:val="1"/>
      <w:numFmt w:val="bullet"/>
      <w:pStyle w:val="5"/>
      <w:lvlText w:val=""/>
      <w:lvlJc w:val="left"/>
      <w:pPr>
        <w:ind w:left="284" w:hanging="284"/>
      </w:pPr>
      <w:rPr>
        <w:rFonts w:hint="default" w:ascii="Symbol" w:hAnsi="Symbol"/>
      </w:rPr>
    </w:lvl>
    <w:lvl w:ilvl="1" w:tentative="0">
      <w:start w:val="1"/>
      <w:numFmt w:val="bullet"/>
      <w:pStyle w:val="8"/>
      <w:lvlText w:val=""/>
      <w:lvlJc w:val="left"/>
      <w:pPr>
        <w:ind w:left="568" w:hanging="284"/>
      </w:pPr>
      <w:rPr>
        <w:rFonts w:hint="default" w:ascii="Symbol" w:hAnsi="Symbol"/>
      </w:rPr>
    </w:lvl>
    <w:lvl w:ilvl="2" w:tentative="0">
      <w:start w:val="1"/>
      <w:numFmt w:val="bullet"/>
      <w:pStyle w:val="7"/>
      <w:lvlText w:val=""/>
      <w:lvlJc w:val="left"/>
      <w:pPr>
        <w:ind w:left="852" w:hanging="284"/>
      </w:pPr>
      <w:rPr>
        <w:rFonts w:hint="default" w:ascii="Symbol" w:hAnsi="Symbol"/>
      </w:rPr>
    </w:lvl>
    <w:lvl w:ilvl="3" w:tentative="0">
      <w:start w:val="1"/>
      <w:numFmt w:val="bullet"/>
      <w:pStyle w:val="4"/>
      <w:lvlText w:val=""/>
      <w:lvlJc w:val="left"/>
      <w:pPr>
        <w:ind w:left="1136" w:hanging="284"/>
      </w:pPr>
      <w:rPr>
        <w:rFonts w:hint="default" w:ascii="Symbol" w:hAnsi="Symbol"/>
      </w:rPr>
    </w:lvl>
    <w:lvl w:ilvl="4" w:tentative="0">
      <w:start w:val="1"/>
      <w:numFmt w:val="bullet"/>
      <w:pStyle w:val="9"/>
      <w:lvlText w:val=""/>
      <w:lvlJc w:val="left"/>
      <w:pPr>
        <w:ind w:left="1420" w:hanging="284"/>
      </w:pPr>
      <w:rPr>
        <w:rFonts w:hint="default" w:ascii="Symbol" w:hAnsi="Symbol"/>
      </w:rPr>
    </w:lvl>
    <w:lvl w:ilvl="5" w:tentative="0">
      <w:start w:val="1"/>
      <w:numFmt w:val="none"/>
      <w:lvlText w:val=""/>
      <w:lvlJc w:val="left"/>
      <w:pPr>
        <w:ind w:left="1704" w:hanging="284"/>
      </w:pPr>
      <w:rPr>
        <w:rFonts w:hint="default"/>
      </w:rPr>
    </w:lvl>
    <w:lvl w:ilvl="6" w:tentative="0">
      <w:start w:val="1"/>
      <w:numFmt w:val="none"/>
      <w:lvlText w:val=""/>
      <w:lvlJc w:val="left"/>
      <w:pPr>
        <w:ind w:left="1988" w:hanging="284"/>
      </w:pPr>
      <w:rPr>
        <w:rFonts w:hint="default"/>
      </w:rPr>
    </w:lvl>
    <w:lvl w:ilvl="7" w:tentative="0">
      <w:start w:val="1"/>
      <w:numFmt w:val="none"/>
      <w:lvlText w:val=""/>
      <w:lvlJc w:val="left"/>
      <w:pPr>
        <w:ind w:left="2272" w:hanging="284"/>
      </w:pPr>
      <w:rPr>
        <w:rFonts w:hint="default"/>
      </w:rPr>
    </w:lvl>
    <w:lvl w:ilvl="8" w:tentative="0">
      <w:start w:val="1"/>
      <w:numFmt w:val="none"/>
      <w:lvlText w:val=""/>
      <w:lvlJc w:val="left"/>
      <w:pPr>
        <w:ind w:left="2556" w:hanging="2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1NWUwOWJlZmFmMWFkNGYyZmRmZDcyNGE2MDVlYmEifQ=="/>
    <w:docVar w:name="KSO_WPS_MARK_KEY" w:val="31d6b74c-ad51-4896-9872-6e0f5bf63b85"/>
  </w:docVars>
  <w:rsids>
    <w:rsidRoot w:val="002439DC"/>
    <w:rsid w:val="00030196"/>
    <w:rsid w:val="0007046A"/>
    <w:rsid w:val="0007181A"/>
    <w:rsid w:val="00072315"/>
    <w:rsid w:val="00081C82"/>
    <w:rsid w:val="000917FB"/>
    <w:rsid w:val="000A6697"/>
    <w:rsid w:val="000B1328"/>
    <w:rsid w:val="000B4EE2"/>
    <w:rsid w:val="000B52C1"/>
    <w:rsid w:val="000C227E"/>
    <w:rsid w:val="000D4EC9"/>
    <w:rsid w:val="000F7EDD"/>
    <w:rsid w:val="00105AC5"/>
    <w:rsid w:val="00112FC4"/>
    <w:rsid w:val="00114268"/>
    <w:rsid w:val="001160BE"/>
    <w:rsid w:val="0012546F"/>
    <w:rsid w:val="00164147"/>
    <w:rsid w:val="00175151"/>
    <w:rsid w:val="001806DA"/>
    <w:rsid w:val="001B0192"/>
    <w:rsid w:val="001B196F"/>
    <w:rsid w:val="001B391B"/>
    <w:rsid w:val="001B47B8"/>
    <w:rsid w:val="001D1814"/>
    <w:rsid w:val="001D2C5E"/>
    <w:rsid w:val="001E5252"/>
    <w:rsid w:val="001E7A9F"/>
    <w:rsid w:val="001F4C80"/>
    <w:rsid w:val="001F6A72"/>
    <w:rsid w:val="002071BF"/>
    <w:rsid w:val="002103EC"/>
    <w:rsid w:val="00232808"/>
    <w:rsid w:val="00234D93"/>
    <w:rsid w:val="0024137B"/>
    <w:rsid w:val="002439DC"/>
    <w:rsid w:val="0024511C"/>
    <w:rsid w:val="00246BB5"/>
    <w:rsid w:val="0025282F"/>
    <w:rsid w:val="00253D57"/>
    <w:rsid w:val="00254939"/>
    <w:rsid w:val="00264835"/>
    <w:rsid w:val="002778EF"/>
    <w:rsid w:val="002813DD"/>
    <w:rsid w:val="0028635F"/>
    <w:rsid w:val="002B48B6"/>
    <w:rsid w:val="002C125C"/>
    <w:rsid w:val="002C2784"/>
    <w:rsid w:val="002D0C4A"/>
    <w:rsid w:val="002D2DC2"/>
    <w:rsid w:val="002E29D6"/>
    <w:rsid w:val="00311258"/>
    <w:rsid w:val="00323607"/>
    <w:rsid w:val="003378C6"/>
    <w:rsid w:val="00340DD8"/>
    <w:rsid w:val="00345039"/>
    <w:rsid w:val="003514E7"/>
    <w:rsid w:val="0036526F"/>
    <w:rsid w:val="003729F7"/>
    <w:rsid w:val="0037359D"/>
    <w:rsid w:val="00381419"/>
    <w:rsid w:val="003833BC"/>
    <w:rsid w:val="00394A95"/>
    <w:rsid w:val="003A1E2E"/>
    <w:rsid w:val="003A2BD6"/>
    <w:rsid w:val="003A5543"/>
    <w:rsid w:val="003A7D66"/>
    <w:rsid w:val="003B3FBA"/>
    <w:rsid w:val="003C1076"/>
    <w:rsid w:val="003C6541"/>
    <w:rsid w:val="003C6E94"/>
    <w:rsid w:val="003E3C79"/>
    <w:rsid w:val="003E505D"/>
    <w:rsid w:val="003E71CD"/>
    <w:rsid w:val="003F3AC1"/>
    <w:rsid w:val="00414017"/>
    <w:rsid w:val="00423301"/>
    <w:rsid w:val="00424386"/>
    <w:rsid w:val="004601B0"/>
    <w:rsid w:val="00471F79"/>
    <w:rsid w:val="00482A4B"/>
    <w:rsid w:val="0049214C"/>
    <w:rsid w:val="004C6FAF"/>
    <w:rsid w:val="004D1528"/>
    <w:rsid w:val="004D6B5B"/>
    <w:rsid w:val="00512B7D"/>
    <w:rsid w:val="00521949"/>
    <w:rsid w:val="005227C2"/>
    <w:rsid w:val="005262ED"/>
    <w:rsid w:val="00531580"/>
    <w:rsid w:val="00543E84"/>
    <w:rsid w:val="005502DF"/>
    <w:rsid w:val="0055568F"/>
    <w:rsid w:val="00555F2D"/>
    <w:rsid w:val="00560006"/>
    <w:rsid w:val="00560133"/>
    <w:rsid w:val="0057022C"/>
    <w:rsid w:val="00572248"/>
    <w:rsid w:val="00582629"/>
    <w:rsid w:val="00582F37"/>
    <w:rsid w:val="005838D8"/>
    <w:rsid w:val="00591AF7"/>
    <w:rsid w:val="005B10EF"/>
    <w:rsid w:val="005B345D"/>
    <w:rsid w:val="005C003C"/>
    <w:rsid w:val="005D6D88"/>
    <w:rsid w:val="005E41CC"/>
    <w:rsid w:val="005F28BA"/>
    <w:rsid w:val="005F7B68"/>
    <w:rsid w:val="00604358"/>
    <w:rsid w:val="006277FA"/>
    <w:rsid w:val="00657099"/>
    <w:rsid w:val="006627BB"/>
    <w:rsid w:val="00666504"/>
    <w:rsid w:val="00686AB1"/>
    <w:rsid w:val="006968F0"/>
    <w:rsid w:val="006E644E"/>
    <w:rsid w:val="006F0EE2"/>
    <w:rsid w:val="007108E2"/>
    <w:rsid w:val="00741A52"/>
    <w:rsid w:val="0074591C"/>
    <w:rsid w:val="00753C41"/>
    <w:rsid w:val="00754E2C"/>
    <w:rsid w:val="007643F3"/>
    <w:rsid w:val="00765876"/>
    <w:rsid w:val="00780099"/>
    <w:rsid w:val="00787366"/>
    <w:rsid w:val="007928F4"/>
    <w:rsid w:val="007A04BA"/>
    <w:rsid w:val="007B1400"/>
    <w:rsid w:val="007B15ED"/>
    <w:rsid w:val="007B62FC"/>
    <w:rsid w:val="007C2332"/>
    <w:rsid w:val="007C7AFF"/>
    <w:rsid w:val="007D2094"/>
    <w:rsid w:val="007F5BE7"/>
    <w:rsid w:val="00803ABB"/>
    <w:rsid w:val="0081357F"/>
    <w:rsid w:val="00816BA4"/>
    <w:rsid w:val="0082122A"/>
    <w:rsid w:val="00834C3B"/>
    <w:rsid w:val="00843F50"/>
    <w:rsid w:val="00851E32"/>
    <w:rsid w:val="00853EEF"/>
    <w:rsid w:val="00881E58"/>
    <w:rsid w:val="008A5CB2"/>
    <w:rsid w:val="008A6011"/>
    <w:rsid w:val="008B4910"/>
    <w:rsid w:val="008B4F36"/>
    <w:rsid w:val="008D5A85"/>
    <w:rsid w:val="00905DEC"/>
    <w:rsid w:val="00954600"/>
    <w:rsid w:val="0096570C"/>
    <w:rsid w:val="009658BD"/>
    <w:rsid w:val="009748EC"/>
    <w:rsid w:val="009813E2"/>
    <w:rsid w:val="0099537E"/>
    <w:rsid w:val="00997B7A"/>
    <w:rsid w:val="00997E77"/>
    <w:rsid w:val="009A787F"/>
    <w:rsid w:val="009B334E"/>
    <w:rsid w:val="009C0F7F"/>
    <w:rsid w:val="009D182B"/>
    <w:rsid w:val="009E211C"/>
    <w:rsid w:val="009E35CC"/>
    <w:rsid w:val="009E7F54"/>
    <w:rsid w:val="009F28AC"/>
    <w:rsid w:val="00A06ACA"/>
    <w:rsid w:val="00A10C86"/>
    <w:rsid w:val="00A31852"/>
    <w:rsid w:val="00A43D3F"/>
    <w:rsid w:val="00A46EE0"/>
    <w:rsid w:val="00A567B4"/>
    <w:rsid w:val="00A662A0"/>
    <w:rsid w:val="00A72614"/>
    <w:rsid w:val="00A85010"/>
    <w:rsid w:val="00A90922"/>
    <w:rsid w:val="00A934DA"/>
    <w:rsid w:val="00A95DCB"/>
    <w:rsid w:val="00AA69DC"/>
    <w:rsid w:val="00AB183E"/>
    <w:rsid w:val="00AE32F1"/>
    <w:rsid w:val="00AE70D2"/>
    <w:rsid w:val="00B1330E"/>
    <w:rsid w:val="00B32CAE"/>
    <w:rsid w:val="00B47368"/>
    <w:rsid w:val="00B551AA"/>
    <w:rsid w:val="00B607AE"/>
    <w:rsid w:val="00B626D2"/>
    <w:rsid w:val="00B716C6"/>
    <w:rsid w:val="00B73E0D"/>
    <w:rsid w:val="00B76FDF"/>
    <w:rsid w:val="00B86418"/>
    <w:rsid w:val="00B979EE"/>
    <w:rsid w:val="00BB167A"/>
    <w:rsid w:val="00BB5678"/>
    <w:rsid w:val="00BB7560"/>
    <w:rsid w:val="00BC63B1"/>
    <w:rsid w:val="00BD2E5F"/>
    <w:rsid w:val="00BD3674"/>
    <w:rsid w:val="00BD4723"/>
    <w:rsid w:val="00BE3F0B"/>
    <w:rsid w:val="00BF58D2"/>
    <w:rsid w:val="00C03B41"/>
    <w:rsid w:val="00C139CC"/>
    <w:rsid w:val="00C14DCE"/>
    <w:rsid w:val="00C155D4"/>
    <w:rsid w:val="00C22E24"/>
    <w:rsid w:val="00C261C7"/>
    <w:rsid w:val="00C44CD3"/>
    <w:rsid w:val="00C63E8E"/>
    <w:rsid w:val="00C67AC9"/>
    <w:rsid w:val="00C94076"/>
    <w:rsid w:val="00C9562C"/>
    <w:rsid w:val="00CA43BB"/>
    <w:rsid w:val="00CA5258"/>
    <w:rsid w:val="00CB3962"/>
    <w:rsid w:val="00CC288E"/>
    <w:rsid w:val="00D00139"/>
    <w:rsid w:val="00D00411"/>
    <w:rsid w:val="00D025AC"/>
    <w:rsid w:val="00D074A7"/>
    <w:rsid w:val="00D37E49"/>
    <w:rsid w:val="00D413FE"/>
    <w:rsid w:val="00D50C2F"/>
    <w:rsid w:val="00D6641B"/>
    <w:rsid w:val="00D770BC"/>
    <w:rsid w:val="00D91584"/>
    <w:rsid w:val="00D965B1"/>
    <w:rsid w:val="00DB5D16"/>
    <w:rsid w:val="00DC283C"/>
    <w:rsid w:val="00DC47A3"/>
    <w:rsid w:val="00DD516A"/>
    <w:rsid w:val="00DD6919"/>
    <w:rsid w:val="00DE193E"/>
    <w:rsid w:val="00DF1F97"/>
    <w:rsid w:val="00DF2886"/>
    <w:rsid w:val="00DF6812"/>
    <w:rsid w:val="00E1166B"/>
    <w:rsid w:val="00E33A76"/>
    <w:rsid w:val="00E416D4"/>
    <w:rsid w:val="00E4350C"/>
    <w:rsid w:val="00E437CD"/>
    <w:rsid w:val="00E43D06"/>
    <w:rsid w:val="00E731E1"/>
    <w:rsid w:val="00E85A5E"/>
    <w:rsid w:val="00EA15C3"/>
    <w:rsid w:val="00EB2F9F"/>
    <w:rsid w:val="00EB57F4"/>
    <w:rsid w:val="00EC5248"/>
    <w:rsid w:val="00EC7489"/>
    <w:rsid w:val="00ED10E0"/>
    <w:rsid w:val="00EF1C36"/>
    <w:rsid w:val="00EF60AA"/>
    <w:rsid w:val="00F10B44"/>
    <w:rsid w:val="00F17624"/>
    <w:rsid w:val="00F247FC"/>
    <w:rsid w:val="00F34496"/>
    <w:rsid w:val="00F368CE"/>
    <w:rsid w:val="00F517D4"/>
    <w:rsid w:val="00F52E39"/>
    <w:rsid w:val="00F5571F"/>
    <w:rsid w:val="00F645E3"/>
    <w:rsid w:val="00F657A0"/>
    <w:rsid w:val="00F96773"/>
    <w:rsid w:val="00FA6C09"/>
    <w:rsid w:val="00FA73C5"/>
    <w:rsid w:val="00FD3961"/>
    <w:rsid w:val="00FD3C1A"/>
    <w:rsid w:val="00FD7791"/>
    <w:rsid w:val="00FE52A3"/>
    <w:rsid w:val="00FF4B83"/>
    <w:rsid w:val="010F1200"/>
    <w:rsid w:val="017E7D82"/>
    <w:rsid w:val="04CE463F"/>
    <w:rsid w:val="086E120A"/>
    <w:rsid w:val="0A7B697A"/>
    <w:rsid w:val="0E4D0670"/>
    <w:rsid w:val="0F6E783B"/>
    <w:rsid w:val="10BE7687"/>
    <w:rsid w:val="117E0D76"/>
    <w:rsid w:val="12FF625B"/>
    <w:rsid w:val="144227CC"/>
    <w:rsid w:val="149A2E5A"/>
    <w:rsid w:val="18E30385"/>
    <w:rsid w:val="18E37989"/>
    <w:rsid w:val="1B783494"/>
    <w:rsid w:val="1BB27180"/>
    <w:rsid w:val="1CAD2E69"/>
    <w:rsid w:val="1F037AF3"/>
    <w:rsid w:val="1F076675"/>
    <w:rsid w:val="1F540BC1"/>
    <w:rsid w:val="22465FE9"/>
    <w:rsid w:val="26A537EB"/>
    <w:rsid w:val="27FF24CF"/>
    <w:rsid w:val="292533E9"/>
    <w:rsid w:val="2A9D195A"/>
    <w:rsid w:val="2D221B3A"/>
    <w:rsid w:val="30C350A1"/>
    <w:rsid w:val="33A256D1"/>
    <w:rsid w:val="33D37D2D"/>
    <w:rsid w:val="34A77855"/>
    <w:rsid w:val="38964FE5"/>
    <w:rsid w:val="39D74758"/>
    <w:rsid w:val="3D477897"/>
    <w:rsid w:val="3D9902FB"/>
    <w:rsid w:val="3E3C10A9"/>
    <w:rsid w:val="4154383A"/>
    <w:rsid w:val="431324FD"/>
    <w:rsid w:val="4633139B"/>
    <w:rsid w:val="470D788D"/>
    <w:rsid w:val="473A7048"/>
    <w:rsid w:val="4A8B34CE"/>
    <w:rsid w:val="4A9948F1"/>
    <w:rsid w:val="4BDA72C0"/>
    <w:rsid w:val="5039242C"/>
    <w:rsid w:val="53251A0E"/>
    <w:rsid w:val="537A7E82"/>
    <w:rsid w:val="56FA0688"/>
    <w:rsid w:val="573F1832"/>
    <w:rsid w:val="574249B5"/>
    <w:rsid w:val="57FA7BF1"/>
    <w:rsid w:val="584E3FE2"/>
    <w:rsid w:val="58616533"/>
    <w:rsid w:val="59C20AE1"/>
    <w:rsid w:val="5C001661"/>
    <w:rsid w:val="5D875305"/>
    <w:rsid w:val="5E854EA2"/>
    <w:rsid w:val="64F52BB4"/>
    <w:rsid w:val="66F205F4"/>
    <w:rsid w:val="688020C4"/>
    <w:rsid w:val="68CC1E28"/>
    <w:rsid w:val="68F530A7"/>
    <w:rsid w:val="6A1D36C7"/>
    <w:rsid w:val="72CC4A49"/>
    <w:rsid w:val="73B7602D"/>
    <w:rsid w:val="79DA6E19"/>
    <w:rsid w:val="7A765F1C"/>
    <w:rsid w:val="7C912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iPriority="99"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iPriority="99" w:semiHidden="0" w:name="List Bullet 2"/>
    <w:lsdException w:qFormat="1" w:uiPriority="99" w:semiHidden="0" w:name="List Bullet 3"/>
    <w:lsdException w:qFormat="1" w:uiPriority="99" w:semiHidden="0" w:name="List Bullet 4"/>
    <w:lsdException w:qFormat="1" w:uiPriority="99"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3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9"/>
    <w:pPr>
      <w:keepNext/>
      <w:keepLines/>
      <w:spacing w:before="340" w:after="330" w:line="576" w:lineRule="auto"/>
      <w:outlineLvl w:val="0"/>
    </w:pPr>
    <w:rPr>
      <w:b/>
      <w:kern w:val="44"/>
      <w:sz w:val="44"/>
      <w:szCs w:val="20"/>
    </w:rPr>
  </w:style>
  <w:style w:type="paragraph" w:styleId="3">
    <w:name w:val="heading 2"/>
    <w:basedOn w:val="1"/>
    <w:next w:val="1"/>
    <w:link w:val="25"/>
    <w:qFormat/>
    <w:uiPriority w:val="0"/>
    <w:pPr>
      <w:keepNext/>
      <w:keepLines/>
      <w:spacing w:before="260" w:after="260" w:line="413" w:lineRule="auto"/>
      <w:outlineLvl w:val="1"/>
    </w:pPr>
    <w:rPr>
      <w:rFonts w:ascii="Arial" w:hAnsi="Arial" w:eastAsia="黑体"/>
      <w:b/>
      <w:kern w:val="0"/>
      <w:sz w:val="32"/>
      <w:szCs w:val="20"/>
    </w:rPr>
  </w:style>
  <w:style w:type="character" w:default="1" w:styleId="20">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List Bullet 4"/>
    <w:basedOn w:val="1"/>
    <w:unhideWhenUsed/>
    <w:qFormat/>
    <w:uiPriority w:val="99"/>
    <w:pPr>
      <w:widowControl/>
      <w:numPr>
        <w:ilvl w:val="3"/>
        <w:numId w:val="1"/>
      </w:numPr>
      <w:tabs>
        <w:tab w:val="left" w:pos="360"/>
      </w:tabs>
      <w:spacing w:after="80" w:line="259" w:lineRule="auto"/>
      <w:ind w:left="1135" w:firstLine="0"/>
      <w:contextualSpacing/>
      <w:jc w:val="left"/>
    </w:pPr>
    <w:rPr>
      <w:rFonts w:ascii="Arial" w:hAnsi="Arial"/>
      <w:kern w:val="0"/>
      <w:sz w:val="20"/>
      <w:szCs w:val="22"/>
      <w:lang w:val="en-GB" w:eastAsia="en-US"/>
    </w:rPr>
  </w:style>
  <w:style w:type="paragraph" w:styleId="5">
    <w:name w:val="List Bullet"/>
    <w:basedOn w:val="1"/>
    <w:unhideWhenUsed/>
    <w:qFormat/>
    <w:uiPriority w:val="99"/>
    <w:pPr>
      <w:widowControl/>
      <w:numPr>
        <w:ilvl w:val="0"/>
        <w:numId w:val="1"/>
      </w:numPr>
      <w:tabs>
        <w:tab w:val="left" w:pos="360"/>
      </w:tabs>
      <w:spacing w:after="80" w:line="259" w:lineRule="auto"/>
      <w:ind w:left="0" w:firstLine="0"/>
      <w:contextualSpacing/>
      <w:jc w:val="left"/>
    </w:pPr>
    <w:rPr>
      <w:rFonts w:ascii="Arial" w:hAnsi="Arial"/>
      <w:kern w:val="0"/>
      <w:sz w:val="20"/>
      <w:szCs w:val="22"/>
      <w:lang w:val="en-GB" w:eastAsia="en-US"/>
    </w:rPr>
  </w:style>
  <w:style w:type="paragraph" w:styleId="6">
    <w:name w:val="annotation text"/>
    <w:basedOn w:val="1"/>
    <w:link w:val="26"/>
    <w:qFormat/>
    <w:uiPriority w:val="0"/>
    <w:rPr>
      <w:sz w:val="20"/>
      <w:szCs w:val="20"/>
    </w:rPr>
  </w:style>
  <w:style w:type="paragraph" w:styleId="7">
    <w:name w:val="List Bullet 3"/>
    <w:basedOn w:val="1"/>
    <w:unhideWhenUsed/>
    <w:qFormat/>
    <w:uiPriority w:val="99"/>
    <w:pPr>
      <w:widowControl/>
      <w:numPr>
        <w:ilvl w:val="2"/>
        <w:numId w:val="1"/>
      </w:numPr>
      <w:tabs>
        <w:tab w:val="left" w:pos="360"/>
      </w:tabs>
      <w:spacing w:after="80" w:line="259" w:lineRule="auto"/>
      <w:ind w:left="851" w:firstLine="0"/>
      <w:contextualSpacing/>
      <w:jc w:val="left"/>
    </w:pPr>
    <w:rPr>
      <w:rFonts w:ascii="Arial" w:hAnsi="Arial"/>
      <w:kern w:val="0"/>
      <w:sz w:val="20"/>
      <w:szCs w:val="22"/>
      <w:lang w:val="en-GB" w:eastAsia="en-US"/>
    </w:rPr>
  </w:style>
  <w:style w:type="paragraph" w:styleId="8">
    <w:name w:val="List Bullet 2"/>
    <w:basedOn w:val="1"/>
    <w:unhideWhenUsed/>
    <w:qFormat/>
    <w:uiPriority w:val="99"/>
    <w:pPr>
      <w:widowControl/>
      <w:numPr>
        <w:ilvl w:val="1"/>
        <w:numId w:val="1"/>
      </w:numPr>
      <w:tabs>
        <w:tab w:val="left" w:pos="360"/>
      </w:tabs>
      <w:spacing w:after="80" w:line="259" w:lineRule="auto"/>
      <w:ind w:left="0" w:firstLine="0"/>
      <w:contextualSpacing/>
      <w:jc w:val="left"/>
    </w:pPr>
    <w:rPr>
      <w:rFonts w:ascii="Arial" w:hAnsi="Arial"/>
      <w:kern w:val="0"/>
      <w:sz w:val="20"/>
      <w:szCs w:val="22"/>
      <w:lang w:val="en-GB" w:eastAsia="en-US"/>
    </w:rPr>
  </w:style>
  <w:style w:type="paragraph" w:styleId="9">
    <w:name w:val="List Bullet 5"/>
    <w:basedOn w:val="1"/>
    <w:unhideWhenUsed/>
    <w:qFormat/>
    <w:uiPriority w:val="99"/>
    <w:pPr>
      <w:widowControl/>
      <w:numPr>
        <w:ilvl w:val="4"/>
        <w:numId w:val="1"/>
      </w:numPr>
      <w:tabs>
        <w:tab w:val="left" w:pos="360"/>
      </w:tabs>
      <w:spacing w:after="80" w:line="259" w:lineRule="auto"/>
      <w:ind w:left="1418" w:firstLine="0"/>
      <w:contextualSpacing/>
      <w:jc w:val="left"/>
    </w:pPr>
    <w:rPr>
      <w:rFonts w:ascii="Arial" w:hAnsi="Arial"/>
      <w:kern w:val="0"/>
      <w:sz w:val="20"/>
      <w:szCs w:val="22"/>
      <w:lang w:val="en-GB" w:eastAsia="en-US"/>
    </w:rPr>
  </w:style>
  <w:style w:type="paragraph" w:styleId="10">
    <w:name w:val="Date"/>
    <w:basedOn w:val="1"/>
    <w:next w:val="1"/>
    <w:qFormat/>
    <w:uiPriority w:val="0"/>
    <w:pPr>
      <w:ind w:left="100" w:leftChars="2500"/>
    </w:pPr>
  </w:style>
  <w:style w:type="paragraph" w:styleId="11">
    <w:name w:val="Balloon Text"/>
    <w:basedOn w:val="1"/>
    <w:link w:val="27"/>
    <w:qFormat/>
    <w:uiPriority w:val="0"/>
    <w:rPr>
      <w:sz w:val="18"/>
      <w:szCs w:val="18"/>
    </w:rPr>
  </w:style>
  <w:style w:type="paragraph" w:styleId="12">
    <w:name w:val="footer"/>
    <w:basedOn w:val="1"/>
    <w:link w:val="28"/>
    <w:qFormat/>
    <w:uiPriority w:val="99"/>
    <w:pPr>
      <w:tabs>
        <w:tab w:val="center" w:pos="4153"/>
        <w:tab w:val="right" w:pos="8306"/>
      </w:tabs>
      <w:snapToGrid w:val="0"/>
      <w:jc w:val="left"/>
    </w:pPr>
    <w:rPr>
      <w:sz w:val="18"/>
      <w:szCs w:val="18"/>
    </w:rPr>
  </w:style>
  <w:style w:type="paragraph" w:styleId="13">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5">
    <w:name w:val="Title"/>
    <w:basedOn w:val="1"/>
    <w:next w:val="1"/>
    <w:qFormat/>
    <w:uiPriority w:val="0"/>
    <w:pPr>
      <w:snapToGrid w:val="0"/>
      <w:spacing w:line="540" w:lineRule="exact"/>
      <w:jc w:val="center"/>
    </w:pPr>
    <w:rPr>
      <w:rFonts w:ascii="黑体" w:hAnsi="黑体" w:eastAsia="黑体" w:cs="宋体"/>
      <w:b/>
      <w:sz w:val="36"/>
      <w:szCs w:val="36"/>
    </w:rPr>
  </w:style>
  <w:style w:type="paragraph" w:styleId="16">
    <w:name w:val="annotation subject"/>
    <w:basedOn w:val="6"/>
    <w:next w:val="6"/>
    <w:link w:val="30"/>
    <w:uiPriority w:val="0"/>
    <w:pPr>
      <w:jc w:val="left"/>
    </w:pPr>
    <w:rPr>
      <w:b/>
      <w:bCs/>
      <w:sz w:val="21"/>
      <w:szCs w:val="24"/>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9">
    <w:name w:val="Table Theme"/>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uiPriority w:val="0"/>
    <w:rPr>
      <w:color w:val="000000"/>
      <w:u w:val="none"/>
    </w:rPr>
  </w:style>
  <w:style w:type="character" w:styleId="22">
    <w:name w:val="Hyperlink"/>
    <w:qFormat/>
    <w:uiPriority w:val="0"/>
    <w:rPr>
      <w:color w:val="000000"/>
      <w:u w:val="none"/>
    </w:rPr>
  </w:style>
  <w:style w:type="character" w:styleId="23">
    <w:name w:val="annotation reference"/>
    <w:qFormat/>
    <w:uiPriority w:val="0"/>
    <w:rPr>
      <w:sz w:val="21"/>
      <w:szCs w:val="21"/>
    </w:rPr>
  </w:style>
  <w:style w:type="character" w:customStyle="1" w:styleId="24">
    <w:name w:val="标题 1 Char1"/>
    <w:link w:val="2"/>
    <w:qFormat/>
    <w:locked/>
    <w:uiPriority w:val="99"/>
    <w:rPr>
      <w:rFonts w:ascii="Times New Roman" w:hAnsi="Times New Roman"/>
      <w:b/>
      <w:kern w:val="44"/>
      <w:sz w:val="44"/>
      <w:szCs w:val="20"/>
    </w:rPr>
  </w:style>
  <w:style w:type="character" w:customStyle="1" w:styleId="25">
    <w:name w:val="标题 2 Char"/>
    <w:link w:val="3"/>
    <w:qFormat/>
    <w:locked/>
    <w:uiPriority w:val="0"/>
    <w:rPr>
      <w:rFonts w:ascii="Arial" w:hAnsi="Arial" w:eastAsia="黑体"/>
      <w:b/>
      <w:kern w:val="0"/>
      <w:sz w:val="32"/>
      <w:szCs w:val="20"/>
    </w:rPr>
  </w:style>
  <w:style w:type="character" w:customStyle="1" w:styleId="26">
    <w:name w:val="批注文字 Char"/>
    <w:link w:val="6"/>
    <w:qFormat/>
    <w:uiPriority w:val="0"/>
    <w:rPr>
      <w:kern w:val="2"/>
    </w:rPr>
  </w:style>
  <w:style w:type="character" w:customStyle="1" w:styleId="27">
    <w:name w:val="批注框文本 Char"/>
    <w:link w:val="11"/>
    <w:qFormat/>
    <w:uiPriority w:val="0"/>
    <w:rPr>
      <w:kern w:val="2"/>
      <w:sz w:val="18"/>
      <w:szCs w:val="18"/>
    </w:rPr>
  </w:style>
  <w:style w:type="character" w:customStyle="1" w:styleId="28">
    <w:name w:val="页脚 Char"/>
    <w:link w:val="12"/>
    <w:qFormat/>
    <w:uiPriority w:val="99"/>
    <w:rPr>
      <w:kern w:val="2"/>
      <w:sz w:val="18"/>
      <w:szCs w:val="18"/>
    </w:rPr>
  </w:style>
  <w:style w:type="character" w:customStyle="1" w:styleId="29">
    <w:name w:val="页眉 Char"/>
    <w:link w:val="13"/>
    <w:qFormat/>
    <w:uiPriority w:val="99"/>
    <w:rPr>
      <w:kern w:val="2"/>
      <w:sz w:val="18"/>
      <w:szCs w:val="18"/>
    </w:rPr>
  </w:style>
  <w:style w:type="character" w:customStyle="1" w:styleId="30">
    <w:name w:val="批注主题 Char"/>
    <w:link w:val="16"/>
    <w:qFormat/>
    <w:uiPriority w:val="0"/>
  </w:style>
  <w:style w:type="character" w:customStyle="1" w:styleId="31">
    <w:name w:val="标题 1 Char"/>
    <w:qFormat/>
    <w:locked/>
    <w:uiPriority w:val="0"/>
    <w:rPr>
      <w:rFonts w:ascii="Times New Roman" w:hAnsi="Times New Roman"/>
      <w:b/>
      <w:kern w:val="44"/>
      <w:sz w:val="44"/>
      <w:szCs w:val="20"/>
    </w:rPr>
  </w:style>
  <w:style w:type="character" w:customStyle="1" w:styleId="32">
    <w:name w:val="列出段落 Char"/>
    <w:link w:val="33"/>
    <w:qFormat/>
    <w:uiPriority w:val="99"/>
    <w:rPr>
      <w:kern w:val="2"/>
      <w:sz w:val="21"/>
      <w:szCs w:val="22"/>
    </w:rPr>
  </w:style>
  <w:style w:type="paragraph" w:customStyle="1" w:styleId="33">
    <w:name w:val="列出段落5"/>
    <w:basedOn w:val="1"/>
    <w:link w:val="32"/>
    <w:qFormat/>
    <w:uiPriority w:val="99"/>
    <w:pPr>
      <w:ind w:firstLine="420" w:firstLineChars="200"/>
    </w:pPr>
    <w:rPr>
      <w:szCs w:val="22"/>
    </w:rPr>
  </w:style>
  <w:style w:type="paragraph" w:styleId="34">
    <w:name w:val="List Paragraph"/>
    <w:basedOn w:val="1"/>
    <w:qFormat/>
    <w:uiPriority w:val="34"/>
    <w:pPr>
      <w:widowControl/>
      <w:spacing w:after="80" w:line="259" w:lineRule="auto"/>
      <w:ind w:left="720"/>
      <w:contextualSpacing/>
      <w:jc w:val="left"/>
    </w:pPr>
    <w:rPr>
      <w:rFonts w:ascii="Arial" w:hAnsi="Arial"/>
      <w:kern w:val="0"/>
      <w:sz w:val="20"/>
      <w:szCs w:val="22"/>
      <w:lang w:val="en-GB" w:eastAsia="en-US"/>
    </w:rPr>
  </w:style>
  <w:style w:type="paragraph" w:customStyle="1" w:styleId="35">
    <w:name w:val="biaoge"/>
    <w:qFormat/>
    <w:uiPriority w:val="0"/>
    <w:pPr>
      <w:snapToGrid w:val="0"/>
      <w:jc w:val="center"/>
    </w:pPr>
    <w:rPr>
      <w:rFonts w:ascii="微软雅黑" w:hAnsi="微软雅黑" w:eastAsia="微软雅黑" w:cs="Times New Roman"/>
      <w:kern w:val="2"/>
      <w:sz w:val="24"/>
      <w:szCs w:val="24"/>
      <w:lang w:val="en-US" w:eastAsia="zh-CN" w:bidi="ar-SA"/>
    </w:rPr>
  </w:style>
  <w:style w:type="paragraph" w:customStyle="1" w:styleId="36">
    <w:name w:val="Corps de texte"/>
    <w:basedOn w:val="1"/>
    <w:qFormat/>
    <w:uiPriority w:val="0"/>
    <w:pPr>
      <w:suppressAutoHyphens/>
      <w:spacing w:after="140" w:line="288" w:lineRule="auto"/>
      <w:jc w:val="left"/>
    </w:pPr>
    <w:rPr>
      <w:rFonts w:ascii="Arial" w:hAnsi="Arial" w:cs="Arial"/>
      <w:color w:val="000000"/>
      <w:kern w:val="0"/>
      <w:sz w:val="24"/>
      <w:lang w:eastAsia="ar-SA"/>
    </w:rPr>
  </w:style>
  <w:style w:type="paragraph" w:customStyle="1" w:styleId="37">
    <w:name w:val="19正文"/>
    <w:basedOn w:val="1"/>
    <w:qFormat/>
    <w:uiPriority w:val="0"/>
    <w:pPr>
      <w:spacing w:line="560" w:lineRule="exact"/>
      <w:ind w:firstLine="602" w:firstLineChars="200"/>
    </w:pPr>
    <w:rPr>
      <w:rFonts w:ascii="仿宋" w:hAnsi="仿宋" w:eastAsia="仿宋"/>
      <w:sz w:val="28"/>
    </w:rPr>
  </w:style>
  <w:style w:type="paragraph" w:customStyle="1" w:styleId="38">
    <w:name w:val="Table Paragraph"/>
    <w:basedOn w:val="1"/>
    <w:qFormat/>
    <w:uiPriority w:val="1"/>
  </w:style>
  <w:style w:type="table" w:customStyle="1" w:styleId="39">
    <w:name w:val="网格型15"/>
    <w:basedOn w:val="17"/>
    <w:uiPriority w:val="39"/>
    <w:rPr>
      <w:rFonts w:ascii="Calibri" w:hAnsi="Calibri"/>
      <w:sz w:val="22"/>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
    <w:name w:val="WSI - Table"/>
    <w:basedOn w:val="17"/>
    <w:qFormat/>
    <w:uiPriority w:val="99"/>
    <w:rPr>
      <w:rFonts w:ascii="Frutiger LT Com 45 Light" w:hAnsi="Frutiger LT Com 45 Light"/>
      <w:color w:val="000000"/>
      <w:szCs w:val="22"/>
      <w:lang w:val="en-GB" w:eastAsia="en-US"/>
    </w:rPr>
    <w:tblPr>
      <w:tblBorders>
        <w:top w:val="single" w:color="97D700" w:sz="8" w:space="0"/>
        <w:left w:val="single" w:color="97D700" w:sz="8" w:space="0"/>
        <w:bottom w:val="single" w:color="97D700" w:sz="8" w:space="0"/>
        <w:right w:val="single" w:color="97D700" w:sz="8" w:space="0"/>
        <w:insideH w:val="single" w:color="97D700" w:sz="8" w:space="0"/>
        <w:insideV w:val="single" w:color="97D700" w:sz="8" w:space="0"/>
      </w:tblBorders>
      <w:tblCellMar>
        <w:top w:w="57" w:type="dxa"/>
        <w:left w:w="142" w:type="dxa"/>
        <w:bottom w:w="57" w:type="dxa"/>
        <w:right w:w="142" w:type="dxa"/>
      </w:tblCellMar>
    </w:tblPr>
    <w:tcPr>
      <w:shd w:val="clear" w:color="auto" w:fill="FFFFFF"/>
    </w:tcPr>
    <w:tblStylePr w:type="firstRow">
      <w:pPr>
        <w:wordWrap/>
        <w:spacing w:beforeLines="0" w:beforeAutospacing="0" w:afterLines="0" w:afterAutospacing="0"/>
      </w:pPr>
      <w:rPr>
        <w:b/>
        <w:i w:val="0"/>
        <w:caps/>
        <w:smallCaps w:val="0"/>
        <w:color w:val="FFFFFF"/>
        <w:sz w:val="20"/>
      </w:rPr>
      <w:tcPr>
        <w:shd w:val="clear" w:color="auto" w:fill="97D700"/>
      </w:tcPr>
    </w:tblStylePr>
  </w:style>
  <w:style w:type="table" w:customStyle="1" w:styleId="41">
    <w:name w:val="网格型134"/>
    <w:basedOn w:val="17"/>
    <w:qFormat/>
    <w:uiPriority w:val="39"/>
    <w:rPr>
      <w:rFonts w:ascii="Calibri" w:hAnsi="Calibri"/>
      <w:sz w:val="22"/>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7</Pages>
  <Words>2762</Words>
  <Characters>2894</Characters>
  <Lines>26</Lines>
  <Paragraphs>7</Paragraphs>
  <TotalTime>85</TotalTime>
  <ScaleCrop>false</ScaleCrop>
  <LinksUpToDate>false</LinksUpToDate>
  <CharactersWithSpaces>2902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2021-11-17T06:47:00Z</dcterms:created>
  <dc:creator>Administrator</dc:creator>
  <cp:lastModifiedBy>Administrator</cp:lastModifiedBy>
  <cp:lastPrinted>2021-11-17T07:06:00Z</cp:lastPrinted>
  <dcterms:modified xsi:type="dcterms:W3CDTF">2023-10-25T06:25:11Z</dcterms:modified>
  <dc:title>关于做好2016年全国职业院校技能大赛</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B43BCB49B1284CEBA94EAFD41BC048AB_13</vt:lpwstr>
  </property>
</Properties>
</file>