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仿宋" w:hAnsi="仿宋" w:eastAsia="仿宋" w:cs="仿宋"/>
          <w:b/>
          <w:sz w:val="36"/>
          <w:szCs w:val="36"/>
        </w:rPr>
      </w:pP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202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4</w:t>
      </w:r>
      <w:r>
        <w:rPr>
          <w:rFonts w:hint="eastAsia" w:ascii="Arial Narrow" w:hAnsi="黑体" w:eastAsia="黑体" w:cs="宋体"/>
          <w:b/>
          <w:sz w:val="36"/>
          <w:szCs w:val="36"/>
        </w:rPr>
        <w:t>年兰州市中等职业学校</w:t>
      </w:r>
      <w:r>
        <w:rPr>
          <w:rFonts w:hint="eastAsia" w:ascii="Arial Narrow" w:hAnsi="黑体" w:eastAsia="黑体" w:cs="宋体"/>
          <w:b/>
          <w:sz w:val="36"/>
          <w:szCs w:val="36"/>
          <w:lang w:eastAsia="zh-CN"/>
        </w:rPr>
        <w:t>学生</w:t>
      </w:r>
      <w:r>
        <w:rPr>
          <w:rFonts w:hint="eastAsia" w:ascii="Arial Narrow" w:hAnsi="黑体" w:eastAsia="黑体" w:cs="宋体"/>
          <w:b/>
          <w:sz w:val="36"/>
          <w:szCs w:val="36"/>
        </w:rPr>
        <w:t>技能大赛</w:t>
      </w: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  <w:lang w:eastAsia="zh-CN"/>
        </w:rPr>
        <w:t>舞蹈表演</w:t>
      </w:r>
      <w:r>
        <w:rPr>
          <w:rFonts w:hint="eastAsia" w:ascii="Arial Narrow" w:hAnsi="黑体" w:eastAsia="黑体" w:cs="宋体"/>
          <w:b/>
          <w:sz w:val="36"/>
          <w:szCs w:val="36"/>
        </w:rPr>
        <w:t>赛项规程</w:t>
      </w:r>
    </w:p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" w:eastAsia="仿宋_GB2312" w:cs="仿宋"/>
          <w:b/>
          <w:bCs/>
          <w:sz w:val="28"/>
          <w:szCs w:val="28"/>
        </w:rPr>
      </w:pP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一、赛项名称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</w:t>
      </w:r>
      <w:bookmarkStart w:id="0" w:name="_Hlk3816826"/>
      <w:r>
        <w:rPr>
          <w:rFonts w:hint="eastAsia" w:ascii="仿宋_GB2312" w:hAnsi="仿宋_GB2312" w:eastAsia="仿宋_GB2312" w:cs="宋体"/>
          <w:sz w:val="28"/>
          <w:szCs w:val="28"/>
        </w:rPr>
        <w:t>名称：</w:t>
      </w:r>
      <w:bookmarkEnd w:id="0"/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舞蹈表演</w:t>
      </w:r>
      <w:bookmarkStart w:id="2" w:name="_GoBack"/>
      <w:bookmarkEnd w:id="2"/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 w:val="0"/>
          <w:bCs w:val="0"/>
          <w:sz w:val="28"/>
          <w:szCs w:val="28"/>
        </w:rPr>
      </w:pPr>
      <w:r>
        <w:rPr>
          <w:rFonts w:hint="eastAsia" w:ascii="仿宋_GB2312" w:hAnsi="仿宋" w:eastAsia="仿宋_GB2312" w:cs="仿宋"/>
          <w:b w:val="0"/>
          <w:bCs w:val="0"/>
          <w:sz w:val="28"/>
          <w:szCs w:val="28"/>
        </w:rPr>
        <w:t>赛项组别：中职组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b w:val="0"/>
          <w:bCs w:val="0"/>
          <w:sz w:val="28"/>
          <w:szCs w:val="28"/>
        </w:rPr>
        <w:t>赛项归属：</w:t>
      </w:r>
      <w:r>
        <w:rPr>
          <w:rFonts w:hint="eastAsia" w:ascii="仿宋_GB2312" w:hAnsi="仿宋" w:eastAsia="仿宋_GB2312" w:cs="仿宋"/>
          <w:b w:val="0"/>
          <w:bCs w:val="0"/>
          <w:sz w:val="28"/>
          <w:szCs w:val="28"/>
          <w:lang w:eastAsia="zh-CN"/>
        </w:rPr>
        <w:t>文化艺术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 w:val="0"/>
          <w:bCs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二、竞赛目的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" w:eastAsia="仿宋_GB2312" w:cs="仿宋"/>
          <w:b w:val="0"/>
          <w:bCs w:val="0"/>
          <w:sz w:val="28"/>
          <w:szCs w:val="28"/>
        </w:rPr>
        <w:t>为贯彻落实《教育部 甘肃省人民政府关于整省推进职业教育发展</w:t>
      </w:r>
      <w:r>
        <w:rPr>
          <w:rFonts w:hint="eastAsia" w:ascii="仿宋_GB2312" w:hAnsi="仿宋_GB2312" w:eastAsia="仿宋_GB2312" w:cs="宋体"/>
          <w:sz w:val="28"/>
          <w:szCs w:val="28"/>
        </w:rPr>
        <w:t>打造“技能甘肃”的意见》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</w:rPr>
        <w:t>甘政发〔2020〕38号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）《兰州市深化现代职业教育体系建设改革行动方案(2023—2025)》（兰办发〔2023</w:t>
      </w:r>
      <w:r>
        <w:rPr>
          <w:rFonts w:hint="eastAsia" w:ascii="仿宋_GB2312" w:hAnsi="仿宋_GB2312" w:eastAsia="仿宋_GB2312" w:cs="宋体"/>
          <w:sz w:val="28"/>
          <w:szCs w:val="28"/>
        </w:rPr>
        <w:t>〕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26号）</w:t>
      </w:r>
      <w:r>
        <w:rPr>
          <w:rFonts w:hint="eastAsia" w:ascii="仿宋_GB2312" w:hAnsi="仿宋_GB2312" w:eastAsia="仿宋_GB2312" w:cs="宋体"/>
          <w:sz w:val="28"/>
          <w:szCs w:val="28"/>
        </w:rPr>
        <w:t>等文件精神，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全面</w:t>
      </w:r>
      <w:r>
        <w:rPr>
          <w:rFonts w:hint="eastAsia" w:ascii="仿宋_GB2312" w:hAnsi="仿宋_GB2312" w:eastAsia="仿宋_GB2312" w:cs="宋体"/>
          <w:sz w:val="28"/>
          <w:szCs w:val="28"/>
        </w:rPr>
        <w:t>营造“以赛促教、以赛促学、以赛促改、以赛促建”的良好氛围，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充分展示</w:t>
      </w:r>
      <w:r>
        <w:rPr>
          <w:rFonts w:hint="eastAsia" w:ascii="仿宋_GB2312" w:hAnsi="仿宋_GB2312" w:eastAsia="仿宋_GB2312" w:cs="宋体"/>
          <w:sz w:val="28"/>
          <w:szCs w:val="28"/>
        </w:rPr>
        <w:t>职业教育教学成果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全面</w:t>
      </w:r>
      <w:r>
        <w:rPr>
          <w:rFonts w:hint="eastAsia" w:ascii="仿宋_GB2312" w:hAnsi="仿宋_GB2312" w:eastAsia="仿宋_GB2312" w:cs="宋体"/>
          <w:sz w:val="28"/>
          <w:szCs w:val="28"/>
        </w:rPr>
        <w:t>提升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学生综合素质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宋体"/>
          <w:sz w:val="28"/>
          <w:szCs w:val="28"/>
        </w:rPr>
        <w:t>进一步提高兰州市职业学校师生舞蹈技能水平，为我市中等职业学校的在校学生创建一个学习交流、开拓视野、展示才华的平台，推动中等职业学校舞蹈教学模式和人才培养方式的转变，展示中等职业学校舞蹈教学改革的成果。同时为参加202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宋体"/>
          <w:sz w:val="28"/>
          <w:szCs w:val="28"/>
        </w:rPr>
        <w:t>年甘肃省中等职业学校技能大赛做好选手选拔工作。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三、竞赛内容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本赛项为个人项目，参赛表演形式为独舞。中国舞表演舞种为中国民族民间舞或中国古典舞。比赛内容包括专业技能展示和专业拓展能力考察。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1.剧目片断表演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自选中国舞剧目片段一个，现场表演。时间2分30秒至3分钟。重点考察选手的舞蹈表现和舞台实践能力。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2.技术技巧展示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以分组进行基本功训练课</w:t>
      </w:r>
      <w:r>
        <w:rPr>
          <w:rFonts w:hint="eastAsia" w:ascii="仿宋_GB2312" w:hAnsi="仿宋" w:eastAsia="仿宋_GB2312" w:cs="仿宋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" w:eastAsia="仿宋_GB2312" w:cs="仿宋"/>
          <w:bCs/>
          <w:sz w:val="28"/>
          <w:szCs w:val="28"/>
          <w:lang w:val="en-US" w:eastAsia="zh-CN"/>
        </w:rPr>
        <w:t>规定动作</w:t>
      </w:r>
      <w:r>
        <w:rPr>
          <w:rFonts w:hint="eastAsia" w:ascii="仿宋_GB2312" w:hAnsi="仿宋" w:eastAsia="仿宋_GB2312" w:cs="仿宋"/>
          <w:bCs/>
          <w:sz w:val="28"/>
          <w:szCs w:val="28"/>
          <w:lang w:eastAsia="zh-CN"/>
        </w:rPr>
        <w:t>）</w:t>
      </w:r>
      <w:r>
        <w:rPr>
          <w:rFonts w:hint="eastAsia" w:ascii="仿宋_GB2312" w:hAnsi="仿宋" w:eastAsia="仿宋_GB2312" w:cs="仿宋"/>
          <w:bCs/>
          <w:sz w:val="28"/>
          <w:szCs w:val="28"/>
        </w:rPr>
        <w:t>的形式，现场展示选手的中国舞技术技巧（控制、跳、转、翻）能力，时间20分钟。重点考察选手的专业基本功水平。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3.专业拓展能力（动作模仿与即兴表演）考察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分小组进行，每组5—6位选手。由小组代表抽签决定每组模仿的动作和播放的音乐。每组动作和音乐不相同。重点考察选手的专业拓展和创造能力。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（1）动作模仿：示范教师根据抽签现场示范一组舞蹈动作，时间30秒以内。教师示范2遍后，选手当场完整模仿该组动作1遍。教师示范过程中选手可以跟随模仿。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（2）即兴表演：根据</w:t>
      </w:r>
      <w:r>
        <w:rPr>
          <w:rFonts w:hint="eastAsia" w:ascii="仿宋_GB2312" w:hAnsi="仿宋" w:eastAsia="仿宋_GB2312" w:cs="仿宋"/>
          <w:bCs/>
          <w:sz w:val="28"/>
          <w:szCs w:val="28"/>
          <w:lang w:val="en-US" w:eastAsia="zh-CN"/>
        </w:rPr>
        <w:t>现场</w:t>
      </w:r>
      <w:r>
        <w:rPr>
          <w:rFonts w:hint="eastAsia" w:ascii="仿宋_GB2312" w:hAnsi="仿宋" w:eastAsia="仿宋_GB2312" w:cs="仿宋"/>
          <w:bCs/>
          <w:sz w:val="28"/>
          <w:szCs w:val="28"/>
        </w:rPr>
        <w:t>抽</w:t>
      </w:r>
      <w:r>
        <w:rPr>
          <w:rFonts w:hint="eastAsia" w:ascii="仿宋_GB2312" w:hAnsi="仿宋" w:eastAsia="仿宋_GB2312" w:cs="仿宋"/>
          <w:bCs/>
          <w:sz w:val="28"/>
          <w:szCs w:val="28"/>
          <w:lang w:val="en-US" w:eastAsia="zh-CN"/>
        </w:rPr>
        <w:t>取命题即兴题目并开始</w:t>
      </w:r>
      <w:r>
        <w:rPr>
          <w:rFonts w:hint="eastAsia" w:ascii="仿宋_GB2312" w:hAnsi="仿宋" w:eastAsia="仿宋_GB2312" w:cs="仿宋"/>
          <w:bCs/>
          <w:sz w:val="28"/>
          <w:szCs w:val="28"/>
        </w:rPr>
        <w:t>播放一段音乐，时间约30秒。音乐共播放3遍。播放第2遍时，选手可以跟随音乐试做动作；播放第3遍时，选手须</w:t>
      </w:r>
      <w:r>
        <w:rPr>
          <w:rFonts w:hint="eastAsia" w:ascii="仿宋_GB2312" w:hAnsi="仿宋" w:eastAsia="仿宋_GB2312" w:cs="仿宋"/>
          <w:bCs/>
          <w:sz w:val="28"/>
          <w:szCs w:val="28"/>
          <w:lang w:val="en-US" w:eastAsia="zh-CN"/>
        </w:rPr>
        <w:t>根据</w:t>
      </w:r>
      <w:r>
        <w:rPr>
          <w:rFonts w:hint="eastAsia" w:ascii="仿宋_GB2312" w:hAnsi="仿宋" w:eastAsia="仿宋_GB2312" w:cs="仿宋"/>
          <w:bCs/>
          <w:sz w:val="28"/>
          <w:szCs w:val="28"/>
          <w:lang w:val="en-US" w:eastAsia="zh-CN"/>
        </w:rPr>
        <w:t>抽取命题</w:t>
      </w:r>
      <w:r>
        <w:rPr>
          <w:rFonts w:hint="eastAsia" w:ascii="仿宋_GB2312" w:hAnsi="仿宋" w:eastAsia="仿宋_GB2312" w:cs="仿宋"/>
          <w:bCs/>
          <w:sz w:val="28"/>
          <w:szCs w:val="28"/>
        </w:rPr>
        <w:t>跟随音乐即兴表演舞蹈</w:t>
      </w:r>
      <w:r>
        <w:rPr>
          <w:rFonts w:hint="eastAsia" w:ascii="仿宋_GB2312" w:hAnsi="仿宋" w:eastAsia="仿宋_GB2312" w:cs="仿宋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" w:eastAsia="仿宋_GB2312" w:cs="仿宋"/>
          <w:bCs/>
          <w:sz w:val="28"/>
          <w:szCs w:val="28"/>
          <w:lang w:val="en-US" w:eastAsia="zh-CN"/>
        </w:rPr>
        <w:t>时间约1分钟</w:t>
      </w:r>
      <w:r>
        <w:rPr>
          <w:rFonts w:hint="eastAsia" w:ascii="仿宋_GB2312" w:hAnsi="仿宋" w:eastAsia="仿宋_GB2312" w:cs="仿宋"/>
          <w:bCs/>
          <w:sz w:val="28"/>
          <w:szCs w:val="28"/>
          <w:lang w:eastAsia="zh-CN"/>
        </w:rPr>
        <w:t>）</w:t>
      </w:r>
      <w:r>
        <w:rPr>
          <w:rFonts w:hint="eastAsia" w:ascii="仿宋_GB2312" w:hAnsi="仿宋" w:eastAsia="仿宋_GB2312" w:cs="仿宋"/>
          <w:bCs/>
          <w:sz w:val="28"/>
          <w:szCs w:val="28"/>
        </w:rPr>
        <w:t>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4.知识素质考察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选手现场进行知识考察笔试答卷，时间为30分钟。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四、竞赛方式</w:t>
      </w:r>
    </w:p>
    <w:p>
      <w:pPr>
        <w:spacing w:line="560" w:lineRule="exact"/>
        <w:ind w:firstLine="562" w:firstLineChars="200"/>
        <w:outlineLvl w:val="1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（一）参赛条件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竞赛以个人赛方式进行，每支参赛队由领队、指导教师及不超过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16名</w:t>
      </w:r>
      <w:r>
        <w:rPr>
          <w:rFonts w:hint="eastAsia" w:ascii="仿宋_GB2312" w:hAnsi="仿宋_GB2312" w:eastAsia="仿宋_GB2312" w:cs="宋体"/>
          <w:sz w:val="28"/>
          <w:szCs w:val="28"/>
        </w:rPr>
        <w:t>的参赛选手组成，每位选手限报1名指导教师。202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宋体"/>
          <w:sz w:val="28"/>
          <w:szCs w:val="28"/>
        </w:rPr>
        <w:t>年市级中等职业学校技能大赛实行属地参赛原则，本届大赛参赛对象为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省属、市属、</w:t>
      </w:r>
      <w:r>
        <w:rPr>
          <w:rFonts w:hint="eastAsia" w:ascii="仿宋_GB2312" w:hAnsi="仿宋_GB2312" w:eastAsia="仿宋_GB2312" w:cs="宋体"/>
          <w:sz w:val="28"/>
          <w:szCs w:val="28"/>
        </w:rPr>
        <w:t>区县属中等职业学校二、三年级在籍在校学生，年龄不超过21周岁。已获得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同赛项</w:t>
      </w:r>
      <w:r>
        <w:rPr>
          <w:rFonts w:hint="eastAsia" w:ascii="仿宋_GB2312" w:hAnsi="仿宋_GB2312" w:eastAsia="仿宋_GB2312" w:cs="宋体"/>
          <w:sz w:val="28"/>
          <w:szCs w:val="28"/>
        </w:rPr>
        <w:t>省赛一、二等奖的选手不得参加本次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市级大</w:t>
      </w:r>
      <w:r>
        <w:rPr>
          <w:rFonts w:hint="eastAsia" w:ascii="仿宋_GB2312" w:hAnsi="仿宋_GB2312" w:eastAsia="仿宋_GB2312" w:cs="宋体"/>
          <w:sz w:val="28"/>
          <w:szCs w:val="28"/>
        </w:rPr>
        <w:t>赛。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（二）注意事项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为能更好更有效地备赛，请参赛学校和选手在以下网站查阅艺术专业技能赛项规程、部分比赛样题和题库、有关说明和提示及问题解答：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中职组艺术专业技能（中国舞表演）竞赛项技术技巧能力样题、中职组中国舞表演赛项“知识素质考察”题库链接：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 xml:space="preserve">链接：https://pan.baidu.com/s/1HhkCxzSy6LRx7OrVu3yS2Q 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 xml:space="preserve">提取码：i6qg 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比赛时选手抽取的题目全部出自本题库。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五、竞赛流程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比赛日期：202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年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11</w:t>
      </w:r>
      <w:r>
        <w:rPr>
          <w:rFonts w:hint="eastAsia" w:ascii="仿宋_GB2312" w:hAnsi="仿宋_GB2312" w:eastAsia="仿宋_GB2312" w:cs="宋体"/>
          <w:sz w:val="28"/>
          <w:szCs w:val="28"/>
        </w:rPr>
        <w:t>月（具体时间另行通知）。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比赛时间安排：比赛时间2天，正式比赛时间为1天。具体安排见表1。</w:t>
      </w:r>
    </w:p>
    <w:p>
      <w:pPr>
        <w:snapToGrid w:val="0"/>
        <w:spacing w:line="560" w:lineRule="exact"/>
        <w:ind w:firstLine="482" w:firstLineChars="200"/>
        <w:jc w:val="center"/>
        <w:rPr>
          <w:rFonts w:hint="eastAsia" w:ascii="仿宋_GB2312" w:hAnsi="仿宋" w:eastAsia="仿宋_GB2312" w:cs="仿宋"/>
          <w:b/>
          <w:sz w:val="24"/>
          <w:szCs w:val="28"/>
        </w:rPr>
      </w:pPr>
      <w:r>
        <w:rPr>
          <w:rFonts w:hint="eastAsia" w:ascii="仿宋_GB2312" w:hAnsi="仿宋" w:eastAsia="仿宋_GB2312" w:cs="仿宋"/>
          <w:b/>
          <w:sz w:val="24"/>
          <w:szCs w:val="28"/>
        </w:rPr>
        <w:t>表1  竞赛日程及内容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202"/>
        <w:gridCol w:w="1808"/>
        <w:gridCol w:w="4238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23" w:hRule="atLeast"/>
          <w:jc w:val="center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301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时间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01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比赛报到及抽签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r>
              <w:rPr>
                <w:rFonts w:hint="eastAsia" w:eastAsia="仿宋_GB2312"/>
                <w:sz w:val="24"/>
                <w:szCs w:val="22"/>
              </w:rPr>
              <w:t>第1天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13</w:t>
            </w:r>
            <w:r>
              <w:rPr>
                <w:rFonts w:eastAsia="仿宋_GB2312"/>
                <w:sz w:val="24"/>
                <w:szCs w:val="22"/>
              </w:rPr>
              <w:t>:30～1</w:t>
            </w:r>
            <w:r>
              <w:rPr>
                <w:rFonts w:hint="eastAsia" w:eastAsia="仿宋_GB2312"/>
                <w:sz w:val="24"/>
                <w:szCs w:val="22"/>
              </w:rPr>
              <w:t>4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选手报到抽签</w:t>
            </w:r>
          </w:p>
        </w:tc>
        <w:tc>
          <w:tcPr>
            <w:tcW w:w="880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6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/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14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00</w:t>
            </w:r>
            <w:r>
              <w:rPr>
                <w:rFonts w:eastAsia="仿宋_GB2312"/>
                <w:sz w:val="24"/>
                <w:szCs w:val="22"/>
              </w:rPr>
              <w:t>～</w:t>
            </w:r>
            <w:r>
              <w:rPr>
                <w:rFonts w:hint="eastAsia" w:eastAsia="仿宋_GB2312"/>
                <w:sz w:val="24"/>
                <w:szCs w:val="22"/>
              </w:rPr>
              <w:t>14</w:t>
            </w:r>
            <w:r>
              <w:rPr>
                <w:rFonts w:eastAsia="仿宋_GB2312"/>
                <w:sz w:val="24"/>
                <w:szCs w:val="22"/>
              </w:rPr>
              <w:t>:30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领队会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6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14:</w:t>
            </w:r>
            <w:r>
              <w:rPr>
                <w:rFonts w:hint="eastAsia" w:eastAsia="仿宋_GB2312"/>
                <w:sz w:val="24"/>
                <w:szCs w:val="22"/>
              </w:rPr>
              <w:t>3</w:t>
            </w:r>
            <w:r>
              <w:rPr>
                <w:rFonts w:eastAsia="仿宋_GB2312"/>
                <w:sz w:val="24"/>
                <w:szCs w:val="22"/>
              </w:rPr>
              <w:t>0～1</w:t>
            </w:r>
            <w:r>
              <w:rPr>
                <w:rFonts w:hint="eastAsia" w:eastAsia="仿宋_GB2312"/>
                <w:sz w:val="24"/>
                <w:szCs w:val="22"/>
              </w:rPr>
              <w:t>6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  <w:r>
              <w:rPr>
                <w:rFonts w:eastAsia="仿宋_GB2312"/>
                <w:sz w:val="24"/>
                <w:szCs w:val="22"/>
              </w:rPr>
              <w:t>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参赛选手熟悉比赛场地</w:t>
            </w:r>
            <w:r>
              <w:rPr>
                <w:rFonts w:hint="eastAsia" w:eastAsia="仿宋_GB2312"/>
                <w:sz w:val="24"/>
                <w:szCs w:val="22"/>
              </w:rPr>
              <w:t>，走台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8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比赛日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第</w:t>
            </w:r>
            <w:r>
              <w:rPr>
                <w:rFonts w:hint="eastAsia" w:eastAsia="仿宋_GB2312"/>
                <w:sz w:val="24"/>
                <w:szCs w:val="22"/>
              </w:rPr>
              <w:t>2</w:t>
            </w:r>
            <w:r>
              <w:rPr>
                <w:rFonts w:eastAsia="仿宋_GB2312"/>
                <w:sz w:val="24"/>
                <w:szCs w:val="22"/>
              </w:rPr>
              <w:t>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9</w:t>
            </w:r>
            <w:r>
              <w:rPr>
                <w:rFonts w:eastAsia="仿宋_GB2312"/>
                <w:sz w:val="24"/>
                <w:szCs w:val="22"/>
              </w:rPr>
              <w:t>:00～</w:t>
            </w:r>
            <w:r>
              <w:rPr>
                <w:rFonts w:hint="eastAsia" w:eastAsia="仿宋_GB2312"/>
                <w:sz w:val="24"/>
                <w:szCs w:val="22"/>
              </w:rPr>
              <w:t>10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3</w:t>
            </w:r>
            <w:r>
              <w:rPr>
                <w:rFonts w:eastAsia="仿宋_GB2312"/>
                <w:sz w:val="24"/>
                <w:szCs w:val="22"/>
              </w:rPr>
              <w:t>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560" w:lineRule="exact"/>
              <w:outlineLvl w:val="0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技术技巧展示</w:t>
            </w:r>
          </w:p>
        </w:tc>
        <w:tc>
          <w:tcPr>
            <w:tcW w:w="880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10</w:t>
            </w:r>
            <w:r>
              <w:rPr>
                <w:rFonts w:eastAsia="仿宋_GB2312"/>
                <w:sz w:val="24"/>
                <w:szCs w:val="22"/>
              </w:rPr>
              <w:t>:30～</w:t>
            </w:r>
            <w:r>
              <w:rPr>
                <w:rFonts w:hint="eastAsia" w:eastAsia="仿宋_GB2312"/>
                <w:sz w:val="24"/>
                <w:szCs w:val="22"/>
              </w:rPr>
              <w:t>12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动作模仿和即兴表演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13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00</w:t>
            </w:r>
            <w:r>
              <w:rPr>
                <w:rFonts w:eastAsia="仿宋_GB2312"/>
                <w:sz w:val="24"/>
                <w:szCs w:val="22"/>
              </w:rPr>
              <w:t>～1</w:t>
            </w:r>
            <w:r>
              <w:rPr>
                <w:rFonts w:hint="eastAsia" w:eastAsia="仿宋_GB2312"/>
                <w:sz w:val="24"/>
                <w:szCs w:val="22"/>
              </w:rPr>
              <w:t>3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3</w:t>
            </w:r>
            <w:r>
              <w:rPr>
                <w:rFonts w:eastAsia="仿宋_GB2312"/>
                <w:sz w:val="24"/>
                <w:szCs w:val="22"/>
              </w:rPr>
              <w:t>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知识素质考察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</w:t>
            </w:r>
            <w:r>
              <w:rPr>
                <w:rFonts w:hint="eastAsia" w:eastAsia="仿宋_GB2312"/>
                <w:sz w:val="24"/>
                <w:szCs w:val="22"/>
              </w:rPr>
              <w:t>4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  <w:r>
              <w:rPr>
                <w:rFonts w:eastAsia="仿宋_GB2312"/>
                <w:sz w:val="24"/>
                <w:szCs w:val="22"/>
              </w:rPr>
              <w:t>0～1</w:t>
            </w:r>
            <w:r>
              <w:rPr>
                <w:rFonts w:hint="eastAsia" w:eastAsia="仿宋_GB2312"/>
                <w:sz w:val="24"/>
                <w:szCs w:val="22"/>
              </w:rPr>
              <w:t>6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hint="eastAsia" w:eastAsia="仿宋_GB2312"/>
                <w:sz w:val="24"/>
                <w:szCs w:val="22"/>
              </w:rPr>
              <w:t>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  <w:lang w:eastAsia="zh-CN"/>
              </w:rPr>
              <w:t>剧目片段表演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</w:tbl>
    <w:p>
      <w:pPr>
        <w:snapToGrid w:val="0"/>
        <w:spacing w:line="560" w:lineRule="exact"/>
        <w:jc w:val="left"/>
        <w:outlineLvl w:val="0"/>
        <w:rPr>
          <w:rFonts w:hint="eastAsia" w:ascii="仿宋_GB2312" w:hAnsi="仿宋" w:eastAsia="仿宋_GB2312" w:cs="仿宋"/>
          <w:b/>
          <w:bCs/>
          <w:sz w:val="24"/>
        </w:rPr>
      </w:pP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六、竞赛规则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1 .参赛者必须符合参赛条件，不得弄虚作假。在资格审查中一旦发现问题，将取消其参赛资格；在比赛过程中发现问题，将取消其比赛资格；在比赛后发现问题，将取消比赛成绩，收回获奖证书，并通报批评。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2 .参赛者、指导教师、领队一经报名确认后，不得再私自更换。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3 .参赛者必须持本人身份证、学生证、意外伤害保险单并携（佩）戴统一签发的参赛证参加比赛。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 xml:space="preserve">4．参赛选手必须在规定时间内报到。赛前按时进入指定赛场参加比赛，超过比赛规定时间15分钟，取消参赛资格。 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 xml:space="preserve">5．在进行比赛前，赛点组织所有参赛选手在规定时间统一抽取比赛顺序。参赛选手必须按比赛顺序号进行比赛，凡叫号三次不参加比赛者，视为自动放弃。 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 xml:space="preserve">6．候赛期间，参赛选手必须在指定地点候赛。不得将任何电子通讯工具和翻译工具带入候赛室。 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7．参赛选手不得穿校服、带校牌、徽，在比赛过程中不得透露或暗示所在学校名称和选手个人信息。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七、竞赛环境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技术技巧展示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、动作模仿与即兴表演</w:t>
      </w:r>
      <w:r>
        <w:rPr>
          <w:rFonts w:hint="eastAsia" w:ascii="仿宋_GB2312" w:hAnsi="仿宋_GB2312" w:eastAsia="仿宋_GB2312" w:cs="宋体"/>
          <w:sz w:val="28"/>
          <w:szCs w:val="28"/>
        </w:rPr>
        <w:t>和剧目片段考察在剧场举行，知识素质考察在教室进行。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比赛场地均配有相应的设施设备，采光、照明、通风和控温良好。赛场有保安、消防、设备维修和电力抢险等人员待命，并设置安全应急通道，以防突发事件。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比赛场地划分为检录区、比赛操作区、评委区、观摩区、设备区、候赛区、观摩通道等区域。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八、技术规范</w:t>
      </w:r>
    </w:p>
    <w:p>
      <w:pPr>
        <w:snapToGrid w:val="0"/>
        <w:spacing w:line="560" w:lineRule="exact"/>
        <w:ind w:left="1401" w:leftChars="267" w:hanging="840" w:hangingChars="300"/>
        <w:jc w:val="left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bookmarkStart w:id="1" w:name="_Hlk51354746"/>
      <w:r>
        <w:rPr>
          <w:rFonts w:hint="eastAsia" w:ascii="仿宋_GB2312" w:hAnsi="仿宋_GB2312" w:eastAsia="仿宋_GB2312" w:cs="宋体"/>
          <w:bCs/>
          <w:sz w:val="28"/>
          <w:szCs w:val="28"/>
        </w:rPr>
        <w:t>（一）剧目片段表演的伴奏音乐一律采用</w:t>
      </w:r>
      <w:r>
        <w:rPr>
          <w:rFonts w:hint="eastAsia" w:ascii="仿宋_GB2312" w:hAnsi="仿宋_GB2312" w:eastAsia="仿宋_GB2312" w:cs="宋体"/>
          <w:bCs/>
          <w:sz w:val="28"/>
          <w:szCs w:val="28"/>
          <w:lang w:val="en-US" w:eastAsia="zh-CN"/>
        </w:rPr>
        <w:t>U</w:t>
      </w:r>
      <w:r>
        <w:rPr>
          <w:rFonts w:hint="eastAsia" w:ascii="仿宋_GB2312" w:hAnsi="仿宋_GB2312" w:eastAsia="仿宋_GB2312" w:cs="宋体"/>
          <w:bCs/>
          <w:sz w:val="28"/>
          <w:szCs w:val="28"/>
          <w:lang w:val="en-US" w:eastAsia="zh-CN"/>
        </w:rPr>
        <w:t>盘</w:t>
      </w:r>
      <w:r>
        <w:rPr>
          <w:rFonts w:hint="eastAsia" w:ascii="仿宋_GB2312" w:hAnsi="仿宋_GB2312" w:eastAsia="仿宋_GB2312" w:cs="宋体"/>
          <w:bCs/>
          <w:sz w:val="28"/>
          <w:szCs w:val="28"/>
        </w:rPr>
        <w:t>。</w:t>
      </w:r>
      <w:r>
        <w:rPr>
          <w:rFonts w:hint="eastAsia" w:ascii="仿宋_GB2312" w:hAnsi="仿宋_GB2312" w:eastAsia="仿宋_GB2312" w:cs="宋体"/>
          <w:bCs/>
          <w:sz w:val="28"/>
          <w:szCs w:val="28"/>
          <w:lang w:val="en-US" w:eastAsia="zh-CN"/>
        </w:rPr>
        <w:t>U盘内</w:t>
      </w:r>
      <w:r>
        <w:rPr>
          <w:rFonts w:hint="eastAsia" w:ascii="仿宋_GB2312" w:hAnsi="仿宋_GB2312" w:eastAsia="仿宋_GB2312" w:cs="宋体"/>
          <w:bCs/>
          <w:sz w:val="28"/>
          <w:szCs w:val="28"/>
        </w:rPr>
        <w:t>须自行制作成音乐文件（统一为MP3格式），在比赛前按执委会指定时间上交。参赛期间选手练习时伴奏音乐自带。</w:t>
      </w:r>
    </w:p>
    <w:p>
      <w:pPr>
        <w:snapToGrid w:val="0"/>
        <w:spacing w:line="560" w:lineRule="exact"/>
        <w:ind w:left="1401" w:leftChars="267" w:hanging="840" w:hangingChars="3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（二）剧目片段表演穿剧目服装。技术技巧展示穿着练功服:女生穿吊带练功服、肉色裤袜，盘头；男生为短袖T恤、练功裤。专业拓展能力（动作模仿与即兴表演）穿着练功服。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（三）知识素质考察不得借助任何参考资料，现场独立完成。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（四）比赛用舞台装置、灯光和音响设备由执委会统一提供。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Cs/>
          <w:sz w:val="28"/>
          <w:szCs w:val="28"/>
        </w:rPr>
        <w:t>（五）剧目灯光为基本光，可变色，有定点。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九、技术平台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（一）具有标准舞台的剧场1个。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（二）灯光系统采用数字灯光控制台。配备舞台常规灯，可变色，有定点光。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 xml:space="preserve">（三）音响系统采用数字调音台。 </w:t>
      </w:r>
    </w:p>
    <w:bookmarkEnd w:id="1"/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十、成绩评定</w:t>
      </w:r>
    </w:p>
    <w:p>
      <w:pPr>
        <w:spacing w:line="560" w:lineRule="exact"/>
        <w:ind w:firstLine="562" w:firstLineChars="200"/>
        <w:outlineLvl w:val="1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（一）评分标准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评分原则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比赛本着公平、公正、公开的原则，考查参赛选手的综合能力及基本职业素养。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评分方法与标准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1．评委的平均分为选手得分（小数点后保留3位）；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2. 评分标准（百分制）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（1）中国舞技术技巧能力展示。（占40%）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评分标准：完成所有规定动作，动作技术规范、动作风格准确，情感表达到位。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（2）剧目片段表演（占35%）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评分标准：</w:t>
      </w:r>
    </w:p>
    <w:p>
      <w:pPr>
        <w:spacing w:line="560" w:lineRule="exact"/>
        <w:ind w:left="701" w:leftChars="267" w:hanging="140" w:hangingChars="5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作品内容弘扬社会核心价观，格调高雅，能体现校园特色和学生特点。舞蹈语汇表达准确，情感到位。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（3）动作模仿（占10%）评分标准：动作模仿风格准确，技术规范。</w:t>
      </w:r>
    </w:p>
    <w:p>
      <w:pPr>
        <w:spacing w:line="560" w:lineRule="exact"/>
        <w:ind w:left="1261" w:leftChars="267" w:hanging="700" w:hangingChars="25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（4）即兴表演（占10%） 评分标准：舞蹈语汇表达准确，动作技术规范、情感到位。</w:t>
      </w:r>
    </w:p>
    <w:p>
      <w:pPr>
        <w:spacing w:line="560" w:lineRule="exact"/>
        <w:ind w:firstLine="560" w:firstLineChars="20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（5）舞蹈知识（占5%）</w:t>
      </w:r>
    </w:p>
    <w:p>
      <w:pPr>
        <w:spacing w:line="560" w:lineRule="exact"/>
        <w:ind w:left="981" w:leftChars="267" w:hanging="420" w:hangingChars="150"/>
        <w:outlineLvl w:val="1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3. 比赛结果：最终成绩=中国舞技术技巧×40%+剧目片段成绩×35%+动作模仿×10%+即兴表演×10%+知识问答×5%</w:t>
      </w:r>
      <w:r>
        <w:rPr>
          <w:rFonts w:hint="eastAsia" w:ascii="仿宋_GB2312" w:hAnsi="仿宋_GB2312" w:eastAsia="仿宋_GB2312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-732790</wp:posOffset>
                </wp:positionH>
                <wp:positionV relativeFrom="paragraph">
                  <wp:posOffset>245110</wp:posOffset>
                </wp:positionV>
                <wp:extent cx="1793240" cy="1655445"/>
                <wp:effectExtent l="0" t="0" r="0" b="0"/>
                <wp:wrapNone/>
                <wp:docPr id="3" name="AutoShap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3240" cy="1655445"/>
                        </a:xfrm>
                        <a:prstGeom prst="straightConnector1">
                          <a:avLst/>
                        </a:pr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o:spt="32" type="#_x0000_t32" style="position:absolute;left:0pt;flip:y;margin-left:-57.7pt;margin-top:19.3pt;height:130.35pt;width:141.2pt;z-index:251661312;mso-width-relative:page;mso-height-relative:page;" filled="f" stroked="f" coordsize="21600,21600" o:gfxdata="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ACRu7vZAAAACwEAAA8AAAAAAAAAAQAg&#10;AAAAIgAAAGRycy9kb3ducmV2LnhtbFBLAQIUABQAAAAIAIdO4kBQz8b5mwEAADw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157480</wp:posOffset>
                </wp:positionV>
                <wp:extent cx="828040" cy="0"/>
                <wp:effectExtent l="0" t="0" r="0" b="0"/>
                <wp:wrapNone/>
                <wp:docPr id="2" name="Auto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40" cy="0"/>
                        </a:xfrm>
                        <a:prstGeom prst="straightConnector1">
                          <a:avLst/>
                        </a:pr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0" o:spid="_x0000_s1026" o:spt="32" type="#_x0000_t32" style="position:absolute;left:0pt;margin-left:25.1pt;margin-top:12.4pt;height:0pt;width:65.2pt;z-index:251660288;mso-width-relative:page;mso-height-relative:page;" filled="f" stroked="f" coordsize="21600,21600" o:gfxdata="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NmynGfVAAAACAEAAA8AAAAAAAAAAQAgAAAAIgAAAGRycy9kb3ducmV2Lnht&#10;bFBLAQIUABQAAAAIAIdO4kB0o7K3igEAACsDAAAOAAAAAAAAAAEAIAAAACQBAABkcnMvZTJvRG9j&#10;LnhtbFBLBQYAAAAABgAGAFkBAAAgBQAAAAA=&#10;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88900</wp:posOffset>
                </wp:positionV>
                <wp:extent cx="479425" cy="6985"/>
                <wp:effectExtent l="0" t="0" r="0" b="0"/>
                <wp:wrapNone/>
                <wp:docPr id="1" name="AutoShap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425" cy="6985"/>
                        </a:xfrm>
                        <a:prstGeom prst="straightConnector1">
                          <a:avLst/>
                        </a:pr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9" o:spid="_x0000_s1026" o:spt="32" type="#_x0000_t32" style="position:absolute;left:0pt;margin-left:147.75pt;margin-top:7pt;height:0.55pt;width:37.75pt;z-index:251659264;mso-width-relative:page;mso-height-relative:page;" filled="f" stroked="f" coordsize="21600,21600" o:gfxdata="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Lz43ynYAAAACQEAAA8AAAAAAAAAAQAgAAAAIgAAAGRycy9k&#10;b3ducmV2LnhtbFBLAQIUABQAAAAIAIdO4kCk947ekAEAAC4DAAAOAAAAAAAAAAEAIAAAACcBAABk&#10;cnMvZTJvRG9jLnhtbFBLBQYAAAAABgAGAFkBAAApBQAAAAA=&#10;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十一、奖项设定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兰州市区县属中等职业学校和在兰省属中等职业学校奖项分开设置，个人奖分为一等奖、二等奖、三等奖。获奖比例分别为参赛人数的15%、25%、35%，不设优秀奖。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大赛为</w:t>
      </w:r>
      <w:r>
        <w:rPr>
          <w:rFonts w:hint="eastAsia" w:ascii="仿宋_GB2312" w:hAnsi="仿宋_GB2312" w:eastAsia="仿宋_GB2312" w:cs="宋体"/>
          <w:sz w:val="28"/>
          <w:szCs w:val="28"/>
        </w:rPr>
        <w:t>获一等奖参赛队的指导教师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设置</w:t>
      </w:r>
      <w:r>
        <w:rPr>
          <w:rFonts w:hint="eastAsia" w:ascii="仿宋_GB2312" w:hAnsi="仿宋_GB2312" w:eastAsia="仿宋_GB2312" w:cs="宋体"/>
          <w:sz w:val="28"/>
          <w:szCs w:val="28"/>
        </w:rPr>
        <w:t>“优秀指导教师奖”。</w:t>
      </w:r>
    </w:p>
    <w:sectPr>
      <w:pgSz w:w="11906" w:h="16838"/>
      <w:pgMar w:top="1134" w:right="1134" w:bottom="1134" w:left="113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rutiger LT Com 45 Light">
    <w:altName w:val="Calibri"/>
    <w:panose1 w:val="00000000000000000000"/>
    <w:charset w:val="00"/>
    <w:family w:val="swiss"/>
    <w:pitch w:val="default"/>
    <w:sig w:usb0="800000AF" w:usb1="5000204A" w:usb2="00000000" w:usb3="00000000" w:csb0="0000009B" w:csb1="00000000"/>
  </w:font>
  <w:font w:name="Arial Narrow">
    <w:altName w:val="Arial"/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A2610"/>
    <w:multiLevelType w:val="multilevel"/>
    <w:tmpl w:val="202A2610"/>
    <w:lvl w:ilvl="0" w:tentative="0">
      <w:start w:val="1"/>
      <w:numFmt w:val="bullet"/>
      <w:pStyle w:val="5"/>
      <w:lvlText w:val=""/>
      <w:lvlJc w:val="left"/>
      <w:pPr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pStyle w:val="8"/>
      <w:lvlText w:val=""/>
      <w:lvlJc w:val="left"/>
      <w:pPr>
        <w:ind w:left="568" w:hanging="284"/>
      </w:pPr>
      <w:rPr>
        <w:rFonts w:hint="default" w:ascii="Symbol" w:hAnsi="Symbol"/>
      </w:rPr>
    </w:lvl>
    <w:lvl w:ilvl="2" w:tentative="0">
      <w:start w:val="1"/>
      <w:numFmt w:val="bullet"/>
      <w:pStyle w:val="7"/>
      <w:lvlText w:val=""/>
      <w:lvlJc w:val="left"/>
      <w:pPr>
        <w:ind w:left="852" w:hanging="284"/>
      </w:pPr>
      <w:rPr>
        <w:rFonts w:hint="default" w:ascii="Symbol" w:hAnsi="Symbol"/>
      </w:rPr>
    </w:lvl>
    <w:lvl w:ilvl="3" w:tentative="0">
      <w:start w:val="1"/>
      <w:numFmt w:val="bullet"/>
      <w:pStyle w:val="4"/>
      <w:lvlText w:val=""/>
      <w:lvlJc w:val="left"/>
      <w:pPr>
        <w:ind w:left="1136" w:hanging="284"/>
      </w:pPr>
      <w:rPr>
        <w:rFonts w:hint="default" w:ascii="Symbol" w:hAnsi="Symbol"/>
      </w:rPr>
    </w:lvl>
    <w:lvl w:ilvl="4" w:tentative="0">
      <w:start w:val="1"/>
      <w:numFmt w:val="bullet"/>
      <w:pStyle w:val="9"/>
      <w:lvlText w:val=""/>
      <w:lvlJc w:val="left"/>
      <w:pPr>
        <w:ind w:left="1420" w:hanging="284"/>
      </w:pPr>
      <w:rPr>
        <w:rFonts w:hint="default" w:ascii="Symbol" w:hAnsi="Symbol"/>
      </w:rPr>
    </w:lvl>
    <w:lvl w:ilvl="5" w:tentative="0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entative="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entative="0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entative="0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NWUwOWJlZmFmMWFkNGYyZmRmZDcyNGE2MDVlYmEifQ=="/>
  </w:docVars>
  <w:rsids>
    <w:rsidRoot w:val="00172A27"/>
    <w:rsid w:val="116D6495"/>
    <w:rsid w:val="45DD36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iPriority="99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99" w:semiHidden="0" w:name="List Bullet 2"/>
    <w:lsdException w:uiPriority="99" w:semiHidden="0" w:name="List Bullet 3"/>
    <w:lsdException w:uiPriority="99" w:semiHidden="0" w:name="List Bullet 4"/>
    <w:lsdException w:uiPriority="99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1" w:semiHidden="0" w:name="Light Shading"/>
    <w:lsdException w:unhideWhenUsed="0" w:uiPriority="1" w:semiHidden="0" w:name="Light List"/>
    <w:lsdException w:unhideWhenUsed="0" w:uiPriority="1" w:semiHidden="0" w:name="Light Grid"/>
    <w:lsdException w:unhideWhenUsed="0" w:uiPriority="1" w:semiHidden="0" w:name="Medium Shading 1"/>
    <w:lsdException w:unhideWhenUsed="0" w:uiPriority="1" w:semiHidden="0" w:name="Medium Shading 2"/>
    <w:lsdException w:unhideWhenUsed="0" w:uiPriority="1" w:semiHidden="0" w:name="Medium List 1"/>
    <w:lsdException w:unhideWhenUsed="0" w:uiPriority="1" w:semiHidden="0" w:name="Medium List 2"/>
    <w:lsdException w:unhideWhenUsed="0" w:uiPriority="1" w:semiHidden="0" w:name="Medium Grid 1"/>
    <w:lsdException w:unhideWhenUsed="0" w:uiPriority="1" w:semiHidden="0" w:name="Medium Grid 2"/>
    <w:lsdException w:unhideWhenUsed="0" w:uiPriority="1" w:semiHidden="0" w:name="Medium Grid 3"/>
    <w:lsdException w:unhideWhenUsed="0" w:uiPriority="1" w:semiHidden="0" w:name="Dark List"/>
    <w:lsdException w:unhideWhenUsed="0" w:uiPriority="1" w:semiHidden="0" w:name="Colorful Shading"/>
    <w:lsdException w:unhideWhenUsed="0" w:uiPriority="1" w:semiHidden="0" w:name="Colorful List"/>
    <w:lsdException w:unhideWhenUsed="0" w:uiPriority="1" w:semiHidden="0" w:name="Colorful Grid"/>
    <w:lsdException w:unhideWhenUsed="0" w:uiPriority="1" w:semiHidden="0" w:name="Light Shading Accent 1"/>
    <w:lsdException w:unhideWhenUsed="0" w:uiPriority="1" w:semiHidden="0" w:name="Light List Accent 1"/>
    <w:lsdException w:unhideWhenUsed="0" w:uiPriority="1" w:semiHidden="0" w:name="Light Grid Accent 1"/>
    <w:lsdException w:unhideWhenUsed="0" w:uiPriority="1" w:semiHidden="0" w:name="Medium Shading 1 Accent 1"/>
    <w:lsdException w:unhideWhenUsed="0" w:uiPriority="1" w:semiHidden="0" w:name="Medium Shading 2 Accent 1"/>
    <w:lsdException w:unhideWhenUsed="0" w:uiPriority="1" w:semiHidden="0" w:name="Medium List 1 Accent 1"/>
    <w:lsdException w:qFormat="1" w:unhideWhenUsed="0" w:uiPriority="34" w:semiHidden="0" w:name="List Paragraph"/>
    <w:lsdException w:unhideWhenUsed="0" w:uiPriority="1" w:semiHidden="0" w:name="Medium List 2 Accent 1"/>
    <w:lsdException w:unhideWhenUsed="0" w:uiPriority="1" w:semiHidden="0" w:name="Medium Grid 1 Accent 1"/>
    <w:lsdException w:unhideWhenUsed="0" w:uiPriority="1" w:semiHidden="0" w:name="Medium Grid 2 Accent 1"/>
    <w:lsdException w:unhideWhenUsed="0" w:uiPriority="1" w:semiHidden="0" w:name="Medium Grid 3 Accent 1"/>
    <w:lsdException w:unhideWhenUsed="0" w:uiPriority="1" w:semiHidden="0" w:name="Dark List Accent 1"/>
    <w:lsdException w:unhideWhenUsed="0" w:uiPriority="1" w:semiHidden="0" w:name="Colorful Shading Accent 1"/>
    <w:lsdException w:unhideWhenUsed="0" w:uiPriority="1" w:semiHidden="0" w:name="Colorful List Accent 1"/>
    <w:lsdException w:unhideWhenUsed="0" w:uiPriority="1" w:semiHidden="0" w:name="Colorful Grid Accent 1"/>
    <w:lsdException w:unhideWhenUsed="0" w:uiPriority="1" w:semiHidden="0" w:name="Light Shading Accent 2"/>
    <w:lsdException w:unhideWhenUsed="0" w:uiPriority="1" w:semiHidden="0" w:name="Light List Accent 2"/>
    <w:lsdException w:unhideWhenUsed="0" w:uiPriority="1" w:semiHidden="0" w:name="Light Grid Accent 2"/>
    <w:lsdException w:unhideWhenUsed="0" w:uiPriority="1" w:semiHidden="0" w:name="Medium Shading 1 Accent 2"/>
    <w:lsdException w:unhideWhenUsed="0" w:uiPriority="1" w:semiHidden="0" w:name="Medium Shading 2 Accent 2"/>
    <w:lsdException w:unhideWhenUsed="0" w:uiPriority="1" w:semiHidden="0" w:name="Medium List 1 Accent 2"/>
    <w:lsdException w:unhideWhenUsed="0" w:uiPriority="1" w:semiHidden="0" w:name="Medium List 2 Accent 2"/>
    <w:lsdException w:unhideWhenUsed="0" w:uiPriority="1" w:semiHidden="0" w:name="Medium Grid 1 Accent 2"/>
    <w:lsdException w:unhideWhenUsed="0" w:uiPriority="1" w:semiHidden="0" w:name="Medium Grid 2 Accent 2"/>
    <w:lsdException w:unhideWhenUsed="0" w:uiPriority="1" w:semiHidden="0" w:name="Medium Grid 3 Accent 2"/>
    <w:lsdException w:unhideWhenUsed="0" w:uiPriority="1" w:semiHidden="0" w:name="Dark List Accent 2"/>
    <w:lsdException w:unhideWhenUsed="0" w:uiPriority="1" w:semiHidden="0" w:name="Colorful Shading Accent 2"/>
    <w:lsdException w:unhideWhenUsed="0" w:uiPriority="1" w:semiHidden="0" w:name="Colorful List Accent 2"/>
    <w:lsdException w:unhideWhenUsed="0" w:uiPriority="1" w:semiHidden="0" w:name="Colorful Grid Accent 2"/>
    <w:lsdException w:unhideWhenUsed="0" w:uiPriority="1" w:semiHidden="0" w:name="Light Shading Accent 3"/>
    <w:lsdException w:unhideWhenUsed="0" w:uiPriority="1" w:semiHidden="0" w:name="Light List Accent 3"/>
    <w:lsdException w:unhideWhenUsed="0" w:uiPriority="1" w:semiHidden="0" w:name="Light Grid Accent 3"/>
    <w:lsdException w:unhideWhenUsed="0" w:uiPriority="1" w:semiHidden="0" w:name="Medium Shading 1 Accent 3"/>
    <w:lsdException w:unhideWhenUsed="0" w:uiPriority="1" w:semiHidden="0" w:name="Medium Shading 2 Accent 3"/>
    <w:lsdException w:unhideWhenUsed="0" w:uiPriority="1" w:semiHidden="0" w:name="Medium List 1 Accent 3"/>
    <w:lsdException w:unhideWhenUsed="0" w:uiPriority="1" w:semiHidden="0" w:name="Medium List 2 Accent 3"/>
    <w:lsdException w:unhideWhenUsed="0" w:uiPriority="1" w:semiHidden="0" w:name="Medium Grid 1 Accent 3"/>
    <w:lsdException w:unhideWhenUsed="0" w:uiPriority="1" w:semiHidden="0" w:name="Medium Grid 2 Accent 3"/>
    <w:lsdException w:unhideWhenUsed="0" w:uiPriority="1" w:semiHidden="0" w:name="Medium Grid 3 Accent 3"/>
    <w:lsdException w:unhideWhenUsed="0" w:uiPriority="1" w:semiHidden="0" w:name="Dark List Accent 3"/>
    <w:lsdException w:unhideWhenUsed="0" w:uiPriority="1" w:semiHidden="0" w:name="Colorful Shading Accent 3"/>
    <w:lsdException w:unhideWhenUsed="0" w:uiPriority="1" w:semiHidden="0" w:name="Colorful List Accent 3"/>
    <w:lsdException w:unhideWhenUsed="0" w:uiPriority="1" w:semiHidden="0" w:name="Colorful Grid Accent 3"/>
    <w:lsdException w:unhideWhenUsed="0" w:uiPriority="1" w:semiHidden="0" w:name="Light Shading Accent 4"/>
    <w:lsdException w:unhideWhenUsed="0" w:uiPriority="1" w:semiHidden="0" w:name="Light List Accent 4"/>
    <w:lsdException w:unhideWhenUsed="0" w:uiPriority="1" w:semiHidden="0" w:name="Light Grid Accent 4"/>
    <w:lsdException w:unhideWhenUsed="0" w:uiPriority="1" w:semiHidden="0" w:name="Medium Shading 1 Accent 4"/>
    <w:lsdException w:unhideWhenUsed="0" w:uiPriority="1" w:semiHidden="0" w:name="Medium Shading 2 Accent 4"/>
    <w:lsdException w:unhideWhenUsed="0" w:uiPriority="1" w:semiHidden="0" w:name="Medium List 1 Accent 4"/>
    <w:lsdException w:unhideWhenUsed="0" w:uiPriority="1" w:semiHidden="0" w:name="Medium List 2 Accent 4"/>
    <w:lsdException w:unhideWhenUsed="0" w:uiPriority="1" w:semiHidden="0" w:name="Medium Grid 1 Accent 4"/>
    <w:lsdException w:unhideWhenUsed="0" w:uiPriority="1" w:semiHidden="0" w:name="Medium Grid 2 Accent 4"/>
    <w:lsdException w:unhideWhenUsed="0" w:uiPriority="1" w:semiHidden="0" w:name="Medium Grid 3 Accent 4"/>
    <w:lsdException w:unhideWhenUsed="0" w:uiPriority="1" w:semiHidden="0" w:name="Dark List Accent 4"/>
    <w:lsdException w:unhideWhenUsed="0" w:uiPriority="1" w:semiHidden="0" w:name="Colorful Shading Accent 4"/>
    <w:lsdException w:unhideWhenUsed="0" w:uiPriority="1" w:semiHidden="0" w:name="Colorful List Accent 4"/>
    <w:lsdException w:unhideWhenUsed="0" w:uiPriority="1" w:semiHidden="0" w:name="Colorful Grid Accent 4"/>
    <w:lsdException w:unhideWhenUsed="0" w:uiPriority="1" w:semiHidden="0" w:name="Light Shading Accent 5"/>
    <w:lsdException w:unhideWhenUsed="0" w:uiPriority="1" w:semiHidden="0" w:name="Light List Accent 5"/>
    <w:lsdException w:unhideWhenUsed="0" w:uiPriority="1" w:semiHidden="0" w:name="Light Grid Accent 5"/>
    <w:lsdException w:unhideWhenUsed="0" w:uiPriority="1" w:semiHidden="0" w:name="Medium Shading 1 Accent 5"/>
    <w:lsdException w:unhideWhenUsed="0" w:uiPriority="1" w:semiHidden="0" w:name="Medium Shading 2 Accent 5"/>
    <w:lsdException w:unhideWhenUsed="0" w:uiPriority="1" w:semiHidden="0" w:name="Medium List 1 Accent 5"/>
    <w:lsdException w:unhideWhenUsed="0" w:uiPriority="1" w:semiHidden="0" w:name="Medium List 2 Accent 5"/>
    <w:lsdException w:unhideWhenUsed="0" w:uiPriority="1" w:semiHidden="0" w:name="Medium Grid 1 Accent 5"/>
    <w:lsdException w:unhideWhenUsed="0" w:uiPriority="1" w:semiHidden="0" w:name="Medium Grid 2 Accent 5"/>
    <w:lsdException w:unhideWhenUsed="0" w:uiPriority="1" w:semiHidden="0" w:name="Medium Grid 3 Accent 5"/>
    <w:lsdException w:unhideWhenUsed="0" w:uiPriority="1" w:semiHidden="0" w:name="Dark List Accent 5"/>
    <w:lsdException w:unhideWhenUsed="0" w:uiPriority="1" w:semiHidden="0" w:name="Colorful Shading Accent 5"/>
    <w:lsdException w:unhideWhenUsed="0" w:uiPriority="1" w:semiHidden="0" w:name="Colorful List Accent 5"/>
    <w:lsdException w:unhideWhenUsed="0" w:uiPriority="1" w:semiHidden="0" w:name="Colorful Grid Accent 5"/>
    <w:lsdException w:unhideWhenUsed="0" w:uiPriority="1" w:semiHidden="0" w:name="Light Shading Accent 6"/>
    <w:lsdException w:unhideWhenUsed="0" w:uiPriority="1" w:semiHidden="0" w:name="Light List Accent 6"/>
    <w:lsdException w:unhideWhenUsed="0" w:uiPriority="1" w:semiHidden="0" w:name="Light Grid Accent 6"/>
    <w:lsdException w:unhideWhenUsed="0" w:uiPriority="1" w:semiHidden="0" w:name="Medium Shading 1 Accent 6"/>
    <w:lsdException w:unhideWhenUsed="0" w:uiPriority="1" w:semiHidden="0" w:name="Medium Shading 2 Accent 6"/>
    <w:lsdException w:unhideWhenUsed="0" w:uiPriority="1" w:semiHidden="0" w:name="Medium List 1 Accent 6"/>
    <w:lsdException w:unhideWhenUsed="0" w:uiPriority="1" w:semiHidden="0" w:name="Medium List 2 Accent 6"/>
    <w:lsdException w:unhideWhenUsed="0" w:uiPriority="1" w:semiHidden="0" w:name="Medium Grid 1 Accent 6"/>
    <w:lsdException w:unhideWhenUsed="0" w:uiPriority="1" w:semiHidden="0" w:name="Medium Grid 2 Accent 6"/>
    <w:lsdException w:unhideWhenUsed="0" w:uiPriority="1" w:semiHidden="0" w:name="Medium Grid 3 Accent 6"/>
    <w:lsdException w:unhideWhenUsed="0" w:uiPriority="1" w:semiHidden="0" w:name="Dark List Accent 6"/>
    <w:lsdException w:unhideWhenUsed="0" w:uiPriority="1" w:semiHidden="0" w:name="Colorful Shading Accent 6"/>
    <w:lsdException w:unhideWhenUsed="0" w:uiPriority="1" w:semiHidden="0" w:name="Colorful List Accent 6"/>
    <w:lsdException w:unhideWhenUsed="0" w:uiPriority="1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9"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5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20">
    <w:name w:val="Default Paragraph Font"/>
    <w:semiHidden/>
    <w:uiPriority w:val="0"/>
  </w:style>
  <w:style w:type="table" w:default="1" w:styleId="17">
    <w:name w:val="Normal Table"/>
    <w:semiHidden/>
    <w:uiPriority w:val="0"/>
    <w:tblPr>
      <w:tblStyle w:val="17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Bullet 4"/>
    <w:basedOn w:val="1"/>
    <w:unhideWhenUsed/>
    <w:uiPriority w:val="99"/>
    <w:pPr>
      <w:widowControl/>
      <w:numPr>
        <w:ilvl w:val="3"/>
        <w:numId w:val="1"/>
      </w:numPr>
      <w:tabs>
        <w:tab w:val="left" w:pos="360"/>
      </w:tabs>
      <w:spacing w:after="80" w:line="259" w:lineRule="auto"/>
      <w:ind w:left="1135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5">
    <w:name w:val="List Bullet"/>
    <w:basedOn w:val="1"/>
    <w:unhideWhenUsed/>
    <w:qFormat/>
    <w:uiPriority w:val="99"/>
    <w:pPr>
      <w:widowControl/>
      <w:numPr>
        <w:ilvl w:val="0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6">
    <w:name w:val="annotation text"/>
    <w:basedOn w:val="1"/>
    <w:link w:val="26"/>
    <w:uiPriority w:val="0"/>
    <w:rPr>
      <w:sz w:val="20"/>
      <w:szCs w:val="20"/>
    </w:rPr>
  </w:style>
  <w:style w:type="paragraph" w:styleId="7">
    <w:name w:val="List Bullet 3"/>
    <w:basedOn w:val="1"/>
    <w:unhideWhenUsed/>
    <w:uiPriority w:val="99"/>
    <w:pPr>
      <w:widowControl/>
      <w:numPr>
        <w:ilvl w:val="2"/>
        <w:numId w:val="1"/>
      </w:numPr>
      <w:tabs>
        <w:tab w:val="left" w:pos="360"/>
      </w:tabs>
      <w:spacing w:after="80" w:line="259" w:lineRule="auto"/>
      <w:ind w:left="851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8">
    <w:name w:val="List Bullet 2"/>
    <w:basedOn w:val="1"/>
    <w:unhideWhenUsed/>
    <w:uiPriority w:val="99"/>
    <w:pPr>
      <w:widowControl/>
      <w:numPr>
        <w:ilvl w:val="1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9">
    <w:name w:val="List Bullet 5"/>
    <w:basedOn w:val="1"/>
    <w:unhideWhenUsed/>
    <w:uiPriority w:val="99"/>
    <w:pPr>
      <w:widowControl/>
      <w:numPr>
        <w:ilvl w:val="4"/>
        <w:numId w:val="1"/>
      </w:numPr>
      <w:tabs>
        <w:tab w:val="left" w:pos="360"/>
      </w:tabs>
      <w:spacing w:after="80" w:line="259" w:lineRule="auto"/>
      <w:ind w:left="1418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0">
    <w:name w:val="Date"/>
    <w:basedOn w:val="1"/>
    <w:next w:val="1"/>
    <w:uiPriority w:val="0"/>
    <w:pPr>
      <w:ind w:left="100" w:leftChars="2500"/>
    </w:pPr>
  </w:style>
  <w:style w:type="paragraph" w:styleId="11">
    <w:name w:val="Balloon Text"/>
    <w:basedOn w:val="1"/>
    <w:link w:val="27"/>
    <w:uiPriority w:val="0"/>
    <w:rPr>
      <w:sz w:val="18"/>
      <w:szCs w:val="18"/>
    </w:rPr>
  </w:style>
  <w:style w:type="paragraph" w:styleId="12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Title"/>
    <w:basedOn w:val="1"/>
    <w:next w:val="1"/>
    <w:qFormat/>
    <w:uiPriority w:val="0"/>
    <w:pPr>
      <w:snapToGrid w:val="0"/>
      <w:spacing w:line="540" w:lineRule="exact"/>
      <w:jc w:val="center"/>
    </w:pPr>
    <w:rPr>
      <w:rFonts w:ascii="黑体" w:hAnsi="黑体" w:eastAsia="黑体" w:cs="宋体"/>
      <w:b/>
      <w:sz w:val="36"/>
      <w:szCs w:val="36"/>
    </w:rPr>
  </w:style>
  <w:style w:type="paragraph" w:styleId="16">
    <w:name w:val="annotation subject"/>
    <w:basedOn w:val="6"/>
    <w:next w:val="6"/>
    <w:link w:val="30"/>
    <w:uiPriority w:val="0"/>
    <w:pPr>
      <w:jc w:val="left"/>
    </w:pPr>
    <w:rPr>
      <w:b/>
      <w:bCs/>
      <w:sz w:val="21"/>
      <w:szCs w:val="24"/>
    </w:rPr>
  </w:style>
  <w:style w:type="table" w:styleId="18">
    <w:name w:val="Table Grid"/>
    <w:basedOn w:val="17"/>
    <w:uiPriority w:val="39"/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9">
    <w:name w:val="Table Theme"/>
    <w:basedOn w:val="17"/>
    <w:uiPriority w:val="0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uiPriority w:val="0"/>
    <w:rPr>
      <w:color w:val="000000"/>
      <w:u w:val="none"/>
    </w:rPr>
  </w:style>
  <w:style w:type="character" w:styleId="22">
    <w:name w:val="Hyperlink"/>
    <w:uiPriority w:val="0"/>
    <w:rPr>
      <w:color w:val="000000"/>
      <w:u w:val="none"/>
    </w:rPr>
  </w:style>
  <w:style w:type="character" w:styleId="23">
    <w:name w:val="annotation reference"/>
    <w:uiPriority w:val="0"/>
    <w:rPr>
      <w:sz w:val="21"/>
      <w:szCs w:val="21"/>
    </w:rPr>
  </w:style>
  <w:style w:type="character" w:customStyle="1" w:styleId="24">
    <w:name w:val="标题 1 字符"/>
    <w:link w:val="2"/>
    <w:qFormat/>
    <w:locked/>
    <w:uiPriority w:val="99"/>
    <w:rPr>
      <w:rFonts w:ascii="Times New Roman" w:hAnsi="Times New Roman"/>
      <w:b/>
      <w:kern w:val="44"/>
      <w:sz w:val="44"/>
      <w:szCs w:val="20"/>
    </w:rPr>
  </w:style>
  <w:style w:type="character" w:customStyle="1" w:styleId="25">
    <w:name w:val="标题 2 字符"/>
    <w:link w:val="3"/>
    <w:qFormat/>
    <w:locked/>
    <w:uiPriority w:val="0"/>
    <w:rPr>
      <w:rFonts w:ascii="Arial" w:hAnsi="Arial" w:eastAsia="黑体"/>
      <w:b/>
      <w:kern w:val="0"/>
      <w:sz w:val="32"/>
      <w:szCs w:val="20"/>
    </w:rPr>
  </w:style>
  <w:style w:type="character" w:customStyle="1" w:styleId="26">
    <w:name w:val="批注文字 字符"/>
    <w:link w:val="6"/>
    <w:uiPriority w:val="0"/>
    <w:rPr>
      <w:kern w:val="2"/>
    </w:rPr>
  </w:style>
  <w:style w:type="character" w:customStyle="1" w:styleId="27">
    <w:name w:val="批注框文本 字符"/>
    <w:link w:val="11"/>
    <w:uiPriority w:val="0"/>
    <w:rPr>
      <w:kern w:val="2"/>
      <w:sz w:val="18"/>
      <w:szCs w:val="18"/>
    </w:rPr>
  </w:style>
  <w:style w:type="character" w:customStyle="1" w:styleId="28">
    <w:name w:val="页脚 字符"/>
    <w:link w:val="12"/>
    <w:uiPriority w:val="99"/>
    <w:rPr>
      <w:kern w:val="2"/>
      <w:sz w:val="18"/>
      <w:szCs w:val="18"/>
    </w:rPr>
  </w:style>
  <w:style w:type="character" w:customStyle="1" w:styleId="29">
    <w:name w:val="页眉 字符"/>
    <w:link w:val="13"/>
    <w:uiPriority w:val="99"/>
    <w:rPr>
      <w:kern w:val="2"/>
      <w:sz w:val="18"/>
      <w:szCs w:val="18"/>
    </w:rPr>
  </w:style>
  <w:style w:type="character" w:customStyle="1" w:styleId="30">
    <w:name w:val="批注主题 字符"/>
    <w:basedOn w:val="26"/>
    <w:link w:val="16"/>
    <w:uiPriority w:val="0"/>
  </w:style>
  <w:style w:type="character" w:customStyle="1" w:styleId="31">
    <w:name w:val="标题 1 Char"/>
    <w:qFormat/>
    <w:locked/>
    <w:uiPriority w:val="0"/>
    <w:rPr>
      <w:rFonts w:ascii="Times New Roman" w:hAnsi="Times New Roman"/>
      <w:b/>
      <w:kern w:val="44"/>
      <w:sz w:val="44"/>
      <w:szCs w:val="20"/>
    </w:rPr>
  </w:style>
  <w:style w:type="character" w:customStyle="1" w:styleId="32">
    <w:name w:val="列出段落 Char"/>
    <w:link w:val="33"/>
    <w:qFormat/>
    <w:uiPriority w:val="99"/>
    <w:rPr>
      <w:kern w:val="2"/>
      <w:sz w:val="21"/>
      <w:szCs w:val="22"/>
    </w:rPr>
  </w:style>
  <w:style w:type="paragraph" w:customStyle="1" w:styleId="33">
    <w:name w:val="列出段落5"/>
    <w:basedOn w:val="1"/>
    <w:link w:val="32"/>
    <w:qFormat/>
    <w:uiPriority w:val="99"/>
    <w:pPr>
      <w:ind w:firstLine="420" w:firstLineChars="200"/>
    </w:pPr>
    <w:rPr>
      <w:szCs w:val="22"/>
    </w:rPr>
  </w:style>
  <w:style w:type="paragraph" w:styleId="34">
    <w:name w:val="List Paragraph"/>
    <w:basedOn w:val="1"/>
    <w:qFormat/>
    <w:uiPriority w:val="34"/>
    <w:pPr>
      <w:widowControl/>
      <w:spacing w:after="80" w:line="259" w:lineRule="auto"/>
      <w:ind w:left="72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customStyle="1" w:styleId="35">
    <w:name w:val="Table Paragraph"/>
    <w:basedOn w:val="1"/>
    <w:qFormat/>
    <w:uiPriority w:val="1"/>
  </w:style>
  <w:style w:type="paragraph" w:customStyle="1" w:styleId="36">
    <w:name w:val="biaoge"/>
    <w:qFormat/>
    <w:uiPriority w:val="0"/>
    <w:pPr>
      <w:snapToGrid w:val="0"/>
      <w:jc w:val="center"/>
    </w:pPr>
    <w:rPr>
      <w:rFonts w:ascii="微软雅黑" w:hAnsi="微软雅黑" w:eastAsia="微软雅黑"/>
      <w:kern w:val="2"/>
      <w:sz w:val="24"/>
      <w:szCs w:val="24"/>
      <w:lang w:val="en-US" w:eastAsia="zh-CN" w:bidi="ar-SA"/>
    </w:rPr>
  </w:style>
  <w:style w:type="paragraph" w:customStyle="1" w:styleId="37">
    <w:name w:val="19正文"/>
    <w:basedOn w:val="1"/>
    <w:uiPriority w:val="0"/>
    <w:pPr>
      <w:spacing w:line="560" w:lineRule="exact"/>
      <w:ind w:firstLine="602" w:firstLineChars="200"/>
    </w:pPr>
    <w:rPr>
      <w:rFonts w:ascii="仿宋" w:hAnsi="仿宋" w:eastAsia="仿宋"/>
      <w:sz w:val="28"/>
    </w:rPr>
  </w:style>
  <w:style w:type="paragraph" w:customStyle="1" w:styleId="38">
    <w:name w:val="Corps de texte"/>
    <w:basedOn w:val="1"/>
    <w:uiPriority w:val="0"/>
    <w:pPr>
      <w:suppressAutoHyphens/>
      <w:spacing w:after="140" w:line="288" w:lineRule="auto"/>
      <w:jc w:val="left"/>
    </w:pPr>
    <w:rPr>
      <w:rFonts w:ascii="Arial" w:hAnsi="Arial" w:cs="Arial"/>
      <w:color w:val="000000"/>
      <w:kern w:val="0"/>
      <w:sz w:val="24"/>
      <w:lang w:eastAsia="ar-SA"/>
    </w:rPr>
  </w:style>
  <w:style w:type="table" w:customStyle="1" w:styleId="39">
    <w:name w:val="网格型15"/>
    <w:basedOn w:val="17"/>
    <w:uiPriority w:val="39"/>
    <w:rPr>
      <w:rFonts w:ascii="Calibri" w:hAnsi="Calibri"/>
      <w:sz w:val="22"/>
      <w:szCs w:val="21"/>
    </w:r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">
    <w:name w:val="WSI - Table"/>
    <w:basedOn w:val="17"/>
    <w:uiPriority w:val="99"/>
    <w:rPr>
      <w:rFonts w:ascii="Frutiger LT Com 45 Light" w:hAnsi="Frutiger LT Com 45 Light" w:cs="Times New Roman"/>
      <w:color w:val="000000"/>
      <w:szCs w:val="22"/>
      <w:lang w:val="en-GB" w:eastAsia="en-US"/>
    </w:rPr>
    <w:tblPr>
      <w:tblStyle w:val="17"/>
      <w:tblBorders>
        <w:top w:val="single" w:color="97D700" w:sz="8" w:space="0"/>
        <w:left w:val="single" w:color="97D700" w:sz="8" w:space="0"/>
        <w:bottom w:val="single" w:color="97D700" w:sz="8" w:space="0"/>
        <w:right w:val="single" w:color="97D700" w:sz="8" w:space="0"/>
        <w:insideH w:val="single" w:color="97D700" w:sz="8" w:space="0"/>
        <w:insideV w:val="single" w:color="97D700" w:sz="8" w:space="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Autospacing="0" w:afterAutospacing="0"/>
      </w:pPr>
      <w:rPr>
        <w:b/>
        <w:i w:val="0"/>
        <w:caps/>
        <w:smallCaps w:val="0"/>
        <w:color w:val="FFFFFF"/>
        <w:sz w:val="20"/>
      </w:rPr>
      <w:tblPr>
        <w:tblStyle w:val="17"/>
      </w:tblPr>
      <w:tcPr>
        <w:shd w:val="clear" w:color="auto" w:fill="97D700"/>
      </w:tcPr>
    </w:tblStylePr>
  </w:style>
  <w:style w:type="table" w:customStyle="1" w:styleId="41">
    <w:name w:val="网格型134"/>
    <w:basedOn w:val="17"/>
    <w:uiPriority w:val="39"/>
    <w:rPr>
      <w:rFonts w:ascii="Calibri" w:hAnsi="Calibri"/>
      <w:sz w:val="22"/>
      <w:szCs w:val="21"/>
    </w:r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2883</Words>
  <Characters>3105</Characters>
  <Lines>22</Lines>
  <Paragraphs>6</Paragraphs>
  <TotalTime>1</TotalTime>
  <ScaleCrop>false</ScaleCrop>
  <LinksUpToDate>false</LinksUpToDate>
  <CharactersWithSpaces>3130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2020-11-06T03:48:00Z</dcterms:created>
  <dc:creator>Administrator</dc:creator>
  <cp:lastModifiedBy>Administrator</cp:lastModifiedBy>
  <cp:lastPrinted>2020-09-22T03:55:00Z</cp:lastPrinted>
  <dcterms:modified xsi:type="dcterms:W3CDTF">2023-10-25T06:42:52Z</dcterms:modified>
  <dc:title>关于做好2016年全国职业院校技能大赛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722F6A57507C4C72B7F347E7388CA48A_13</vt:lpwstr>
  </property>
</Properties>
</file>