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Ansi="Calibri"/>
          <w:color w:val="000000"/>
          <w:sz w:val="48"/>
          <w:szCs w:val="22"/>
          <w:lang w:eastAsia="zh-CN"/>
        </w:rPr>
      </w:pPr>
      <w:r>
        <w:rPr>
          <w:rFonts w:ascii="黑体" w:hAnsi="Calibri"/>
          <w:color w:val="000000"/>
          <w:spacing w:val="2"/>
          <w:sz w:val="48"/>
          <w:szCs w:val="22"/>
          <w:lang w:eastAsia="zh-CN"/>
        </w:rPr>
        <w:t>202</w:t>
      </w:r>
      <w:r>
        <w:rPr>
          <w:rFonts w:hint="eastAsia" w:ascii="黑体" w:hAnsi="Calibri"/>
          <w:color w:val="000000"/>
          <w:spacing w:val="2"/>
          <w:sz w:val="48"/>
          <w:szCs w:val="22"/>
          <w:lang w:val="en-US" w:eastAsia="zh-CN"/>
        </w:rPr>
        <w:t>4</w:t>
      </w:r>
      <w:r>
        <w:rPr>
          <w:rFonts w:ascii="黑体" w:hAnsi="黑体" w:cs="黑体"/>
          <w:color w:val="000000"/>
          <w:spacing w:val="2"/>
          <w:sz w:val="48"/>
          <w:szCs w:val="22"/>
          <w:lang w:eastAsia="zh-CN"/>
        </w:rPr>
        <w:t>年</w:t>
      </w:r>
      <w:r>
        <w:rPr>
          <w:rFonts w:hint="eastAsia" w:ascii="黑体" w:hAnsi="黑体" w:cs="黑体"/>
          <w:color w:val="000000"/>
          <w:spacing w:val="2"/>
          <w:sz w:val="48"/>
          <w:szCs w:val="22"/>
          <w:lang w:eastAsia="zh-CN"/>
        </w:rPr>
        <w:t>兰州市中职院校职业</w:t>
      </w:r>
      <w:r>
        <w:rPr>
          <w:rFonts w:ascii="黑体" w:hAnsi="黑体" w:cs="黑体"/>
          <w:color w:val="000000"/>
          <w:spacing w:val="2"/>
          <w:sz w:val="48"/>
          <w:szCs w:val="22"/>
          <w:lang w:eastAsia="zh-CN"/>
        </w:rPr>
        <w:t>技能大赛</w:t>
      </w:r>
    </w:p>
    <w:p>
      <w:pPr>
        <w:spacing w:before="758" w:line="490" w:lineRule="exact"/>
        <w:ind w:left="1990"/>
        <w:rPr>
          <w:rFonts w:hAnsi="Calibri"/>
          <w:color w:val="000000"/>
          <w:sz w:val="48"/>
          <w:szCs w:val="22"/>
          <w:lang w:eastAsia="zh-CN"/>
        </w:rPr>
      </w:pPr>
      <w:r>
        <w:rPr>
          <w:rFonts w:ascii="黑体" w:hAnsi="黑体" w:cs="黑体"/>
          <w:color w:val="000000"/>
          <w:spacing w:val="2"/>
          <w:sz w:val="48"/>
          <w:szCs w:val="22"/>
          <w:lang w:eastAsia="zh-CN"/>
        </w:rPr>
        <w:t>药品营销赛项</w:t>
      </w:r>
    </w:p>
    <w:p>
      <w:pPr>
        <w:spacing w:before="2139" w:line="850" w:lineRule="exact"/>
        <w:ind w:left="3015"/>
        <w:rPr>
          <w:rFonts w:hAnsi="Calibri"/>
          <w:color w:val="000000"/>
          <w:sz w:val="84"/>
          <w:szCs w:val="22"/>
          <w:lang w:eastAsia="zh-CN"/>
        </w:rPr>
      </w:pPr>
      <w:r>
        <w:rPr>
          <w:rFonts w:ascii="宋体" w:hAnsi="宋体" w:cs="宋体"/>
          <w:color w:val="000000"/>
          <w:sz w:val="84"/>
          <w:szCs w:val="22"/>
          <w:lang w:eastAsia="zh-CN"/>
        </w:rPr>
        <w:t>竞</w:t>
      </w:r>
    </w:p>
    <w:p>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赛</w:t>
      </w:r>
    </w:p>
    <w:p>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规</w:t>
      </w:r>
    </w:p>
    <w:p>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程</w:t>
      </w:r>
    </w:p>
    <w:p>
      <w:pPr>
        <w:spacing w:before="2198" w:line="370" w:lineRule="exact"/>
        <w:ind w:left="2031"/>
        <w:rPr>
          <w:rFonts w:hAnsi="Calibri"/>
          <w:color w:val="000000"/>
          <w:sz w:val="36"/>
          <w:szCs w:val="22"/>
          <w:lang w:eastAsia="zh-CN"/>
        </w:rPr>
        <w:sectPr>
          <w:pgSz w:w="11907" w:h="16839"/>
          <w:pgMar w:top="2742" w:right="100" w:bottom="0" w:left="2518" w:header="720" w:footer="720" w:gutter="0"/>
          <w:pgNumType w:start="1"/>
          <w:cols w:space="720" w:num="1"/>
          <w:docGrid w:linePitch="326" w:charSpace="0"/>
        </w:sectPr>
      </w:pPr>
      <w:r>
        <w:rPr>
          <w:rFonts w:ascii="楷体" w:hAnsi="Calibri"/>
          <w:color w:val="000000"/>
          <w:spacing w:val="1"/>
          <w:sz w:val="36"/>
          <w:szCs w:val="22"/>
          <w:lang w:eastAsia="zh-CN"/>
        </w:rPr>
        <w:t>202</w:t>
      </w:r>
      <w:r>
        <w:rPr>
          <w:rFonts w:hint="eastAsia" w:ascii="楷体" w:hAnsi="Calibri"/>
          <w:color w:val="000000"/>
          <w:spacing w:val="1"/>
          <w:sz w:val="36"/>
          <w:szCs w:val="22"/>
          <w:lang w:val="en-US" w:eastAsia="zh-CN"/>
        </w:rPr>
        <w:t>3</w:t>
      </w:r>
      <w:r>
        <w:rPr>
          <w:rFonts w:ascii="楷体" w:hAnsi="楷体" w:cs="楷体"/>
          <w:color w:val="000000"/>
          <w:sz w:val="36"/>
          <w:szCs w:val="22"/>
          <w:lang w:eastAsia="zh-CN"/>
        </w:rPr>
        <w:t>年</w:t>
      </w:r>
      <w:r>
        <w:rPr>
          <w:rFonts w:hint="eastAsia" w:ascii="楷体" w:hAnsi="楷体" w:cs="楷体"/>
          <w:color w:val="000000"/>
          <w:sz w:val="36"/>
          <w:szCs w:val="22"/>
          <w:lang w:val="en-US" w:eastAsia="zh-CN"/>
        </w:rPr>
        <w:t>10</w:t>
      </w:r>
      <w:r>
        <w:rPr>
          <w:rFonts w:ascii="楷体" w:hAnsi="楷体" w:cs="楷体"/>
          <w:color w:val="000000"/>
          <w:sz w:val="36"/>
          <w:szCs w:val="22"/>
          <w:lang w:eastAsia="zh-CN"/>
        </w:rPr>
        <w:t>月</w:t>
      </w:r>
      <w:r>
        <w:rPr>
          <w:rFonts w:hint="eastAsia" w:ascii="楷体" w:hAnsi="楷体" w:cs="楷体"/>
          <w:color w:val="000000"/>
          <w:sz w:val="36"/>
          <w:szCs w:val="22"/>
          <w:lang w:val="en-US" w:eastAsia="zh-CN"/>
        </w:rPr>
        <w:t>18</w:t>
      </w:r>
      <w:r>
        <w:rPr>
          <w:rFonts w:ascii="楷体" w:hAnsi="楷体" w:cs="楷体"/>
          <w:color w:val="000000"/>
          <w:sz w:val="36"/>
          <w:szCs w:val="22"/>
          <w:lang w:eastAsia="zh-CN"/>
        </w:rPr>
        <w:t>日</w:t>
      </w:r>
    </w:p>
    <w:p>
      <w:pPr>
        <w:spacing w:line="413" w:lineRule="exact"/>
        <w:jc w:val="center"/>
        <w:rPr>
          <w:rFonts w:ascii="华文仿宋" w:hAnsi="华文仿宋" w:cs="华文仿宋"/>
          <w:color w:val="000000"/>
          <w:sz w:val="36"/>
          <w:szCs w:val="22"/>
          <w:lang w:eastAsia="zh-CN"/>
        </w:rPr>
      </w:pPr>
      <w:r>
        <w:rPr>
          <w:rFonts w:hint="eastAsia" w:ascii="华文仿宋" w:hAnsi="华文仿宋" w:cs="华文仿宋"/>
          <w:color w:val="000000"/>
          <w:sz w:val="36"/>
          <w:szCs w:val="22"/>
          <w:lang w:eastAsia="zh-CN"/>
        </w:rPr>
        <w:t>202</w:t>
      </w:r>
      <w:r>
        <w:rPr>
          <w:rFonts w:hint="eastAsia" w:ascii="华文仿宋" w:hAnsi="华文仿宋" w:cs="华文仿宋"/>
          <w:color w:val="000000"/>
          <w:sz w:val="36"/>
          <w:szCs w:val="22"/>
          <w:lang w:val="en-US" w:eastAsia="zh-CN"/>
        </w:rPr>
        <w:t>4</w:t>
      </w:r>
      <w:r>
        <w:rPr>
          <w:rFonts w:hint="eastAsia" w:ascii="华文仿宋" w:hAnsi="华文仿宋" w:cs="华文仿宋"/>
          <w:color w:val="000000"/>
          <w:sz w:val="36"/>
          <w:szCs w:val="22"/>
          <w:lang w:eastAsia="zh-CN"/>
        </w:rPr>
        <w:t>年兰州市中职院校职业技能大赛</w:t>
      </w:r>
    </w:p>
    <w:p>
      <w:pPr>
        <w:spacing w:line="413" w:lineRule="exact"/>
        <w:jc w:val="center"/>
        <w:rPr>
          <w:rFonts w:hAnsi="Calibri"/>
          <w:color w:val="000000"/>
          <w:sz w:val="36"/>
          <w:szCs w:val="22"/>
          <w:lang w:eastAsia="zh-CN"/>
        </w:rPr>
      </w:pPr>
      <w:r>
        <w:rPr>
          <w:rFonts w:ascii="华文仿宋" w:hAnsi="华文仿宋" w:cs="华文仿宋"/>
          <w:color w:val="000000"/>
          <w:sz w:val="36"/>
          <w:szCs w:val="22"/>
          <w:lang w:eastAsia="zh-CN"/>
        </w:rPr>
        <w:t>药品营销赛项竞赛规程</w:t>
      </w:r>
    </w:p>
    <w:p>
      <w:pPr>
        <w:spacing w:line="560" w:lineRule="exact"/>
        <w:rPr>
          <w:rFonts w:hAnsi="Calibri"/>
          <w:b/>
          <w:color w:val="000000"/>
          <w:sz w:val="28"/>
          <w:szCs w:val="22"/>
          <w:lang w:eastAsia="zh-CN"/>
        </w:rPr>
      </w:pPr>
      <w:r>
        <w:rPr>
          <w:rFonts w:ascii="黑体" w:hAnsi="黑体" w:cs="黑体"/>
          <w:b/>
          <w:color w:val="000000"/>
          <w:sz w:val="28"/>
          <w:szCs w:val="22"/>
          <w:lang w:eastAsia="zh-CN"/>
        </w:rPr>
        <w:t>一、赛项</w:t>
      </w:r>
      <w:r>
        <w:rPr>
          <w:rFonts w:hint="eastAsia" w:ascii="黑体" w:hAnsi="黑体" w:cs="黑体"/>
          <w:b/>
          <w:color w:val="000000"/>
          <w:sz w:val="28"/>
          <w:szCs w:val="22"/>
          <w:lang w:eastAsia="zh-CN"/>
        </w:rPr>
        <w:t>名称</w:t>
      </w:r>
    </w:p>
    <w:p>
      <w:pPr>
        <w:spacing w:line="560" w:lineRule="exact"/>
        <w:ind w:left="493"/>
        <w:rPr>
          <w:rFonts w:ascii="仿宋" w:hAnsi="仿宋" w:cs="仿宋"/>
          <w:color w:val="000000"/>
          <w:sz w:val="28"/>
          <w:szCs w:val="22"/>
          <w:lang w:eastAsia="zh-CN"/>
        </w:rPr>
      </w:pPr>
      <w:r>
        <w:rPr>
          <w:rFonts w:hint="eastAsia" w:ascii="仿宋" w:hAnsi="仿宋" w:cs="仿宋"/>
          <w:color w:val="000000"/>
          <w:sz w:val="28"/>
          <w:szCs w:val="22"/>
          <w:lang w:eastAsia="zh-CN"/>
        </w:rPr>
        <w:t>赛项名称：药品营销</w:t>
      </w:r>
    </w:p>
    <w:p>
      <w:pPr>
        <w:spacing w:line="560" w:lineRule="exact"/>
        <w:ind w:left="493"/>
        <w:rPr>
          <w:rFonts w:ascii="仿宋" w:hAnsi="仿宋" w:cs="仿宋"/>
          <w:color w:val="000000"/>
          <w:sz w:val="28"/>
          <w:szCs w:val="22"/>
          <w:lang w:eastAsia="zh-CN"/>
        </w:rPr>
      </w:pPr>
      <w:r>
        <w:rPr>
          <w:rFonts w:hint="eastAsia" w:ascii="仿宋" w:hAnsi="仿宋" w:cs="仿宋"/>
          <w:color w:val="000000"/>
          <w:sz w:val="28"/>
          <w:szCs w:val="22"/>
          <w:lang w:eastAsia="zh-CN"/>
        </w:rPr>
        <w:t>赛项组别：中职组</w:t>
      </w:r>
    </w:p>
    <w:p>
      <w:pPr>
        <w:spacing w:line="560" w:lineRule="exact"/>
        <w:ind w:left="493"/>
        <w:rPr>
          <w:rFonts w:ascii="仿宋" w:hAnsi="仿宋" w:cs="仿宋"/>
          <w:color w:val="000000"/>
          <w:sz w:val="28"/>
          <w:szCs w:val="22"/>
          <w:lang w:eastAsia="zh-CN"/>
        </w:rPr>
      </w:pPr>
      <w:r>
        <w:rPr>
          <w:rFonts w:hint="eastAsia" w:ascii="仿宋" w:hAnsi="仿宋" w:cs="仿宋"/>
          <w:color w:val="000000"/>
          <w:sz w:val="28"/>
          <w:szCs w:val="22"/>
          <w:lang w:eastAsia="zh-CN"/>
        </w:rPr>
        <w:t>专业大类：医药卫生</w:t>
      </w:r>
    </w:p>
    <w:p>
      <w:pPr>
        <w:spacing w:line="560" w:lineRule="exact"/>
        <w:ind w:left="493"/>
        <w:rPr>
          <w:rFonts w:ascii="仿宋" w:hAnsi="仿宋" w:cs="仿宋"/>
          <w:color w:val="000000"/>
          <w:sz w:val="28"/>
          <w:szCs w:val="22"/>
          <w:lang w:eastAsia="zh-CN"/>
        </w:rPr>
      </w:pPr>
      <w:r>
        <w:rPr>
          <w:rFonts w:hint="eastAsia" w:ascii="仿宋" w:hAnsi="仿宋" w:cs="仿宋"/>
          <w:color w:val="000000"/>
          <w:sz w:val="28"/>
          <w:szCs w:val="22"/>
          <w:lang w:eastAsia="zh-CN"/>
        </w:rPr>
        <w:t>项目类别：团体赛</w:t>
      </w:r>
    </w:p>
    <w:p>
      <w:pPr>
        <w:spacing w:line="560" w:lineRule="exact"/>
        <w:rPr>
          <w:rFonts w:hAnsi="Calibri"/>
          <w:b/>
          <w:color w:val="000000"/>
          <w:sz w:val="28"/>
          <w:szCs w:val="22"/>
          <w:lang w:eastAsia="zh-CN"/>
        </w:rPr>
      </w:pPr>
      <w:r>
        <w:rPr>
          <w:rFonts w:ascii="黑体" w:hAnsi="黑体" w:cs="黑体"/>
          <w:b/>
          <w:color w:val="000000"/>
          <w:spacing w:val="1"/>
          <w:sz w:val="28"/>
          <w:szCs w:val="22"/>
          <w:lang w:eastAsia="zh-CN"/>
        </w:rPr>
        <w:t>二、竞赛目的</w:t>
      </w:r>
    </w:p>
    <w:p>
      <w:pPr>
        <w:spacing w:line="560" w:lineRule="exact"/>
        <w:ind w:firstLine="537" w:firstLineChars="196"/>
        <w:jc w:val="both"/>
        <w:rPr>
          <w:rFonts w:ascii="仿宋" w:hAnsi="仿宋" w:cs="仿宋"/>
          <w:color w:val="000000"/>
          <w:spacing w:val="-3"/>
          <w:sz w:val="28"/>
          <w:szCs w:val="22"/>
          <w:lang w:eastAsia="zh-CN"/>
        </w:rPr>
      </w:pPr>
      <w:r>
        <w:rPr>
          <w:rFonts w:hint="eastAsia" w:ascii="仿宋" w:hAnsi="仿宋" w:cs="仿宋"/>
          <w:color w:val="000000"/>
          <w:spacing w:val="-3"/>
          <w:sz w:val="28"/>
          <w:szCs w:val="22"/>
          <w:lang w:eastAsia="zh-CN"/>
        </w:rPr>
        <w:t>中</w:t>
      </w:r>
      <w:r>
        <w:rPr>
          <w:rFonts w:ascii="仿宋" w:hAnsi="仿宋" w:cs="仿宋"/>
          <w:color w:val="000000"/>
          <w:spacing w:val="-3"/>
          <w:sz w:val="28"/>
          <w:szCs w:val="22"/>
          <w:lang w:eastAsia="zh-CN"/>
        </w:rPr>
        <w:t>职药学毕业生的就业方向越来越多元化，但主流是医疗机构和医药企业，执业岗位主要集中于药品的储存、调剂和销售。通过药品营销技能竞赛，检验学生药学知识储备和营销技能，</w:t>
      </w:r>
      <w:r>
        <w:rPr>
          <w:rFonts w:hint="eastAsia" w:ascii="仿宋" w:hAnsi="仿宋" w:cs="仿宋"/>
          <w:color w:val="000000"/>
          <w:spacing w:val="-3"/>
          <w:sz w:val="28"/>
          <w:szCs w:val="22"/>
          <w:lang w:eastAsia="zh-CN"/>
        </w:rPr>
        <w:t>促进职业学校专业建设与教学改革，提高学生实践能力和职业素养，使职业教育适应行业需求，</w:t>
      </w:r>
      <w:r>
        <w:rPr>
          <w:rFonts w:ascii="仿宋" w:hAnsi="仿宋" w:cs="仿宋"/>
          <w:color w:val="000000"/>
          <w:spacing w:val="-3"/>
          <w:sz w:val="28"/>
          <w:szCs w:val="22"/>
          <w:lang w:eastAsia="zh-CN"/>
        </w:rPr>
        <w:t>提升入职后在药品经营与管理方面的认知和能力等方面有所帮助</w:t>
      </w:r>
      <w:r>
        <w:rPr>
          <w:rFonts w:hint="eastAsia" w:ascii="仿宋" w:hAnsi="仿宋" w:cs="仿宋"/>
          <w:color w:val="000000"/>
          <w:spacing w:val="-3"/>
          <w:sz w:val="28"/>
          <w:szCs w:val="22"/>
          <w:lang w:eastAsia="zh-CN"/>
        </w:rPr>
        <w:t>，推动打造“技能甘肃”工作</w:t>
      </w:r>
      <w:r>
        <w:rPr>
          <w:rFonts w:ascii="仿宋" w:hAnsi="仿宋" w:cs="仿宋"/>
          <w:color w:val="000000"/>
          <w:spacing w:val="-3"/>
          <w:sz w:val="28"/>
          <w:szCs w:val="22"/>
          <w:lang w:eastAsia="zh-CN"/>
        </w:rPr>
        <w:t>。也希望通过总结竞赛经验和分析竞赛中出现的问题，及时调整课程设置与教学内容和方法，整合现有课程，增加经济学、心理学、社会医学等相关课程和学时，使其整体化、系统化，为建立整合型的药学教育体系提供资料参考。</w:t>
      </w:r>
    </w:p>
    <w:p>
      <w:pPr>
        <w:spacing w:line="560" w:lineRule="exact"/>
        <w:jc w:val="both"/>
        <w:rPr>
          <w:rFonts w:ascii="仿宋" w:hAnsi="仿宋" w:cs="仿宋"/>
          <w:b/>
          <w:color w:val="000000"/>
          <w:spacing w:val="-3"/>
          <w:sz w:val="28"/>
          <w:szCs w:val="22"/>
          <w:lang w:eastAsia="zh-CN"/>
        </w:rPr>
      </w:pPr>
      <w:r>
        <w:rPr>
          <w:rFonts w:ascii="仿宋" w:hAnsi="仿宋" w:cs="仿宋"/>
          <w:b/>
          <w:color w:val="000000"/>
          <w:spacing w:val="-3"/>
          <w:sz w:val="28"/>
          <w:szCs w:val="22"/>
          <w:lang w:eastAsia="zh-CN"/>
        </w:rPr>
        <w:t>三、竞赛内容</w:t>
      </w:r>
    </w:p>
    <w:p>
      <w:pPr>
        <w:spacing w:line="560" w:lineRule="exact"/>
        <w:ind w:firstLine="548" w:firstLineChars="200"/>
        <w:rPr>
          <w:rFonts w:ascii="仿宋" w:hAnsi="仿宋" w:cs="仿宋"/>
          <w:color w:val="000000"/>
          <w:spacing w:val="-3"/>
          <w:sz w:val="28"/>
          <w:szCs w:val="22"/>
          <w:lang w:eastAsia="zh-CN"/>
        </w:rPr>
      </w:pPr>
      <w:r>
        <w:rPr>
          <w:rFonts w:hint="eastAsia" w:ascii="仿宋" w:hAnsi="仿宋" w:cs="仿宋"/>
          <w:color w:val="000000"/>
          <w:spacing w:val="-3"/>
          <w:sz w:val="28"/>
          <w:szCs w:val="22"/>
          <w:lang w:eastAsia="zh-CN"/>
        </w:rPr>
        <w:t>设</w:t>
      </w:r>
      <w:r>
        <w:rPr>
          <w:rFonts w:hint="eastAsia" w:ascii="宋体" w:hAnsi="宋体" w:eastAsia="宋体" w:cs="宋体"/>
          <w:color w:val="000000"/>
          <w:spacing w:val="-3"/>
          <w:sz w:val="28"/>
          <w:szCs w:val="22"/>
          <w:lang w:eastAsia="zh-CN"/>
        </w:rPr>
        <w:t>置</w:t>
      </w:r>
      <w:r>
        <w:rPr>
          <w:rFonts w:ascii="仿宋" w:hAnsi="仿宋" w:cs="仿宋"/>
          <w:color w:val="000000"/>
          <w:spacing w:val="-3"/>
          <w:sz w:val="28"/>
          <w:szCs w:val="22"/>
          <w:lang w:eastAsia="zh-CN"/>
        </w:rPr>
        <w:t>理论笔答、</w:t>
      </w:r>
      <w:r>
        <w:rPr>
          <w:rFonts w:hint="eastAsia" w:ascii="仿宋" w:hAnsi="仿宋" w:cs="仿宋"/>
          <w:color w:val="000000"/>
          <w:spacing w:val="-3"/>
          <w:sz w:val="28"/>
          <w:szCs w:val="22"/>
          <w:lang w:eastAsia="zh-CN"/>
        </w:rPr>
        <w:t>药品陈列</w:t>
      </w:r>
      <w:r>
        <w:rPr>
          <w:rFonts w:hint="eastAsia" w:ascii="仿宋" w:hAnsi="仿宋" w:cs="仿宋"/>
          <w:color w:val="000000"/>
          <w:spacing w:val="-3"/>
          <w:sz w:val="28"/>
          <w:szCs w:val="22"/>
          <w:lang w:val="en-US" w:eastAsia="zh-CN"/>
        </w:rPr>
        <w:t>2</w:t>
      </w:r>
      <w:r>
        <w:rPr>
          <w:rFonts w:ascii="仿宋" w:hAnsi="仿宋" w:cs="仿宋"/>
          <w:color w:val="000000"/>
          <w:spacing w:val="-3"/>
          <w:sz w:val="28"/>
          <w:szCs w:val="22"/>
          <w:lang w:eastAsia="zh-CN"/>
        </w:rPr>
        <w:t>个比赛项目</w:t>
      </w:r>
      <w:r>
        <w:rPr>
          <w:rFonts w:hint="eastAsia" w:ascii="仿宋" w:hAnsi="仿宋" w:cs="仿宋"/>
          <w:color w:val="000000"/>
          <w:spacing w:val="-3"/>
          <w:sz w:val="28"/>
          <w:szCs w:val="22"/>
          <w:lang w:eastAsia="zh-CN"/>
        </w:rPr>
        <w:t>。药品陈列采用现场操作的形式，按照GSP的规定及药品分类存放的原则，完成指定数量药品的陈列。</w:t>
      </w:r>
      <w:r>
        <w:rPr>
          <w:rFonts w:ascii="仿宋" w:hAnsi="仿宋" w:cs="仿宋"/>
          <w:color w:val="000000"/>
          <w:spacing w:val="-3"/>
          <w:sz w:val="28"/>
          <w:szCs w:val="22"/>
          <w:lang w:eastAsia="zh-CN"/>
        </w:rPr>
        <w:t>由团队成员协作完成，每个项目的时限和分值见表 1。</w:t>
      </w:r>
    </w:p>
    <w:p>
      <w:pPr>
        <w:spacing w:line="560" w:lineRule="exact"/>
        <w:jc w:val="center"/>
        <w:rPr>
          <w:rFonts w:ascii="仿宋" w:hAnsi="仿宋" w:cs="仿宋"/>
          <w:color w:val="000000"/>
          <w:szCs w:val="22"/>
          <w:lang w:eastAsia="zh-CN"/>
        </w:rPr>
      </w:pPr>
      <w:r>
        <w:rPr>
          <w:rFonts w:ascii="仿宋" w:hAnsi="仿宋" w:cs="仿宋"/>
          <w:color w:val="000000"/>
          <w:szCs w:val="22"/>
          <w:lang w:eastAsia="zh-CN"/>
        </w:rPr>
        <w:t>表</w:t>
      </w:r>
      <w:r>
        <w:rPr>
          <w:rFonts w:ascii="仿宋" w:hAnsi="Calibri"/>
          <w:color w:val="000000"/>
          <w:szCs w:val="22"/>
          <w:lang w:eastAsia="zh-CN"/>
        </w:rPr>
        <w:t xml:space="preserve">1 </w:t>
      </w:r>
      <w:r>
        <w:rPr>
          <w:rFonts w:ascii="仿宋" w:hAnsi="仿宋" w:cs="仿宋"/>
          <w:color w:val="000000"/>
          <w:szCs w:val="22"/>
          <w:lang w:eastAsia="zh-CN"/>
        </w:rPr>
        <w:t>比赛项目、时限与成绩指标体系</w:t>
      </w:r>
    </w:p>
    <w:tbl>
      <w:tblPr>
        <w:tblStyle w:val="8"/>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09"/>
        <w:gridCol w:w="1559"/>
        <w:gridCol w:w="4862"/>
        <w:gridCol w:w="127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6" w:hRule="atLeast"/>
        </w:trPr>
        <w:tc>
          <w:tcPr>
            <w:tcW w:w="709" w:type="dxa"/>
          </w:tcPr>
          <w:p>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序号</w:t>
            </w:r>
          </w:p>
        </w:tc>
        <w:tc>
          <w:tcPr>
            <w:tcW w:w="1559" w:type="dxa"/>
          </w:tcPr>
          <w:p>
            <w:pPr>
              <w:spacing w:line="560" w:lineRule="exact"/>
              <w:jc w:val="center"/>
              <w:rPr>
                <w:rFonts w:ascii="华文仿宋" w:hAnsi="Calibri"/>
                <w:color w:val="000000"/>
                <w:sz w:val="21"/>
                <w:szCs w:val="22"/>
                <w:lang w:eastAsia="zh-CN"/>
              </w:rPr>
            </w:pPr>
            <w:r>
              <w:rPr>
                <w:rFonts w:ascii="华文仿宋" w:hAnsi="华文仿宋" w:cs="华文仿宋"/>
                <w:color w:val="000000"/>
                <w:sz w:val="21"/>
                <w:szCs w:val="22"/>
                <w:lang w:eastAsia="zh-CN"/>
              </w:rPr>
              <w:t>比赛项目</w:t>
            </w:r>
          </w:p>
        </w:tc>
        <w:tc>
          <w:tcPr>
            <w:tcW w:w="4862" w:type="dxa"/>
          </w:tcPr>
          <w:p>
            <w:pPr>
              <w:spacing w:line="560" w:lineRule="exact"/>
              <w:jc w:val="center"/>
              <w:rPr>
                <w:rFonts w:ascii="华文仿宋" w:hAnsi="Calibri"/>
                <w:color w:val="000000"/>
                <w:sz w:val="21"/>
                <w:szCs w:val="22"/>
                <w:lang w:eastAsia="zh-CN"/>
              </w:rPr>
            </w:pPr>
            <w:r>
              <w:rPr>
                <w:rFonts w:ascii="华文仿宋" w:hAnsi="华文仿宋" w:cs="华文仿宋"/>
                <w:color w:val="000000"/>
                <w:sz w:val="21"/>
                <w:szCs w:val="22"/>
                <w:lang w:eastAsia="zh-CN"/>
              </w:rPr>
              <w:t>比赛时限</w:t>
            </w:r>
          </w:p>
        </w:tc>
        <w:tc>
          <w:tcPr>
            <w:tcW w:w="1278" w:type="dxa"/>
          </w:tcPr>
          <w:p>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成绩分值比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spacing w:line="560" w:lineRule="exact"/>
              <w:jc w:val="center"/>
              <w:rPr>
                <w:rFonts w:ascii="华文仿宋" w:hAnsi="Calibri"/>
                <w:color w:val="000000"/>
                <w:sz w:val="21"/>
                <w:szCs w:val="22"/>
                <w:lang w:eastAsia="zh-CN"/>
              </w:rPr>
            </w:pPr>
            <w:r>
              <w:rPr>
                <w:rFonts w:hint="eastAsia" w:ascii="华文仿宋" w:hAnsi="Calibri"/>
                <w:color w:val="000000"/>
                <w:sz w:val="21"/>
                <w:szCs w:val="22"/>
                <w:lang w:eastAsia="zh-CN"/>
              </w:rPr>
              <w:t>1</w:t>
            </w:r>
          </w:p>
        </w:tc>
        <w:tc>
          <w:tcPr>
            <w:tcW w:w="1559" w:type="dxa"/>
          </w:tcPr>
          <w:p>
            <w:pPr>
              <w:spacing w:line="560" w:lineRule="exact"/>
              <w:jc w:val="center"/>
              <w:rPr>
                <w:rFonts w:cs="华文仿宋" w:asciiTheme="minorEastAsia" w:hAnsiTheme="minorEastAsia"/>
                <w:color w:val="000000"/>
                <w:sz w:val="21"/>
                <w:szCs w:val="21"/>
                <w:lang w:eastAsia="zh-CN"/>
              </w:rPr>
            </w:pPr>
            <w:r>
              <w:rPr>
                <w:rFonts w:cs="华文仿宋" w:asciiTheme="minorEastAsia" w:hAnsiTheme="minorEastAsia"/>
                <w:color w:val="000000"/>
                <w:sz w:val="21"/>
                <w:szCs w:val="21"/>
                <w:lang w:eastAsia="zh-CN"/>
              </w:rPr>
              <w:t>理论笔答</w:t>
            </w:r>
          </w:p>
        </w:tc>
        <w:tc>
          <w:tcPr>
            <w:tcW w:w="4862" w:type="dxa"/>
          </w:tcPr>
          <w:p>
            <w:pPr>
              <w:spacing w:line="560" w:lineRule="exact"/>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val="en-US" w:eastAsia="zh-CN"/>
              </w:rPr>
              <w:t>50</w:t>
            </w:r>
            <w:r>
              <w:rPr>
                <w:rFonts w:cs="华文仿宋" w:asciiTheme="minorEastAsia" w:hAnsiTheme="minorEastAsia"/>
                <w:color w:val="000000"/>
                <w:sz w:val="21"/>
                <w:szCs w:val="21"/>
                <w:lang w:eastAsia="zh-CN"/>
              </w:rPr>
              <w:t>分钟</w:t>
            </w:r>
          </w:p>
        </w:tc>
        <w:tc>
          <w:tcPr>
            <w:tcW w:w="1278" w:type="dxa"/>
          </w:tcPr>
          <w:p>
            <w:pPr>
              <w:spacing w:line="560" w:lineRule="exact"/>
              <w:jc w:val="center"/>
              <w:rPr>
                <w:rFonts w:ascii="华文仿宋" w:hAnsi="Calibri"/>
                <w:color w:val="000000"/>
                <w:sz w:val="21"/>
                <w:szCs w:val="22"/>
                <w:lang w:eastAsia="zh-CN"/>
              </w:rPr>
            </w:pPr>
            <w:r>
              <w:rPr>
                <w:rFonts w:hint="eastAsia" w:cs="华文仿宋" w:asciiTheme="minorEastAsia" w:hAnsiTheme="minorEastAsia"/>
                <w:color w:val="000000"/>
                <w:sz w:val="21"/>
                <w:szCs w:val="21"/>
                <w:lang w:val="en-US" w:eastAsia="zh-CN"/>
              </w:rPr>
              <w:t>50%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tcPr>
          <w:p>
            <w:pPr>
              <w:spacing w:line="560" w:lineRule="exact"/>
              <w:jc w:val="center"/>
              <w:rPr>
                <w:rFonts w:ascii="华文仿宋" w:hAnsi="Calibri"/>
                <w:color w:val="000000"/>
                <w:sz w:val="21"/>
                <w:szCs w:val="22"/>
                <w:lang w:eastAsia="zh-CN"/>
              </w:rPr>
            </w:pPr>
            <w:r>
              <w:rPr>
                <w:rFonts w:hint="eastAsia" w:ascii="华文仿宋" w:hAnsi="Calibri"/>
                <w:color w:val="000000"/>
                <w:sz w:val="21"/>
                <w:szCs w:val="22"/>
                <w:lang w:eastAsia="zh-CN"/>
              </w:rPr>
              <w:t>2</w:t>
            </w:r>
          </w:p>
        </w:tc>
        <w:tc>
          <w:tcPr>
            <w:tcW w:w="1559" w:type="dxa"/>
          </w:tcPr>
          <w:p>
            <w:pPr>
              <w:spacing w:line="560" w:lineRule="exact"/>
              <w:ind w:firstLine="210" w:firstLineChars="100"/>
              <w:jc w:val="both"/>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药品陈列</w:t>
            </w:r>
          </w:p>
        </w:tc>
        <w:tc>
          <w:tcPr>
            <w:tcW w:w="4862" w:type="dxa"/>
          </w:tcPr>
          <w:p>
            <w:pPr>
              <w:spacing w:line="560" w:lineRule="exact"/>
              <w:jc w:val="center"/>
              <w:rPr>
                <w:rFonts w:cs="华文仿宋" w:asciiTheme="minorEastAsia" w:hAnsiTheme="minorEastAsia"/>
                <w:color w:val="000000"/>
                <w:sz w:val="21"/>
                <w:szCs w:val="21"/>
                <w:lang w:eastAsia="zh-CN"/>
              </w:rPr>
            </w:pPr>
            <w:r>
              <w:rPr>
                <w:rFonts w:cs="华文仿宋" w:asciiTheme="minorEastAsia" w:hAnsiTheme="minorEastAsia"/>
                <w:color w:val="000000"/>
                <w:sz w:val="21"/>
                <w:szCs w:val="21"/>
                <w:lang w:eastAsia="zh-CN"/>
              </w:rPr>
              <w:t>10 分钟</w:t>
            </w:r>
          </w:p>
        </w:tc>
        <w:tc>
          <w:tcPr>
            <w:tcW w:w="1278" w:type="dxa"/>
          </w:tcPr>
          <w:p>
            <w:pPr>
              <w:spacing w:line="560" w:lineRule="exact"/>
              <w:jc w:val="center"/>
              <w:rPr>
                <w:rFonts w:ascii="华文仿宋" w:hAnsi="Calibri"/>
                <w:color w:val="000000"/>
                <w:sz w:val="21"/>
                <w:szCs w:val="22"/>
                <w:lang w:eastAsia="zh-CN"/>
              </w:rPr>
            </w:pPr>
            <w:r>
              <w:rPr>
                <w:rFonts w:hint="eastAsia" w:cs="华文仿宋" w:asciiTheme="minorEastAsia" w:hAnsiTheme="minorEastAsia"/>
                <w:color w:val="000000"/>
                <w:sz w:val="21"/>
                <w:szCs w:val="21"/>
                <w:lang w:val="en-US" w:eastAsia="zh-CN"/>
              </w:rPr>
              <w:t>50</w:t>
            </w:r>
            <w:r>
              <w:rPr>
                <w:rFonts w:cs="华文仿宋" w:asciiTheme="minorEastAsia" w:hAnsiTheme="minorEastAsia"/>
                <w:color w:val="000000"/>
                <w:sz w:val="21"/>
                <w:szCs w:val="21"/>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130" w:type="dxa"/>
            <w:gridSpan w:val="3"/>
          </w:tcPr>
          <w:p>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总计</w:t>
            </w:r>
          </w:p>
        </w:tc>
        <w:tc>
          <w:tcPr>
            <w:tcW w:w="1278" w:type="dxa"/>
          </w:tcPr>
          <w:p>
            <w:pPr>
              <w:spacing w:line="560" w:lineRule="exact"/>
              <w:jc w:val="center"/>
              <w:rPr>
                <w:rFonts w:ascii="华文仿宋" w:hAnsi="Calibri"/>
                <w:color w:val="000000"/>
                <w:sz w:val="21"/>
                <w:szCs w:val="22"/>
                <w:lang w:eastAsia="zh-CN"/>
              </w:rPr>
            </w:pPr>
            <w:r>
              <w:rPr>
                <w:rFonts w:ascii="华文仿宋" w:hAnsi="Calibri"/>
                <w:color w:val="000000"/>
                <w:sz w:val="21"/>
                <w:szCs w:val="22"/>
                <w:lang w:eastAsia="zh-CN"/>
              </w:rPr>
              <w:t>100%</w:t>
            </w:r>
          </w:p>
        </w:tc>
      </w:tr>
    </w:tbl>
    <w:p>
      <w:pPr>
        <w:spacing w:line="560" w:lineRule="exact"/>
        <w:rPr>
          <w:rFonts w:hAnsi="Calibri"/>
          <w:color w:val="000000"/>
          <w:sz w:val="28"/>
          <w:szCs w:val="22"/>
          <w:lang w:eastAsia="zh-CN"/>
        </w:rPr>
      </w:pPr>
      <w:r>
        <w:rPr>
          <w:rFonts w:ascii="仿宋" w:hAnsi="仿宋" w:cs="仿宋"/>
          <w:color w:val="000000"/>
          <w:spacing w:val="1"/>
          <w:sz w:val="28"/>
          <w:szCs w:val="22"/>
          <w:lang w:eastAsia="zh-CN"/>
        </w:rPr>
        <w:t>（一）理论笔答</w:t>
      </w:r>
    </w:p>
    <w:p>
      <w:pPr>
        <w:spacing w:line="560" w:lineRule="exact"/>
        <w:ind w:firstLine="537" w:firstLineChars="196"/>
        <w:rPr>
          <w:rFonts w:hint="eastAsia" w:asciiTheme="minorEastAsia" w:hAnsiTheme="minorEastAsia" w:eastAsiaTheme="minorEastAsia" w:cstheme="minorEastAsia"/>
          <w:color w:val="000000"/>
          <w:spacing w:val="-3"/>
          <w:sz w:val="28"/>
          <w:szCs w:val="22"/>
          <w:lang w:eastAsia="zh-CN"/>
        </w:rPr>
      </w:pPr>
      <w:r>
        <w:rPr>
          <w:rFonts w:hint="eastAsia" w:asciiTheme="minorEastAsia" w:hAnsiTheme="minorEastAsia" w:eastAsiaTheme="minorEastAsia" w:cstheme="minorEastAsia"/>
          <w:color w:val="000000"/>
          <w:spacing w:val="-3"/>
          <w:sz w:val="28"/>
          <w:szCs w:val="22"/>
          <w:lang w:eastAsia="zh-CN"/>
        </w:rPr>
        <w:t xml:space="preserve">题型为单项选择题，参考药士资格考试、职业技能考试标准及范围，设有 A1、A2、A3型及配伍选择题（比赛样题见附件 1），共 50道题目，每题２分，总分 100分，占总成绩的 </w:t>
      </w:r>
      <w:r>
        <w:rPr>
          <w:rFonts w:hint="eastAsia" w:asciiTheme="minorEastAsia" w:hAnsiTheme="minorEastAsia" w:cstheme="minorEastAsia"/>
          <w:color w:val="000000"/>
          <w:spacing w:val="-3"/>
          <w:sz w:val="28"/>
          <w:szCs w:val="22"/>
          <w:lang w:val="en-US" w:eastAsia="zh-CN"/>
        </w:rPr>
        <w:t>5</w:t>
      </w:r>
      <w:bookmarkStart w:id="0" w:name="_GoBack"/>
      <w:bookmarkEnd w:id="0"/>
      <w:r>
        <w:rPr>
          <w:rFonts w:hint="eastAsia" w:asciiTheme="minorEastAsia" w:hAnsiTheme="minorEastAsia" w:eastAsiaTheme="minorEastAsia" w:cstheme="minorEastAsia"/>
          <w:color w:val="000000"/>
          <w:spacing w:val="-3"/>
          <w:sz w:val="28"/>
          <w:szCs w:val="22"/>
          <w:lang w:val="en-US" w:eastAsia="zh-CN"/>
        </w:rPr>
        <w:t>0</w:t>
      </w:r>
      <w:r>
        <w:rPr>
          <w:rFonts w:hint="eastAsia" w:asciiTheme="minorEastAsia" w:hAnsiTheme="minorEastAsia" w:eastAsiaTheme="minorEastAsia" w:cstheme="minorEastAsia"/>
          <w:color w:val="000000"/>
          <w:spacing w:val="-3"/>
          <w:sz w:val="28"/>
          <w:szCs w:val="22"/>
          <w:lang w:eastAsia="zh-CN"/>
        </w:rPr>
        <w:t>%。参考书目均为中等职业教育规划教材，具体参考书目见表 2。</w:t>
      </w:r>
    </w:p>
    <w:p>
      <w:pPr>
        <w:spacing w:line="560" w:lineRule="exact"/>
        <w:jc w:val="center"/>
        <w:rPr>
          <w:rFonts w:ascii="仿宋" w:hAnsi="仿宋" w:cs="仿宋"/>
          <w:color w:val="000000"/>
          <w:szCs w:val="22"/>
          <w:lang w:eastAsia="zh-CN"/>
        </w:rPr>
      </w:pPr>
      <w:r>
        <w:rPr>
          <w:rFonts w:ascii="仿宋" w:hAnsi="仿宋" w:cs="仿宋"/>
          <w:color w:val="000000"/>
          <w:szCs w:val="22"/>
          <w:lang w:eastAsia="zh-CN"/>
        </w:rPr>
        <w:t>表2 笔试参考书目</w:t>
      </w:r>
    </w:p>
    <w:tbl>
      <w:tblPr>
        <w:tblStyle w:val="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871"/>
        <w:gridCol w:w="1985"/>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552"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名称</w:t>
            </w:r>
          </w:p>
        </w:tc>
        <w:tc>
          <w:tcPr>
            <w:tcW w:w="1871"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主编</w:t>
            </w:r>
          </w:p>
        </w:tc>
        <w:tc>
          <w:tcPr>
            <w:tcW w:w="1985"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出版社</w:t>
            </w:r>
          </w:p>
        </w:tc>
        <w:tc>
          <w:tcPr>
            <w:tcW w:w="2097"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552"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《药理学》</w:t>
            </w:r>
          </w:p>
        </w:tc>
        <w:tc>
          <w:tcPr>
            <w:tcW w:w="1871"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张庆 陈达林</w:t>
            </w:r>
          </w:p>
        </w:tc>
        <w:tc>
          <w:tcPr>
            <w:tcW w:w="1985"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人民卫生出版社</w:t>
            </w:r>
          </w:p>
        </w:tc>
        <w:tc>
          <w:tcPr>
            <w:tcW w:w="2097"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2015年8月 第1版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《医药市场营销技术》</w:t>
            </w:r>
          </w:p>
        </w:tc>
        <w:tc>
          <w:tcPr>
            <w:tcW w:w="1871"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崔艳 卢延颖</w:t>
            </w:r>
          </w:p>
        </w:tc>
        <w:tc>
          <w:tcPr>
            <w:tcW w:w="1985"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中国医药科技</w:t>
            </w:r>
          </w:p>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出版社</w:t>
            </w:r>
          </w:p>
        </w:tc>
        <w:tc>
          <w:tcPr>
            <w:tcW w:w="2097"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20</w:t>
            </w:r>
            <w:r>
              <w:rPr>
                <w:rFonts w:cs="华文仿宋" w:asciiTheme="minorEastAsia" w:hAnsiTheme="minorEastAsia"/>
                <w:color w:val="000000"/>
                <w:sz w:val="21"/>
                <w:szCs w:val="21"/>
                <w:lang w:eastAsia="zh-CN"/>
              </w:rPr>
              <w:t>21</w:t>
            </w:r>
            <w:r>
              <w:rPr>
                <w:rFonts w:hint="eastAsia" w:cs="华文仿宋" w:asciiTheme="minorEastAsia" w:hAnsiTheme="minorEastAsia"/>
                <w:color w:val="000000"/>
                <w:sz w:val="21"/>
                <w:szCs w:val="21"/>
                <w:lang w:eastAsia="zh-CN"/>
              </w:rPr>
              <w:t>年</w:t>
            </w:r>
            <w:r>
              <w:rPr>
                <w:rFonts w:cs="华文仿宋" w:asciiTheme="minorEastAsia" w:hAnsiTheme="minorEastAsia"/>
                <w:color w:val="000000"/>
                <w:sz w:val="21"/>
                <w:szCs w:val="21"/>
                <w:lang w:eastAsia="zh-CN"/>
              </w:rPr>
              <w:t>1</w:t>
            </w:r>
            <w:r>
              <w:rPr>
                <w:rFonts w:hint="eastAsia" w:cs="华文仿宋" w:asciiTheme="minorEastAsia" w:hAnsiTheme="minorEastAsia"/>
                <w:color w:val="000000"/>
                <w:sz w:val="21"/>
                <w:szCs w:val="21"/>
                <w:lang w:eastAsia="zh-CN"/>
              </w:rPr>
              <w:t>月 第</w:t>
            </w:r>
            <w:r>
              <w:rPr>
                <w:rFonts w:cs="华文仿宋" w:asciiTheme="minorEastAsia" w:hAnsiTheme="minorEastAsia"/>
                <w:color w:val="000000"/>
                <w:sz w:val="21"/>
                <w:szCs w:val="21"/>
                <w:lang w:eastAsia="zh-CN"/>
              </w:rPr>
              <w:t>3</w:t>
            </w:r>
            <w:r>
              <w:rPr>
                <w:rFonts w:hint="eastAsia" w:cs="华文仿宋" w:asciiTheme="minorEastAsia" w:hAnsiTheme="minorEastAsia"/>
                <w:color w:val="000000"/>
                <w:sz w:val="21"/>
                <w:szCs w:val="21"/>
                <w:lang w:eastAsia="zh-CN"/>
              </w:rPr>
              <w:t>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《药店零售与服务技术》</w:t>
            </w:r>
          </w:p>
        </w:tc>
        <w:tc>
          <w:tcPr>
            <w:tcW w:w="1871"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王桂梅 于勇</w:t>
            </w:r>
          </w:p>
        </w:tc>
        <w:tc>
          <w:tcPr>
            <w:tcW w:w="1985"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中国医药科技</w:t>
            </w:r>
          </w:p>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出版社</w:t>
            </w:r>
          </w:p>
        </w:tc>
        <w:tc>
          <w:tcPr>
            <w:tcW w:w="2097" w:type="dxa"/>
            <w:vAlign w:val="center"/>
          </w:tcPr>
          <w:p>
            <w:pPr>
              <w:contextualSpacing/>
              <w:jc w:val="center"/>
              <w:rPr>
                <w:rFonts w:cs="华文仿宋" w:asciiTheme="minorEastAsia" w:hAnsiTheme="minorEastAsia"/>
                <w:color w:val="000000"/>
                <w:sz w:val="21"/>
                <w:szCs w:val="21"/>
                <w:lang w:eastAsia="zh-CN"/>
              </w:rPr>
            </w:pPr>
            <w:r>
              <w:rPr>
                <w:rFonts w:hint="eastAsia" w:cs="华文仿宋" w:asciiTheme="minorEastAsia" w:hAnsiTheme="minorEastAsia"/>
                <w:color w:val="000000"/>
                <w:sz w:val="21"/>
                <w:szCs w:val="21"/>
                <w:lang w:eastAsia="zh-CN"/>
              </w:rPr>
              <w:t>20</w:t>
            </w:r>
            <w:r>
              <w:rPr>
                <w:rFonts w:cs="华文仿宋" w:asciiTheme="minorEastAsia" w:hAnsiTheme="minorEastAsia"/>
                <w:color w:val="000000"/>
                <w:sz w:val="21"/>
                <w:szCs w:val="21"/>
                <w:lang w:eastAsia="zh-CN"/>
              </w:rPr>
              <w:t>20</w:t>
            </w:r>
            <w:r>
              <w:rPr>
                <w:rFonts w:hint="eastAsia" w:cs="华文仿宋" w:asciiTheme="minorEastAsia" w:hAnsiTheme="minorEastAsia"/>
                <w:color w:val="000000"/>
                <w:sz w:val="21"/>
                <w:szCs w:val="21"/>
                <w:lang w:eastAsia="zh-CN"/>
              </w:rPr>
              <w:t>年</w:t>
            </w:r>
            <w:r>
              <w:rPr>
                <w:rFonts w:cs="华文仿宋" w:asciiTheme="minorEastAsia" w:hAnsiTheme="minorEastAsia"/>
                <w:color w:val="000000"/>
                <w:sz w:val="21"/>
                <w:szCs w:val="21"/>
                <w:lang w:eastAsia="zh-CN"/>
              </w:rPr>
              <w:t>12</w:t>
            </w:r>
            <w:r>
              <w:rPr>
                <w:rFonts w:hint="eastAsia" w:cs="华文仿宋" w:asciiTheme="minorEastAsia" w:hAnsiTheme="minorEastAsia"/>
                <w:color w:val="000000"/>
                <w:sz w:val="21"/>
                <w:szCs w:val="21"/>
                <w:lang w:eastAsia="zh-CN"/>
              </w:rPr>
              <w:t>月 第1版</w:t>
            </w:r>
          </w:p>
        </w:tc>
      </w:tr>
    </w:tbl>
    <w:p>
      <w:pPr>
        <w:numPr>
          <w:ilvl w:val="0"/>
          <w:numId w:val="1"/>
        </w:numPr>
        <w:spacing w:line="560" w:lineRule="exact"/>
        <w:rPr>
          <w:rFonts w:hint="eastAsia" w:ascii="仿宋" w:hAnsi="仿宋" w:cs="仿宋"/>
          <w:color w:val="000000"/>
          <w:spacing w:val="1"/>
          <w:sz w:val="28"/>
          <w:szCs w:val="22"/>
          <w:lang w:eastAsia="zh-CN"/>
        </w:rPr>
      </w:pPr>
      <w:r>
        <w:rPr>
          <w:rFonts w:hint="eastAsia" w:ascii="仿宋" w:hAnsi="仿宋" w:cs="仿宋"/>
          <w:color w:val="000000"/>
          <w:spacing w:val="1"/>
          <w:sz w:val="28"/>
          <w:szCs w:val="22"/>
          <w:lang w:eastAsia="zh-CN"/>
        </w:rPr>
        <w:t>药品陈列</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仿宋" w:hAnsi="仿宋" w:cs="仿宋"/>
          <w:color w:val="000000"/>
          <w:spacing w:val="1"/>
          <w:sz w:val="28"/>
          <w:szCs w:val="22"/>
          <w:lang w:val="en-US" w:eastAsia="zh-CN"/>
        </w:rPr>
        <w:t xml:space="preserve">    </w:t>
      </w:r>
      <w:r>
        <w:rPr>
          <w:rFonts w:hint="eastAsia" w:asciiTheme="minorEastAsia" w:hAnsiTheme="minorEastAsia" w:eastAsiaTheme="minorEastAsia" w:cstheme="minorEastAsia"/>
          <w:color w:val="000000"/>
          <w:spacing w:val="1"/>
          <w:sz w:val="28"/>
          <w:szCs w:val="22"/>
          <w:lang w:val="en-US" w:eastAsia="zh-CN"/>
        </w:rPr>
        <w:t>在规定时间内，按照GSP规定以及药品分类存放的原则将药品分区分类正确摆放在货架内。</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1.药品与非药品、内服药与外用药、处方药与非处方药分开；</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2.需冷藏储存药品放入冷藏货架（柜）；</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3.需阴凉贮存药品放入阴凉区（架）；</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4.拆零药品放入拆零专柜；</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5.含特殊药品复方制剂、含麻黄碱类复方制剂专柜（区）摆放；</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6.包装易混淆药品应分隔摆放；</w:t>
      </w:r>
    </w:p>
    <w:p>
      <w:pPr>
        <w:numPr>
          <w:ilvl w:val="0"/>
          <w:numId w:val="0"/>
        </w:numPr>
        <w:spacing w:line="560" w:lineRule="exact"/>
        <w:rPr>
          <w:rFonts w:hint="eastAsia" w:asciiTheme="minorEastAsia" w:hAnsiTheme="minorEastAsia" w:eastAsiaTheme="minorEastAsia" w:cstheme="minorEastAsia"/>
          <w:color w:val="000000"/>
          <w:spacing w:val="1"/>
          <w:sz w:val="28"/>
          <w:szCs w:val="22"/>
          <w:lang w:val="en-US" w:eastAsia="zh-CN"/>
        </w:rPr>
      </w:pPr>
      <w:r>
        <w:rPr>
          <w:rFonts w:hint="eastAsia" w:asciiTheme="minorEastAsia" w:hAnsiTheme="minorEastAsia" w:eastAsiaTheme="minorEastAsia" w:cstheme="minorEastAsia"/>
          <w:color w:val="000000"/>
          <w:spacing w:val="1"/>
          <w:sz w:val="28"/>
          <w:szCs w:val="22"/>
          <w:lang w:val="en-US" w:eastAsia="zh-CN"/>
        </w:rPr>
        <w:t>7.药品不得倒置，多剂量液体制剂应直立放置。</w:t>
      </w:r>
    </w:p>
    <w:p>
      <w:pPr>
        <w:spacing w:line="560" w:lineRule="exact"/>
        <w:rPr>
          <w:rFonts w:hAnsi="Calibri"/>
          <w:b/>
          <w:color w:val="000000"/>
          <w:sz w:val="28"/>
          <w:szCs w:val="22"/>
          <w:lang w:eastAsia="zh-CN"/>
        </w:rPr>
      </w:pPr>
      <w:r>
        <w:rPr>
          <w:rFonts w:ascii="黑体" w:hAnsi="黑体" w:cs="黑体"/>
          <w:b/>
          <w:color w:val="000000"/>
          <w:sz w:val="28"/>
          <w:szCs w:val="22"/>
          <w:lang w:eastAsia="zh-CN"/>
        </w:rPr>
        <w:t>四、竞赛方式</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（一）参赛对象</w:t>
      </w:r>
    </w:p>
    <w:p>
      <w:pPr>
        <w:spacing w:line="560" w:lineRule="exact"/>
        <w:ind w:firstLine="537" w:firstLineChars="196"/>
        <w:rPr>
          <w:rFonts w:hAnsi="Calibri"/>
          <w:color w:val="000000"/>
          <w:sz w:val="28"/>
          <w:szCs w:val="22"/>
          <w:lang w:eastAsia="zh-CN"/>
        </w:rPr>
      </w:pPr>
      <w:r>
        <w:rPr>
          <w:rFonts w:hint="eastAsia" w:ascii="仿宋" w:hAnsi="仿宋" w:cs="仿宋"/>
          <w:color w:val="000000"/>
          <w:spacing w:val="-3"/>
          <w:sz w:val="28"/>
          <w:szCs w:val="22"/>
          <w:lang w:eastAsia="zh-CN"/>
        </w:rPr>
        <w:t>市属、区县属中等职业学校</w:t>
      </w:r>
      <w:r>
        <w:rPr>
          <w:rFonts w:ascii="仿宋" w:hAnsi="仿宋" w:cs="仿宋"/>
          <w:color w:val="000000"/>
          <w:spacing w:val="-3"/>
          <w:sz w:val="28"/>
          <w:szCs w:val="22"/>
          <w:lang w:eastAsia="zh-CN"/>
        </w:rPr>
        <w:t>全日制药</w:t>
      </w:r>
      <w:r>
        <w:rPr>
          <w:rFonts w:hint="eastAsia" w:ascii="仿宋" w:hAnsi="仿宋" w:cs="仿宋"/>
          <w:color w:val="000000"/>
          <w:spacing w:val="-3"/>
          <w:sz w:val="28"/>
          <w:szCs w:val="22"/>
          <w:lang w:eastAsia="zh-CN"/>
        </w:rPr>
        <w:t>剂</w:t>
      </w:r>
      <w:r>
        <w:rPr>
          <w:rFonts w:ascii="仿宋" w:hAnsi="仿宋" w:cs="仿宋"/>
          <w:color w:val="000000"/>
          <w:spacing w:val="-3"/>
          <w:sz w:val="28"/>
          <w:szCs w:val="22"/>
          <w:lang w:eastAsia="zh-CN"/>
        </w:rPr>
        <w:t>专业</w:t>
      </w:r>
      <w:r>
        <w:rPr>
          <w:rFonts w:hint="eastAsia" w:ascii="仿宋" w:hAnsi="仿宋" w:cs="仿宋"/>
          <w:color w:val="000000"/>
          <w:spacing w:val="-3"/>
          <w:sz w:val="28"/>
          <w:szCs w:val="22"/>
          <w:lang w:eastAsia="zh-CN"/>
        </w:rPr>
        <w:t>二、三年级</w:t>
      </w:r>
      <w:r>
        <w:rPr>
          <w:rFonts w:ascii="仿宋" w:hAnsi="仿宋" w:cs="仿宋"/>
          <w:color w:val="000000"/>
          <w:spacing w:val="-3"/>
          <w:sz w:val="28"/>
          <w:szCs w:val="22"/>
          <w:lang w:eastAsia="zh-CN"/>
        </w:rPr>
        <w:t>在籍</w:t>
      </w:r>
      <w:r>
        <w:rPr>
          <w:rFonts w:hint="eastAsia" w:ascii="仿宋" w:hAnsi="仿宋" w:cs="仿宋"/>
          <w:color w:val="000000"/>
          <w:spacing w:val="-3"/>
          <w:sz w:val="28"/>
          <w:szCs w:val="22"/>
          <w:lang w:eastAsia="zh-CN"/>
        </w:rPr>
        <w:t>在校</w:t>
      </w:r>
      <w:r>
        <w:rPr>
          <w:rFonts w:ascii="仿宋" w:hAnsi="仿宋" w:cs="仿宋"/>
          <w:color w:val="000000"/>
          <w:spacing w:val="-3"/>
          <w:sz w:val="28"/>
          <w:szCs w:val="22"/>
          <w:lang w:eastAsia="zh-CN"/>
        </w:rPr>
        <w:t>学生，年龄</w:t>
      </w:r>
      <w:r>
        <w:rPr>
          <w:rFonts w:hint="eastAsia" w:ascii="仿宋" w:hAnsi="仿宋" w:cs="仿宋"/>
          <w:color w:val="000000"/>
          <w:spacing w:val="-3"/>
          <w:sz w:val="28"/>
          <w:szCs w:val="22"/>
          <w:lang w:eastAsia="zh-CN"/>
        </w:rPr>
        <w:t>不超过21岁</w:t>
      </w:r>
      <w:r>
        <w:rPr>
          <w:rFonts w:ascii="仿宋" w:hAnsi="仿宋" w:cs="仿宋"/>
          <w:color w:val="000000"/>
          <w:spacing w:val="-3"/>
          <w:sz w:val="28"/>
          <w:szCs w:val="22"/>
          <w:lang w:eastAsia="zh-CN"/>
        </w:rPr>
        <w:t>。</w:t>
      </w:r>
      <w:r>
        <w:rPr>
          <w:rFonts w:hint="eastAsia" w:ascii="仿宋" w:hAnsi="仿宋" w:cs="仿宋"/>
          <w:color w:val="000000"/>
          <w:spacing w:val="-3"/>
          <w:sz w:val="28"/>
          <w:szCs w:val="22"/>
          <w:lang w:eastAsia="zh-CN"/>
        </w:rPr>
        <w:t>参赛专业与所学专业一致或相近，参赛选手只能参加一个赛项。已获一、二、三等奖的选手不能参加本次市级大赛，</w:t>
      </w:r>
      <w:r>
        <w:rPr>
          <w:rFonts w:ascii="仿宋" w:hAnsi="仿宋" w:cs="仿宋"/>
          <w:color w:val="000000"/>
          <w:spacing w:val="-3"/>
          <w:sz w:val="28"/>
          <w:szCs w:val="22"/>
          <w:lang w:eastAsia="zh-CN"/>
        </w:rPr>
        <w:t>指导教师为</w:t>
      </w:r>
      <w:r>
        <w:rPr>
          <w:rFonts w:ascii="仿宋" w:hAnsi="仿宋" w:cs="仿宋"/>
          <w:color w:val="000000"/>
          <w:sz w:val="28"/>
          <w:szCs w:val="22"/>
          <w:lang w:eastAsia="zh-CN"/>
        </w:rPr>
        <w:t>本校专兼职教师。</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（二）组队要求</w:t>
      </w:r>
    </w:p>
    <w:p>
      <w:pPr>
        <w:spacing w:line="560" w:lineRule="exact"/>
        <w:ind w:firstLine="426" w:firstLineChars="150"/>
        <w:rPr>
          <w:rFonts w:hAnsi="Calibri"/>
          <w:color w:val="000000"/>
          <w:sz w:val="28"/>
          <w:szCs w:val="22"/>
          <w:lang w:eastAsia="zh-CN"/>
        </w:rPr>
      </w:pPr>
      <w:r>
        <w:rPr>
          <w:rFonts w:ascii="仿宋" w:hAnsi="仿宋" w:cs="仿宋"/>
          <w:color w:val="000000"/>
          <w:spacing w:val="2"/>
          <w:sz w:val="28"/>
          <w:szCs w:val="22"/>
          <w:lang w:eastAsia="zh-CN"/>
        </w:rPr>
        <w:t>本赛项为团队赛，以学校为单位组建参赛队伍，不得跨校组队。</w:t>
      </w:r>
      <w:r>
        <w:rPr>
          <w:rFonts w:ascii="仿宋" w:hAnsi="仿宋" w:cs="仿宋"/>
          <w:color w:val="000000"/>
          <w:spacing w:val="-2"/>
          <w:sz w:val="28"/>
          <w:szCs w:val="22"/>
          <w:lang w:eastAsia="zh-CN"/>
        </w:rPr>
        <w:t>限报</w:t>
      </w:r>
      <w:r>
        <w:rPr>
          <w:rFonts w:hint="eastAsia" w:ascii="仿宋" w:hAnsi="仿宋" w:cs="仿宋"/>
          <w:color w:val="000000"/>
          <w:spacing w:val="-2"/>
          <w:sz w:val="28"/>
          <w:szCs w:val="22"/>
          <w:lang w:eastAsia="zh-CN"/>
        </w:rPr>
        <w:t>30</w:t>
      </w:r>
      <w:r>
        <w:rPr>
          <w:rFonts w:ascii="仿宋" w:hAnsi="仿宋" w:cs="仿宋"/>
          <w:color w:val="000000"/>
          <w:spacing w:val="-2"/>
          <w:sz w:val="28"/>
          <w:szCs w:val="22"/>
          <w:lang w:eastAsia="zh-CN"/>
        </w:rPr>
        <w:t>队，</w:t>
      </w:r>
      <w:r>
        <w:rPr>
          <w:rFonts w:hint="eastAsia" w:ascii="仿宋" w:hAnsi="仿宋" w:cs="仿宋"/>
          <w:color w:val="000000"/>
          <w:spacing w:val="-2"/>
          <w:sz w:val="28"/>
          <w:szCs w:val="22"/>
          <w:lang w:eastAsia="zh-CN"/>
        </w:rPr>
        <w:t>60人，</w:t>
      </w:r>
      <w:r>
        <w:rPr>
          <w:rFonts w:ascii="仿宋" w:hAnsi="仿宋" w:cs="仿宋"/>
          <w:color w:val="000000"/>
          <w:spacing w:val="-2"/>
          <w:sz w:val="28"/>
          <w:szCs w:val="22"/>
          <w:lang w:eastAsia="zh-CN"/>
        </w:rPr>
        <w:t>每队限报选手</w:t>
      </w:r>
      <w:r>
        <w:rPr>
          <w:rFonts w:ascii="仿宋" w:hAnsi="Calibri"/>
          <w:color w:val="000000"/>
          <w:spacing w:val="71"/>
          <w:sz w:val="28"/>
          <w:szCs w:val="22"/>
          <w:lang w:eastAsia="zh-CN"/>
        </w:rPr>
        <w:t>2</w:t>
      </w:r>
      <w:r>
        <w:rPr>
          <w:rFonts w:ascii="仿宋" w:hAnsi="仿宋" w:cs="仿宋"/>
          <w:color w:val="000000"/>
          <w:spacing w:val="-5"/>
          <w:sz w:val="28"/>
          <w:szCs w:val="22"/>
          <w:lang w:eastAsia="zh-CN"/>
        </w:rPr>
        <w:t>人、指导教师</w:t>
      </w:r>
      <w:r>
        <w:rPr>
          <w:rFonts w:hint="eastAsia" w:ascii="仿宋" w:hAnsi="仿宋" w:cs="仿宋"/>
          <w:color w:val="000000"/>
          <w:spacing w:val="-5"/>
          <w:sz w:val="28"/>
          <w:szCs w:val="22"/>
          <w:lang w:eastAsia="zh-CN"/>
        </w:rPr>
        <w:t>1-</w:t>
      </w:r>
      <w:r>
        <w:rPr>
          <w:rFonts w:hint="eastAsia" w:ascii="仿宋" w:hAnsi="Calibri"/>
          <w:color w:val="000000"/>
          <w:spacing w:val="71"/>
          <w:sz w:val="28"/>
          <w:szCs w:val="22"/>
          <w:lang w:eastAsia="zh-CN"/>
        </w:rPr>
        <w:t>2</w:t>
      </w:r>
      <w:r>
        <w:rPr>
          <w:rFonts w:ascii="仿宋" w:hAnsi="仿宋" w:cs="仿宋"/>
          <w:color w:val="000000"/>
          <w:spacing w:val="-4"/>
          <w:sz w:val="28"/>
          <w:szCs w:val="22"/>
          <w:lang w:eastAsia="zh-CN"/>
        </w:rPr>
        <w:t>人。指导教师经报名</w:t>
      </w:r>
      <w:r>
        <w:rPr>
          <w:rFonts w:ascii="仿宋" w:hAnsi="仿宋" w:cs="仿宋"/>
          <w:color w:val="000000"/>
          <w:sz w:val="28"/>
          <w:szCs w:val="22"/>
          <w:lang w:eastAsia="zh-CN"/>
        </w:rPr>
        <w:t>及资格审查确定后，不得更改。</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（三）规则流程</w:t>
      </w:r>
    </w:p>
    <w:p>
      <w:pPr>
        <w:spacing w:line="560" w:lineRule="exact"/>
        <w:rPr>
          <w:rFonts w:hAnsi="Calibri"/>
          <w:color w:val="000000"/>
          <w:sz w:val="28"/>
          <w:szCs w:val="22"/>
          <w:lang w:eastAsia="zh-CN"/>
        </w:rPr>
      </w:pPr>
      <w:r>
        <w:rPr>
          <w:rFonts w:ascii="仿宋" w:hAnsi="Calibri"/>
          <w:color w:val="000000"/>
          <w:spacing w:val="2"/>
          <w:sz w:val="28"/>
          <w:szCs w:val="22"/>
          <w:lang w:eastAsia="zh-CN"/>
        </w:rPr>
        <w:t>1.</w:t>
      </w:r>
      <w:r>
        <w:rPr>
          <w:rFonts w:ascii="仿宋" w:hAnsi="仿宋" w:cs="仿宋"/>
          <w:color w:val="000000"/>
          <w:spacing w:val="1"/>
          <w:sz w:val="28"/>
          <w:szCs w:val="22"/>
          <w:lang w:eastAsia="zh-CN"/>
        </w:rPr>
        <w:t>理论笔答</w:t>
      </w:r>
    </w:p>
    <w:p>
      <w:pPr>
        <w:spacing w:line="560" w:lineRule="exact"/>
        <w:ind w:firstLine="552" w:firstLineChars="196"/>
        <w:rPr>
          <w:rFonts w:hAnsi="Calibri"/>
          <w:color w:val="000000"/>
          <w:sz w:val="28"/>
          <w:szCs w:val="22"/>
          <w:lang w:eastAsia="zh-CN"/>
        </w:rPr>
      </w:pPr>
      <w:r>
        <w:rPr>
          <w:rFonts w:ascii="仿宋" w:hAnsi="仿宋" w:cs="仿宋"/>
          <w:color w:val="000000"/>
          <w:spacing w:val="1"/>
          <w:sz w:val="28"/>
          <w:szCs w:val="22"/>
          <w:lang w:eastAsia="zh-CN"/>
        </w:rPr>
        <w:t>团队</w:t>
      </w:r>
      <w:r>
        <w:rPr>
          <w:rFonts w:ascii="仿宋" w:hAnsi="Calibri"/>
          <w:color w:val="000000"/>
          <w:spacing w:val="81"/>
          <w:sz w:val="28"/>
          <w:szCs w:val="22"/>
          <w:lang w:eastAsia="zh-CN"/>
        </w:rPr>
        <w:t>2</w:t>
      </w:r>
      <w:r>
        <w:rPr>
          <w:rFonts w:ascii="仿宋" w:hAnsi="仿宋" w:cs="仿宋"/>
          <w:color w:val="000000"/>
          <w:sz w:val="28"/>
          <w:szCs w:val="22"/>
          <w:lang w:eastAsia="zh-CN"/>
        </w:rPr>
        <w:t>名选手（</w:t>
      </w:r>
      <w:r>
        <w:rPr>
          <w:rFonts w:ascii="仿宋" w:hAnsi="Calibri"/>
          <w:color w:val="000000"/>
          <w:spacing w:val="81"/>
          <w:sz w:val="28"/>
          <w:szCs w:val="22"/>
          <w:lang w:eastAsia="zh-CN"/>
        </w:rPr>
        <w:t>A</w:t>
      </w:r>
      <w:r>
        <w:rPr>
          <w:rFonts w:ascii="仿宋" w:hAnsi="仿宋" w:cs="仿宋"/>
          <w:color w:val="000000"/>
          <w:sz w:val="28"/>
          <w:szCs w:val="22"/>
          <w:lang w:eastAsia="zh-CN"/>
        </w:rPr>
        <w:t>和</w:t>
      </w:r>
      <w:r>
        <w:rPr>
          <w:rFonts w:ascii="仿宋" w:hAnsi="Calibri"/>
          <w:color w:val="000000"/>
          <w:spacing w:val="2"/>
          <w:sz w:val="28"/>
          <w:szCs w:val="22"/>
          <w:lang w:eastAsia="zh-CN"/>
        </w:rPr>
        <w:t>B</w:t>
      </w:r>
      <w:r>
        <w:rPr>
          <w:rFonts w:ascii="仿宋" w:hAnsi="仿宋" w:cs="仿宋"/>
          <w:color w:val="000000"/>
          <w:sz w:val="28"/>
          <w:szCs w:val="22"/>
          <w:lang w:eastAsia="zh-CN"/>
        </w:rPr>
        <w:t>）均须在规定时间参加统一笔试，成绩各</w:t>
      </w:r>
      <w:r>
        <w:rPr>
          <w:rFonts w:ascii="仿宋" w:hAnsi="仿宋" w:cs="仿宋"/>
          <w:color w:val="000000"/>
          <w:spacing w:val="1"/>
          <w:sz w:val="28"/>
          <w:szCs w:val="22"/>
          <w:lang w:eastAsia="zh-CN"/>
        </w:rPr>
        <w:t>占总成绩的</w:t>
      </w:r>
      <w:r>
        <w:rPr>
          <w:rFonts w:ascii="仿宋" w:hAnsi="Calibri"/>
          <w:color w:val="000000"/>
          <w:spacing w:val="1"/>
          <w:sz w:val="28"/>
          <w:szCs w:val="22"/>
          <w:lang w:eastAsia="zh-CN"/>
        </w:rPr>
        <w:t>5</w:t>
      </w:r>
      <w:r>
        <w:rPr>
          <w:rFonts w:hint="eastAsia" w:ascii="仿宋" w:hAnsi="Calibri"/>
          <w:color w:val="000000"/>
          <w:spacing w:val="1"/>
          <w:sz w:val="28"/>
          <w:szCs w:val="22"/>
          <w:lang w:val="en-US" w:eastAsia="zh-CN"/>
        </w:rPr>
        <w:t>0</w:t>
      </w:r>
      <w:r>
        <w:rPr>
          <w:rFonts w:ascii="仿宋" w:hAnsi="Calibri"/>
          <w:color w:val="000000"/>
          <w:spacing w:val="1"/>
          <w:sz w:val="28"/>
          <w:szCs w:val="22"/>
          <w:lang w:eastAsia="zh-CN"/>
        </w:rPr>
        <w:t>%</w:t>
      </w:r>
      <w:r>
        <w:rPr>
          <w:rFonts w:ascii="仿宋" w:hAnsi="仿宋" w:cs="仿宋"/>
          <w:color w:val="000000"/>
          <w:sz w:val="28"/>
          <w:szCs w:val="22"/>
          <w:lang w:eastAsia="zh-CN"/>
        </w:rPr>
        <w:t>。</w:t>
      </w:r>
    </w:p>
    <w:p>
      <w:pPr>
        <w:spacing w:line="560" w:lineRule="exact"/>
        <w:rPr>
          <w:rFonts w:hAnsi="Calibri"/>
          <w:color w:val="000000"/>
          <w:sz w:val="28"/>
          <w:szCs w:val="22"/>
          <w:lang w:eastAsia="zh-CN"/>
        </w:rPr>
      </w:pPr>
      <w:r>
        <w:rPr>
          <w:rFonts w:ascii="仿宋" w:hAnsi="Calibri"/>
          <w:color w:val="000000"/>
          <w:spacing w:val="1"/>
          <w:sz w:val="28"/>
          <w:szCs w:val="22"/>
          <w:lang w:eastAsia="zh-CN"/>
        </w:rPr>
        <w:t>2.</w:t>
      </w:r>
      <w:r>
        <w:rPr>
          <w:rFonts w:hint="eastAsia" w:ascii="仿宋" w:hAnsi="Calibri"/>
          <w:color w:val="000000"/>
          <w:spacing w:val="1"/>
          <w:sz w:val="28"/>
          <w:szCs w:val="22"/>
          <w:lang w:eastAsia="zh-CN"/>
        </w:rPr>
        <w:t>药品陈列</w:t>
      </w:r>
    </w:p>
    <w:p>
      <w:pPr>
        <w:spacing w:line="560" w:lineRule="exact"/>
        <w:rPr>
          <w:rFonts w:hAnsi="Calibri"/>
          <w:color w:val="000000"/>
          <w:sz w:val="28"/>
          <w:szCs w:val="22"/>
          <w:lang w:eastAsia="zh-CN"/>
        </w:rPr>
      </w:pPr>
    </w:p>
    <w:p>
      <w:pPr>
        <w:spacing w:line="560" w:lineRule="exact"/>
        <w:ind w:left="533"/>
        <w:rPr>
          <w:rFonts w:hAnsi="Calibri"/>
          <w:color w:val="000066"/>
          <w:spacing w:val="428"/>
          <w:sz w:val="21"/>
          <w:szCs w:val="22"/>
          <w:lang w:eastAsia="zh-CN"/>
        </w:rPr>
      </w:pPr>
      <w:r>
        <w:rPr>
          <w:lang w:eastAsia="zh-CN"/>
        </w:rPr>
        <mc:AlternateContent>
          <mc:Choice Requires="wps">
            <w:drawing>
              <wp:anchor distT="0" distB="0" distL="114300" distR="114300" simplePos="0" relativeHeight="251663360" behindDoc="0" locked="0" layoutInCell="1" allowOverlap="1">
                <wp:simplePos x="0" y="0"/>
                <wp:positionH relativeFrom="column">
                  <wp:posOffset>2838450</wp:posOffset>
                </wp:positionH>
                <wp:positionV relativeFrom="paragraph">
                  <wp:posOffset>22225</wp:posOffset>
                </wp:positionV>
                <wp:extent cx="685800" cy="307975"/>
                <wp:effectExtent l="4445" t="4445" r="14605" b="11430"/>
                <wp:wrapNone/>
                <wp:docPr id="21" name="Rectangle 15"/>
                <wp:cNvGraphicFramePr/>
                <a:graphic xmlns:a="http://schemas.openxmlformats.org/drawingml/2006/main">
                  <a:graphicData uri="http://schemas.microsoft.com/office/word/2010/wordprocessingShape">
                    <wps:wsp>
                      <wps:cNvSpPr>
                        <a:spLocks noChangeArrowheads="1"/>
                      </wps:cNvSpPr>
                      <wps:spPr bwMode="auto">
                        <a:xfrm>
                          <a:off x="0" y="0"/>
                          <a:ext cx="685800" cy="257175"/>
                        </a:xfrm>
                        <a:prstGeom prst="rect">
                          <a:avLst/>
                        </a:prstGeom>
                        <a:solidFill>
                          <a:srgbClr val="FFFFFF"/>
                        </a:solidFill>
                        <a:ln w="9525">
                          <a:solidFill>
                            <a:srgbClr val="000000"/>
                          </a:solidFill>
                          <a:miter lim="800000"/>
                        </a:ln>
                        <a:effectLst/>
                      </wps:spPr>
                      <wps:txbx>
                        <w:txbxContent>
                          <w:p>
                            <w:pPr>
                              <w:jc w:val="center"/>
                              <w:rPr>
                                <w:lang w:eastAsia="zh-CN"/>
                              </w:rPr>
                            </w:pPr>
                            <w:r>
                              <w:rPr>
                                <w:rFonts w:hint="eastAsia"/>
                                <w:lang w:eastAsia="zh-CN"/>
                              </w:rPr>
                              <w:t>叫号</w:t>
                            </w: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223.5pt;margin-top:1.75pt;height:24.25pt;width:54pt;z-index:251663360;mso-width-relative:page;mso-height-relative:page;" fillcolor="#FFFFFF" filled="t" stroked="t" coordsize="21600,21600" o:gfxdata="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EjsOrXAAAACAEAAA8AAAAAAAAAAQAgAAAAIgAAAGRycy9kb3ducmV2&#10;LnhtbFBLAQIUABQAAAAIAIdO4kBh2zW1NgIAAIwEAAAOAAAAAAAAAAEAIAAAACYBAABkcnMvZTJv&#10;RG9jLnhtbFBLBQYAAAAABgAGAFkBAADOBQAAAAA=&#10;">
                <v:fill on="t" focussize="0,0"/>
                <v:stroke color="#000000" miterlimit="8" joinstyle="miter"/>
                <v:imagedata o:title=""/>
                <o:lock v:ext="edit" aspectratio="f"/>
                <v:textbox>
                  <w:txbxContent>
                    <w:p>
                      <w:pPr>
                        <w:jc w:val="center"/>
                        <w:rPr>
                          <w:lang w:eastAsia="zh-CN"/>
                        </w:rPr>
                      </w:pPr>
                      <w:r>
                        <w:rPr>
                          <w:rFonts w:hint="eastAsia"/>
                          <w:lang w:eastAsia="zh-CN"/>
                        </w:rPr>
                        <w:t>叫号</w:t>
                      </w:r>
                    </w:p>
                  </w:txbxContent>
                </v:textbox>
              </v:rect>
            </w:pict>
          </mc:Fallback>
        </mc:AlternateContent>
      </w:r>
      <w:r>
        <w:rPr>
          <w:lang w:eastAsia="zh-CN"/>
        </w:rPr>
        <mc:AlternateContent>
          <mc:Choice Requires="wps">
            <w:drawing>
              <wp:anchor distT="0" distB="0" distL="114300" distR="114300" simplePos="0" relativeHeight="251664384" behindDoc="0" locked="0" layoutInCell="1" allowOverlap="1">
                <wp:simplePos x="0" y="0"/>
                <wp:positionH relativeFrom="column">
                  <wp:posOffset>3752850</wp:posOffset>
                </wp:positionH>
                <wp:positionV relativeFrom="paragraph">
                  <wp:posOffset>97790</wp:posOffset>
                </wp:positionV>
                <wp:extent cx="1371600" cy="483235"/>
                <wp:effectExtent l="4445" t="4445" r="14605" b="7620"/>
                <wp:wrapNone/>
                <wp:docPr id="22" name="Rectangle 16"/>
                <wp:cNvGraphicFramePr/>
                <a:graphic xmlns:a="http://schemas.openxmlformats.org/drawingml/2006/main">
                  <a:graphicData uri="http://schemas.microsoft.com/office/word/2010/wordprocessingShape">
                    <wps:wsp>
                      <wps:cNvSpPr>
                        <a:spLocks noChangeArrowheads="1"/>
                      </wps:cNvSpPr>
                      <wps:spPr bwMode="auto">
                        <a:xfrm>
                          <a:off x="0" y="0"/>
                          <a:ext cx="1371600" cy="613410"/>
                        </a:xfrm>
                        <a:prstGeom prst="rect">
                          <a:avLst/>
                        </a:prstGeom>
                        <a:solidFill>
                          <a:srgbClr val="FFFFFF"/>
                        </a:solidFill>
                        <a:ln w="9525">
                          <a:solidFill>
                            <a:srgbClr val="000000"/>
                          </a:solidFill>
                          <a:miter lim="800000"/>
                        </a:ln>
                        <a:effectLst/>
                      </wps:spPr>
                      <wps:txbx>
                        <w:txbxContent>
                          <w:p>
                            <w:pPr>
                              <w:jc w:val="center"/>
                              <w:rPr>
                                <w:lang w:eastAsia="zh-CN"/>
                              </w:rPr>
                            </w:pPr>
                            <w:r>
                              <w:rPr>
                                <w:rFonts w:ascii="宋体" w:hAnsi="宋体" w:cs="宋体"/>
                                <w:spacing w:val="13"/>
                                <w:sz w:val="21"/>
                                <w:szCs w:val="22"/>
                                <w:lang w:eastAsia="zh-CN"/>
                              </w:rPr>
                              <w:t>进入</w:t>
                            </w:r>
                            <w:r>
                              <w:rPr>
                                <w:rFonts w:hint="eastAsia" w:ascii="宋体" w:hAnsi="宋体" w:cs="宋体"/>
                                <w:spacing w:val="13"/>
                                <w:sz w:val="21"/>
                                <w:szCs w:val="22"/>
                                <w:lang w:eastAsia="zh-CN"/>
                              </w:rPr>
                              <w:t>模拟药房</w:t>
                            </w:r>
                            <w:r>
                              <w:rPr>
                                <w:rFonts w:ascii="宋体" w:hAnsi="宋体" w:cs="宋体"/>
                                <w:spacing w:val="1"/>
                                <w:sz w:val="21"/>
                                <w:szCs w:val="22"/>
                                <w:lang w:eastAsia="zh-CN"/>
                              </w:rPr>
                              <w:t>（准备</w:t>
                            </w:r>
                            <w:r>
                              <w:rPr>
                                <w:rFonts w:ascii="Calibri" w:hAnsi="Calibri"/>
                                <w:b/>
                                <w:sz w:val="21"/>
                                <w:szCs w:val="22"/>
                                <w:lang w:eastAsia="zh-CN"/>
                              </w:rPr>
                              <w:t>2</w:t>
                            </w:r>
                            <w:r>
                              <w:rPr>
                                <w:rFonts w:ascii="宋体" w:hAnsi="宋体" w:cs="宋体"/>
                                <w:spacing w:val="1"/>
                                <w:sz w:val="21"/>
                                <w:szCs w:val="22"/>
                                <w:lang w:eastAsia="zh-CN"/>
                              </w:rPr>
                              <w:t>分钟）</w:t>
                            </w:r>
                          </w:p>
                        </w:txbxContent>
                      </wps:txbx>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295.5pt;margin-top:7.7pt;height:38.05pt;width:108pt;z-index:251664384;mso-width-relative:page;mso-height-relative:page;" fillcolor="#FFFFFF" filled="t" stroked="t" coordsize="21600,21600" o:gfxdata="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QP+HvXAAAACQEAAA8AAAAAAAAAAQAgAAAAIgAAAGRycy9kb3ducmV2&#10;LnhtbFBLAQIUABQAAAAIAIdO4kBfLDNnNgIAAI0EAAAOAAAAAAAAAAEAIAAAACYBAABkcnMvZTJv&#10;RG9jLnhtbFBLBQYAAAAABgAGAFkBAADOBQAAAAA=&#10;">
                <v:fill on="t" focussize="0,0"/>
                <v:stroke color="#000000" miterlimit="8" joinstyle="miter"/>
                <v:imagedata o:title=""/>
                <o:lock v:ext="edit" aspectratio="f"/>
                <v:textbox>
                  <w:txbxContent>
                    <w:p>
                      <w:pPr>
                        <w:jc w:val="center"/>
                        <w:rPr>
                          <w:lang w:eastAsia="zh-CN"/>
                        </w:rPr>
                      </w:pPr>
                      <w:r>
                        <w:rPr>
                          <w:rFonts w:ascii="宋体" w:hAnsi="宋体" w:cs="宋体"/>
                          <w:spacing w:val="13"/>
                          <w:sz w:val="21"/>
                          <w:szCs w:val="22"/>
                          <w:lang w:eastAsia="zh-CN"/>
                        </w:rPr>
                        <w:t>进入</w:t>
                      </w:r>
                      <w:r>
                        <w:rPr>
                          <w:rFonts w:hint="eastAsia" w:ascii="宋体" w:hAnsi="宋体" w:cs="宋体"/>
                          <w:spacing w:val="13"/>
                          <w:sz w:val="21"/>
                          <w:szCs w:val="22"/>
                          <w:lang w:eastAsia="zh-CN"/>
                        </w:rPr>
                        <w:t>模拟药房</w:t>
                      </w:r>
                      <w:r>
                        <w:rPr>
                          <w:rFonts w:ascii="宋体" w:hAnsi="宋体" w:cs="宋体"/>
                          <w:spacing w:val="1"/>
                          <w:sz w:val="21"/>
                          <w:szCs w:val="22"/>
                          <w:lang w:eastAsia="zh-CN"/>
                        </w:rPr>
                        <w:t>（准备</w:t>
                      </w:r>
                      <w:r>
                        <w:rPr>
                          <w:rFonts w:ascii="Calibri" w:hAnsi="Calibri"/>
                          <w:b/>
                          <w:sz w:val="21"/>
                          <w:szCs w:val="22"/>
                          <w:lang w:eastAsia="zh-CN"/>
                        </w:rPr>
                        <w:t>2</w:t>
                      </w:r>
                      <w:r>
                        <w:rPr>
                          <w:rFonts w:ascii="宋体" w:hAnsi="宋体" w:cs="宋体"/>
                          <w:spacing w:val="1"/>
                          <w:sz w:val="21"/>
                          <w:szCs w:val="22"/>
                          <w:lang w:eastAsia="zh-CN"/>
                        </w:rPr>
                        <w:t>分钟）</w:t>
                      </w:r>
                    </w:p>
                  </w:txbxContent>
                </v:textbox>
              </v:rect>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101600</wp:posOffset>
                </wp:positionV>
                <wp:extent cx="1152525" cy="488950"/>
                <wp:effectExtent l="5080" t="5080" r="4445" b="20320"/>
                <wp:wrapNone/>
                <wp:docPr id="20" name="Rectangle 12"/>
                <wp:cNvGraphicFramePr/>
                <a:graphic xmlns:a="http://schemas.openxmlformats.org/drawingml/2006/main">
                  <a:graphicData uri="http://schemas.microsoft.com/office/word/2010/wordprocessingShape">
                    <wps:wsp>
                      <wps:cNvSpPr>
                        <a:spLocks noChangeArrowheads="1"/>
                      </wps:cNvSpPr>
                      <wps:spPr bwMode="auto">
                        <a:xfrm>
                          <a:off x="0" y="0"/>
                          <a:ext cx="885825" cy="638175"/>
                        </a:xfrm>
                        <a:prstGeom prst="rect">
                          <a:avLst/>
                        </a:prstGeom>
                        <a:solidFill>
                          <a:srgbClr val="FFFFFF"/>
                        </a:solidFill>
                        <a:ln w="9525">
                          <a:solidFill>
                            <a:srgbClr val="000000"/>
                          </a:solidFill>
                          <a:miter lim="800000"/>
                        </a:ln>
                        <a:effectLst/>
                      </wps:spPr>
                      <wps:txbx>
                        <w:txbxContent>
                          <w:p>
                            <w:pPr>
                              <w:rPr>
                                <w:lang w:eastAsia="zh-CN"/>
                              </w:rPr>
                            </w:pPr>
                            <w:r>
                              <w:rPr>
                                <w:rFonts w:ascii="宋体" w:hAnsi="宋体" w:cs="宋体"/>
                                <w:spacing w:val="1"/>
                                <w:sz w:val="21"/>
                                <w:szCs w:val="22"/>
                                <w:lang w:eastAsia="zh-CN"/>
                              </w:rPr>
                              <w:t>各队抽签（确定分组与序号）</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3.75pt;margin-top:8pt;height:38.5pt;width:90.75pt;z-index:251660288;mso-width-relative:page;mso-height-relative:page;" fillcolor="#FFFFFF" filled="t" stroked="t" coordsize="21600,21600" o:gfxdata="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NmzEdcAAAAIAQAADwAAAAAAAAABACAAAAAiAAAAZHJzL2Rvd25yZXYueG1sUEsB&#10;AhQAFAAAAAgAh07iQGRDxm0vAgAAjAQAAA4AAAAAAAAAAQAgAAAAJgEAAGRycy9lMm9Eb2MueG1s&#10;UEsFBgAAAAAGAAYAWQEAAMcFAAAAAA==&#10;">
                <v:fill on="t" focussize="0,0"/>
                <v:stroke color="#000000" miterlimit="8" joinstyle="miter"/>
                <v:imagedata o:title=""/>
                <o:lock v:ext="edit" aspectratio="f"/>
                <v:textbox>
                  <w:txbxContent>
                    <w:p>
                      <w:pPr>
                        <w:rPr>
                          <w:lang w:eastAsia="zh-CN"/>
                        </w:rPr>
                      </w:pPr>
                      <w:r>
                        <w:rPr>
                          <w:rFonts w:ascii="宋体" w:hAnsi="宋体" w:cs="宋体"/>
                          <w:spacing w:val="1"/>
                          <w:sz w:val="21"/>
                          <w:szCs w:val="22"/>
                          <w:lang w:eastAsia="zh-CN"/>
                        </w:rPr>
                        <w:t>各队抽签（确定分组与序号）</w:t>
                      </w:r>
                    </w:p>
                  </w:txbxContent>
                </v:textbox>
              </v:rect>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column">
                  <wp:posOffset>1543685</wp:posOffset>
                </wp:positionH>
                <wp:positionV relativeFrom="paragraph">
                  <wp:posOffset>92075</wp:posOffset>
                </wp:positionV>
                <wp:extent cx="1075690" cy="504825"/>
                <wp:effectExtent l="4445" t="5080" r="5715" b="4445"/>
                <wp:wrapNone/>
                <wp:docPr id="23" name="Rectangle 11"/>
                <wp:cNvGraphicFramePr/>
                <a:graphic xmlns:a="http://schemas.openxmlformats.org/drawingml/2006/main">
                  <a:graphicData uri="http://schemas.microsoft.com/office/word/2010/wordprocessingShape">
                    <wps:wsp>
                      <wps:cNvSpPr>
                        <a:spLocks noChangeArrowheads="1"/>
                      </wps:cNvSpPr>
                      <wps:spPr bwMode="auto">
                        <a:xfrm>
                          <a:off x="0" y="0"/>
                          <a:ext cx="1075690" cy="504825"/>
                        </a:xfrm>
                        <a:prstGeom prst="rect">
                          <a:avLst/>
                        </a:prstGeom>
                        <a:solidFill>
                          <a:srgbClr val="FFFFFF"/>
                        </a:solidFill>
                        <a:ln w="9525">
                          <a:solidFill>
                            <a:srgbClr val="000000"/>
                          </a:solidFill>
                          <a:miter lim="800000"/>
                        </a:ln>
                        <a:effectLst/>
                      </wps:spPr>
                      <wps:txbx>
                        <w:txbxContent>
                          <w:p>
                            <w:pPr>
                              <w:rPr>
                                <w:lang w:eastAsia="zh-CN"/>
                              </w:rPr>
                            </w:pPr>
                            <w:r>
                              <w:rPr>
                                <w:rFonts w:ascii="Calibri" w:hAnsi="Calibri"/>
                                <w:b/>
                                <w:sz w:val="21"/>
                                <w:szCs w:val="22"/>
                                <w:lang w:eastAsia="zh-CN"/>
                              </w:rPr>
                              <w:t>A</w:t>
                            </w:r>
                            <w:r>
                              <w:rPr>
                                <w:rFonts w:ascii="宋体" w:hAnsi="宋体" w:cs="宋体"/>
                                <w:spacing w:val="1"/>
                                <w:sz w:val="21"/>
                                <w:szCs w:val="22"/>
                                <w:lang w:eastAsia="zh-CN"/>
                              </w:rPr>
                              <w:t>选手进入候赛</w:t>
                            </w:r>
                            <w:r>
                              <w:rPr>
                                <w:rFonts w:hint="eastAsia" w:ascii="宋体" w:hAnsi="宋体" w:cs="宋体"/>
                                <w:spacing w:val="1"/>
                                <w:sz w:val="21"/>
                                <w:szCs w:val="22"/>
                                <w:lang w:eastAsia="zh-CN"/>
                              </w:rPr>
                              <w:t>区</w:t>
                            </w:r>
                          </w:p>
                        </w:txbxContent>
                      </wps:txbx>
                      <wps:bodyPr rot="0" vert="horz" wrap="square" lIns="91440" tIns="45720" rIns="91440" bIns="45720" anchor="t" anchorCtr="0" upright="1">
                        <a:noAutofit/>
                      </wps:bodyPr>
                    </wps:wsp>
                  </a:graphicData>
                </a:graphic>
              </wp:anchor>
            </w:drawing>
          </mc:Choice>
          <mc:Fallback>
            <w:pict>
              <v:rect id="Rectangle 11" o:spid="_x0000_s1026" o:spt="1" style="position:absolute;left:0pt;margin-left:121.55pt;margin-top:7.25pt;height:39.75pt;width:84.7pt;z-index:251659264;mso-width-relative:page;mso-height-relative:page;" fillcolor="#FFFFFF" filled="t" stroked="t" coordsize="21600,21600" o:gfxdata="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bYfrnXAAAACQEAAA8AAAAAAAAAAQAgAAAAIgAAAGRycy9kb3ducmV2LnhtbFBL&#10;AQIUABQAAAAIAIdO4kBCTydzMAIAAI0EAAAOAAAAAAAAAAEAIAAAACYBAABkcnMvZTJvRG9jLnht&#10;bFBLBQYAAAAABgAGAFkBAADIBQAAAAA=&#10;">
                <v:fill on="t" focussize="0,0"/>
                <v:stroke color="#000000" miterlimit="8" joinstyle="miter"/>
                <v:imagedata o:title=""/>
                <o:lock v:ext="edit" aspectratio="f"/>
                <v:textbox>
                  <w:txbxContent>
                    <w:p>
                      <w:pPr>
                        <w:rPr>
                          <w:lang w:eastAsia="zh-CN"/>
                        </w:rPr>
                      </w:pPr>
                      <w:r>
                        <w:rPr>
                          <w:rFonts w:ascii="Calibri" w:hAnsi="Calibri"/>
                          <w:b/>
                          <w:sz w:val="21"/>
                          <w:szCs w:val="22"/>
                          <w:lang w:eastAsia="zh-CN"/>
                        </w:rPr>
                        <w:t>A</w:t>
                      </w:r>
                      <w:r>
                        <w:rPr>
                          <w:rFonts w:ascii="宋体" w:hAnsi="宋体" w:cs="宋体"/>
                          <w:spacing w:val="1"/>
                          <w:sz w:val="21"/>
                          <w:szCs w:val="22"/>
                          <w:lang w:eastAsia="zh-CN"/>
                        </w:rPr>
                        <w:t>选手进入候赛</w:t>
                      </w:r>
                      <w:r>
                        <w:rPr>
                          <w:rFonts w:hint="eastAsia" w:ascii="宋体" w:hAnsi="宋体" w:cs="宋体"/>
                          <w:spacing w:val="1"/>
                          <w:sz w:val="21"/>
                          <w:szCs w:val="22"/>
                          <w:lang w:eastAsia="zh-CN"/>
                        </w:rPr>
                        <w:t>区</w:t>
                      </w:r>
                    </w:p>
                  </w:txbxContent>
                </v:textbox>
              </v:rect>
            </w:pict>
          </mc:Fallback>
        </mc:AlternateContent>
      </w:r>
    </w:p>
    <w:p>
      <w:pPr>
        <w:spacing w:line="560" w:lineRule="exact"/>
        <w:ind w:left="533"/>
        <w:rPr>
          <w:rFonts w:hAnsi="Calibri"/>
          <w:color w:val="000066"/>
          <w:spacing w:val="428"/>
          <w:sz w:val="21"/>
          <w:szCs w:val="22"/>
          <w:lang w:eastAsia="zh-CN"/>
        </w:rPr>
      </w:pPr>
      <w:r>
        <w:rPr>
          <w:rFonts w:hAnsi="Calibri"/>
          <w:color w:val="000066"/>
          <w:spacing w:val="428"/>
          <w:sz w:val="21"/>
          <w:szCs w:val="22"/>
          <w:lang w:eastAsia="zh-CN"/>
        </w:rPr>
        <mc:AlternateContent>
          <mc:Choice Requires="wps">
            <w:drawing>
              <wp:anchor distT="0" distB="0" distL="114300" distR="114300" simplePos="0" relativeHeight="251662336" behindDoc="0" locked="0" layoutInCell="1" allowOverlap="1">
                <wp:simplePos x="0" y="0"/>
                <wp:positionH relativeFrom="column">
                  <wp:posOffset>2619375</wp:posOffset>
                </wp:positionH>
                <wp:positionV relativeFrom="paragraph">
                  <wp:posOffset>21590</wp:posOffset>
                </wp:positionV>
                <wp:extent cx="1133475" cy="635"/>
                <wp:effectExtent l="0" t="37465" r="9525" b="38100"/>
                <wp:wrapNone/>
                <wp:docPr id="2" name="AutoShape 14"/>
                <wp:cNvGraphicFramePr/>
                <a:graphic xmlns:a="http://schemas.openxmlformats.org/drawingml/2006/main">
                  <a:graphicData uri="http://schemas.microsoft.com/office/word/2010/wordprocessingShape">
                    <wps:wsp>
                      <wps:cNvCnPr/>
                      <wps:spPr>
                        <a:xfrm>
                          <a:off x="0" y="0"/>
                          <a:ext cx="1133475" cy="635"/>
                        </a:xfrm>
                        <a:prstGeom prst="bentConnector3">
                          <a:avLst>
                            <a:gd name="adj1" fmla="val 49972"/>
                          </a:avLst>
                        </a:prstGeom>
                        <a:ln w="9525" cap="flat" cmpd="sng">
                          <a:solidFill>
                            <a:srgbClr val="000000"/>
                          </a:solidFill>
                          <a:prstDash val="solid"/>
                          <a:miter/>
                          <a:headEnd type="none" w="med" len="med"/>
                          <a:tailEnd type="triangle" w="med" len="med"/>
                        </a:ln>
                      </wps:spPr>
                      <wps:bodyPr/>
                    </wps:wsp>
                  </a:graphicData>
                </a:graphic>
              </wp:anchor>
            </w:drawing>
          </mc:Choice>
          <mc:Fallback>
            <w:pict>
              <v:shape id="AutoShape 14" o:spid="_x0000_s1026" o:spt="34" type="#_x0000_t34" style="position:absolute;left:0pt;margin-left:206.25pt;margin-top:1.7pt;height:0.05pt;width:89.25pt;z-index:251662336;mso-width-relative:page;mso-height-relative:page;" filled="f" stroked="t" coordsize="21600,21600" o:gfxdata="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pgsuvYAAAABwEAAA8AAAAAAAAAAQAgAAAAIgAAAGRycy9k&#10;b3ducmV2LnhtbFBLAQIUABQAAAAIAIdO4kABluCTAgIAABoEAAAOAAAAAAAAAAEAIAAAACcBAABk&#10;cnMvZTJvRG9jLnhtbFBLBQYAAAAABgAGAFkBAACbBQAAAAA=&#10;" adj="10794">
                <v:fill on="f" focussize="0,0"/>
                <v:stroke color="#000000" joinstyle="miter" endarrow="block"/>
                <v:imagedata o:title=""/>
                <o:lock v:ext="edit" aspectratio="f"/>
              </v:shape>
            </w:pict>
          </mc:Fallback>
        </mc:AlternateContent>
      </w:r>
      <w:r>
        <w:rPr>
          <w:rFonts w:hAnsi="Calibri"/>
          <w:color w:val="000066"/>
          <w:spacing w:val="428"/>
          <w:sz w:val="21"/>
          <w:szCs w:val="22"/>
          <w:lang w:eastAsia="zh-CN"/>
        </w:rPr>
        <mc:AlternateContent>
          <mc:Choice Requires="wps">
            <w:drawing>
              <wp:anchor distT="0" distB="0" distL="114300" distR="114300" simplePos="0" relativeHeight="251661312" behindDoc="0" locked="0" layoutInCell="1" allowOverlap="1">
                <wp:simplePos x="0" y="0"/>
                <wp:positionH relativeFrom="column">
                  <wp:posOffset>1104900</wp:posOffset>
                </wp:positionH>
                <wp:positionV relativeFrom="paragraph">
                  <wp:posOffset>21590</wp:posOffset>
                </wp:positionV>
                <wp:extent cx="438785" cy="635"/>
                <wp:effectExtent l="0" t="37465" r="18415" b="38100"/>
                <wp:wrapNone/>
                <wp:docPr id="1" name="AutoShape 13"/>
                <wp:cNvGraphicFramePr/>
                <a:graphic xmlns:a="http://schemas.openxmlformats.org/drawingml/2006/main">
                  <a:graphicData uri="http://schemas.microsoft.com/office/word/2010/wordprocessingShape">
                    <wps:wsp>
                      <wps:cNvCnPr/>
                      <wps:spPr>
                        <a:xfrm>
                          <a:off x="0" y="0"/>
                          <a:ext cx="438785" cy="635"/>
                        </a:xfrm>
                        <a:prstGeom prst="bentConnector3">
                          <a:avLst>
                            <a:gd name="adj1" fmla="val 49926"/>
                          </a:avLst>
                        </a:prstGeom>
                        <a:ln w="9525" cap="flat" cmpd="sng">
                          <a:solidFill>
                            <a:srgbClr val="000000"/>
                          </a:solidFill>
                          <a:prstDash val="solid"/>
                          <a:miter/>
                          <a:headEnd type="none" w="med" len="med"/>
                          <a:tailEnd type="triangle" w="med" len="med"/>
                        </a:ln>
                      </wps:spPr>
                      <wps:bodyPr/>
                    </wps:wsp>
                  </a:graphicData>
                </a:graphic>
              </wp:anchor>
            </w:drawing>
          </mc:Choice>
          <mc:Fallback>
            <w:pict>
              <v:shape id="AutoShape 13" o:spid="_x0000_s1026" o:spt="34" type="#_x0000_t34" style="position:absolute;left:0pt;margin-left:87pt;margin-top:1.7pt;height:0.05pt;width:34.55pt;z-index:251661312;mso-width-relative:page;mso-height-relative:page;" filled="f" stroked="t" coordsize="21600,21600" o:gfxdata="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aAQi11QAAAAcBAAAPAAAAAAAAAAEAIAAAACIAAABkcnMvZG93bnJl&#10;di54bWxQSwECFAAUAAAACACHTuJAMBCO2AACAAAZBAAADgAAAAAAAAABACAAAAAkAQAAZHJzL2Uy&#10;b0RvYy54bWxQSwUGAAAAAAYABgBZAQAAlgUAAAAA&#10;" adj="10784">
                <v:fill on="f" focussize="0,0"/>
                <v:stroke color="#000000" joinstyle="miter" endarrow="block"/>
                <v:imagedata o:title=""/>
                <o:lock v:ext="edit" aspectratio="f"/>
              </v:shape>
            </w:pict>
          </mc:Fallback>
        </mc:AlternateContent>
      </w:r>
      <w:r>
        <w:rPr>
          <w:rFonts w:hAnsi="Calibri"/>
          <w:color w:val="000066"/>
          <w:spacing w:val="428"/>
          <w:sz w:val="21"/>
          <w:szCs w:val="22"/>
          <w:lang w:eastAsia="zh-CN"/>
        </w:rPr>
        <mc:AlternateContent>
          <mc:Choice Requires="wps">
            <w:drawing>
              <wp:anchor distT="0" distB="0" distL="114300" distR="114300" simplePos="0" relativeHeight="251665408" behindDoc="0" locked="0" layoutInCell="1" allowOverlap="1">
                <wp:simplePos x="0" y="0"/>
                <wp:positionH relativeFrom="column">
                  <wp:posOffset>4429125</wp:posOffset>
                </wp:positionH>
                <wp:positionV relativeFrom="paragraph">
                  <wp:posOffset>241300</wp:posOffset>
                </wp:positionV>
                <wp:extent cx="0" cy="501015"/>
                <wp:effectExtent l="38100" t="0" r="38100" b="13335"/>
                <wp:wrapNone/>
                <wp:docPr id="19" name="AutoShape 17"/>
                <wp:cNvGraphicFramePr/>
                <a:graphic xmlns:a="http://schemas.openxmlformats.org/drawingml/2006/main">
                  <a:graphicData uri="http://schemas.microsoft.com/office/word/2010/wordprocessingShape">
                    <wps:wsp>
                      <wps:cNvCnPr>
                        <a:cxnSpLocks noChangeShapeType="1"/>
                      </wps:cNvCnPr>
                      <wps:spPr bwMode="auto">
                        <a:xfrm>
                          <a:off x="0" y="0"/>
                          <a:ext cx="0" cy="501015"/>
                        </a:xfrm>
                        <a:prstGeom prst="straightConnector1">
                          <a:avLst/>
                        </a:prstGeom>
                        <a:noFill/>
                        <a:ln w="9525">
                          <a:solidFill>
                            <a:srgbClr val="000000"/>
                          </a:solidFill>
                          <a:round/>
                          <a:tailEnd type="triangle" w="med" len="med"/>
                        </a:ln>
                        <a:effectLst/>
                      </wps:spPr>
                      <wps:bodyPr/>
                    </wps:wsp>
                  </a:graphicData>
                </a:graphic>
              </wp:anchor>
            </w:drawing>
          </mc:Choice>
          <mc:Fallback>
            <w:pict>
              <v:shape id="AutoShape 17" o:spid="_x0000_s1026" o:spt="32" type="#_x0000_t32" style="position:absolute;left:0pt;margin-left:348.75pt;margin-top:19pt;height:39.45pt;width:0pt;z-index:251665408;mso-width-relative:page;mso-height-relative:page;" filled="f" stroked="t" coordsize="21600,21600" o:gfxdata="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ANJDtgAAAAKAQAADwAAAAAAAAABACAAAAAiAAAAZHJzL2Rvd25yZXYueG1sUEsBAhQA&#10;FAAAAAgAh07iQGVlpVbyAQAA7wMAAA4AAAAAAAAAAQAgAAAAJwEAAGRycy9lMm9Eb2MueG1sUEsF&#10;BgAAAAAGAAYAWQEAAIsFAAAAAA==&#10;">
                <v:fill on="f" focussize="0,0"/>
                <v:stroke color="#000000" joinstyle="round" endarrow="block"/>
                <v:imagedata o:title=""/>
                <o:lock v:ext="edit" aspectratio="f"/>
              </v:shape>
            </w:pict>
          </mc:Fallback>
        </mc:AlternateContent>
      </w:r>
    </w:p>
    <w:p>
      <w:pPr>
        <w:spacing w:line="560" w:lineRule="exact"/>
        <w:ind w:left="3739" w:leftChars="1558" w:right="2118" w:firstLine="4487" w:firstLineChars="2137"/>
        <w:rPr>
          <w:rFonts w:hAnsi="Calibri"/>
          <w:color w:val="000000"/>
          <w:sz w:val="21"/>
          <w:szCs w:val="22"/>
          <w:lang w:eastAsia="zh-CN"/>
        </w:rPr>
      </w:pPr>
    </w:p>
    <w:p>
      <w:pPr>
        <w:spacing w:line="560" w:lineRule="exact"/>
        <w:rPr>
          <w:rFonts w:ascii="Calibri" w:hAnsi="Calibri"/>
          <w:b/>
          <w:color w:val="000066"/>
          <w:sz w:val="21"/>
          <w:szCs w:val="22"/>
          <w:lang w:eastAsia="zh-CN"/>
        </w:rPr>
      </w:pPr>
      <w:r>
        <w:rPr>
          <w:rFonts w:ascii="Calibri" w:hAnsi="Calibri"/>
          <w:b/>
          <w:color w:val="000066"/>
          <w:sz w:val="21"/>
          <w:szCs w:val="22"/>
          <w:lang w:eastAsia="zh-CN"/>
        </w:rPr>
        <mc:AlternateContent>
          <mc:Choice Requires="wps">
            <w:drawing>
              <wp:anchor distT="0" distB="0" distL="114300" distR="114300" simplePos="0" relativeHeight="251666432" behindDoc="0" locked="0" layoutInCell="1" allowOverlap="1">
                <wp:simplePos x="0" y="0"/>
                <wp:positionH relativeFrom="column">
                  <wp:posOffset>3686175</wp:posOffset>
                </wp:positionH>
                <wp:positionV relativeFrom="paragraph">
                  <wp:posOffset>100330</wp:posOffset>
                </wp:positionV>
                <wp:extent cx="1543050" cy="523875"/>
                <wp:effectExtent l="4445" t="4445" r="14605" b="5080"/>
                <wp:wrapNone/>
                <wp:docPr id="14" name="Rectangle 18"/>
                <wp:cNvGraphicFramePr/>
                <a:graphic xmlns:a="http://schemas.openxmlformats.org/drawingml/2006/main">
                  <a:graphicData uri="http://schemas.microsoft.com/office/word/2010/wordprocessingShape">
                    <wps:wsp>
                      <wps:cNvSpPr>
                        <a:spLocks noChangeArrowheads="1"/>
                      </wps:cNvSpPr>
                      <wps:spPr bwMode="auto">
                        <a:xfrm>
                          <a:off x="0" y="0"/>
                          <a:ext cx="1543050" cy="571500"/>
                        </a:xfrm>
                        <a:prstGeom prst="rect">
                          <a:avLst/>
                        </a:prstGeom>
                        <a:solidFill>
                          <a:srgbClr val="FFFFFF"/>
                        </a:solidFill>
                        <a:ln w="9525">
                          <a:solidFill>
                            <a:srgbClr val="000000"/>
                          </a:solidFill>
                          <a:miter lim="800000"/>
                        </a:ln>
                        <a:effectLst/>
                      </wps:spPr>
                      <wps:txbx>
                        <w:txbxContent>
                          <w:p>
                            <w:pPr>
                              <w:jc w:val="center"/>
                              <w:rPr>
                                <w:rFonts w:ascii="宋体" w:hAnsi="宋体" w:cs="宋体"/>
                                <w:spacing w:val="13"/>
                                <w:sz w:val="21"/>
                                <w:szCs w:val="21"/>
                                <w:lang w:eastAsia="zh-CN"/>
                              </w:rPr>
                            </w:pPr>
                            <w:r>
                              <w:rPr>
                                <w:rFonts w:hint="eastAsia" w:ascii="宋体" w:hAnsi="宋体" w:cs="宋体"/>
                                <w:spacing w:val="13"/>
                                <w:sz w:val="21"/>
                                <w:szCs w:val="21"/>
                                <w:lang w:eastAsia="zh-CN"/>
                              </w:rPr>
                              <w:t>药品陈列操作（5分钟）</w:t>
                            </w:r>
                          </w:p>
                          <w:p>
                            <w:pPr>
                              <w:jc w:val="center"/>
                              <w:rPr>
                                <w:sz w:val="21"/>
                                <w:szCs w:val="21"/>
                                <w:lang w:eastAsia="zh-CN"/>
                              </w:rPr>
                            </w:pPr>
                            <w:r>
                              <w:rPr>
                                <w:rFonts w:hint="eastAsia"/>
                                <w:sz w:val="21"/>
                                <w:szCs w:val="21"/>
                                <w:lang w:eastAsia="zh-CN"/>
                              </w:rPr>
                              <w:t>答辩（3分钟）</w:t>
                            </w:r>
                          </w:p>
                        </w:txbxContent>
                      </wps:txbx>
                      <wps:bodyPr rot="0" vert="horz" wrap="square" lIns="91440" tIns="45720" rIns="91440" bIns="45720" anchor="t" anchorCtr="0" upright="1">
                        <a:noAutofit/>
                      </wps:bodyPr>
                    </wps:wsp>
                  </a:graphicData>
                </a:graphic>
              </wp:anchor>
            </w:drawing>
          </mc:Choice>
          <mc:Fallback>
            <w:pict>
              <v:rect id="Rectangle 18" o:spid="_x0000_s1026" o:spt="1" style="position:absolute;left:0pt;margin-left:290.25pt;margin-top:7.9pt;height:41.25pt;width:121.5pt;z-index:251666432;mso-width-relative:page;mso-height-relative:page;" fillcolor="#FFFFFF" filled="t" stroked="t" coordsize="21600,21600" o:gfxdata="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91yqx9cAAAAJAQAADwAAAAAAAAABACAAAAAiAAAAZHJzL2Rvd25yZXYu&#10;eG1sUEsBAhQAFAAAAAgAh07iQJHLRBA1AgAAjQQAAA4AAAAAAAAAAQAgAAAAJgEAAGRycy9lMm9E&#10;b2MueG1sUEsFBgAAAAAGAAYAWQEAAM0FAAAAAA==&#10;">
                <v:fill on="t" focussize="0,0"/>
                <v:stroke color="#000000" miterlimit="8" joinstyle="miter"/>
                <v:imagedata o:title=""/>
                <o:lock v:ext="edit" aspectratio="f"/>
                <v:textbox>
                  <w:txbxContent>
                    <w:p>
                      <w:pPr>
                        <w:jc w:val="center"/>
                        <w:rPr>
                          <w:rFonts w:ascii="宋体" w:hAnsi="宋体" w:cs="宋体"/>
                          <w:spacing w:val="13"/>
                          <w:sz w:val="21"/>
                          <w:szCs w:val="21"/>
                          <w:lang w:eastAsia="zh-CN"/>
                        </w:rPr>
                      </w:pPr>
                      <w:r>
                        <w:rPr>
                          <w:rFonts w:hint="eastAsia" w:ascii="宋体" w:hAnsi="宋体" w:cs="宋体"/>
                          <w:spacing w:val="13"/>
                          <w:sz w:val="21"/>
                          <w:szCs w:val="21"/>
                          <w:lang w:eastAsia="zh-CN"/>
                        </w:rPr>
                        <w:t>药品陈列操作（5分钟）</w:t>
                      </w:r>
                    </w:p>
                    <w:p>
                      <w:pPr>
                        <w:jc w:val="center"/>
                        <w:rPr>
                          <w:sz w:val="21"/>
                          <w:szCs w:val="21"/>
                          <w:lang w:eastAsia="zh-CN"/>
                        </w:rPr>
                      </w:pPr>
                      <w:r>
                        <w:rPr>
                          <w:rFonts w:hint="eastAsia"/>
                          <w:sz w:val="21"/>
                          <w:szCs w:val="21"/>
                          <w:lang w:eastAsia="zh-CN"/>
                        </w:rPr>
                        <w:t>答辩（3分钟）</w:t>
                      </w:r>
                    </w:p>
                  </w:txbxContent>
                </v:textbox>
              </v:rect>
            </w:pict>
          </mc:Fallback>
        </mc:AlternateContent>
      </w:r>
      <w:r>
        <w:rPr>
          <w:rFonts w:ascii="Calibri" w:hAnsi="Calibri"/>
          <w:b/>
          <w:color w:val="000066"/>
          <w:sz w:val="21"/>
          <w:szCs w:val="22"/>
          <w:lang w:eastAsia="zh-CN"/>
        </w:rPr>
        <mc:AlternateContent>
          <mc:Choice Requires="wps">
            <w:drawing>
              <wp:anchor distT="0" distB="0" distL="114300" distR="114300" simplePos="0" relativeHeight="251668480" behindDoc="0" locked="0" layoutInCell="1" allowOverlap="1">
                <wp:simplePos x="0" y="0"/>
                <wp:positionH relativeFrom="column">
                  <wp:posOffset>1485900</wp:posOffset>
                </wp:positionH>
                <wp:positionV relativeFrom="paragraph">
                  <wp:posOffset>109855</wp:posOffset>
                </wp:positionV>
                <wp:extent cx="1057275" cy="514350"/>
                <wp:effectExtent l="4445" t="4445" r="5080" b="14605"/>
                <wp:wrapNone/>
                <wp:docPr id="16" name="Rectangle 21"/>
                <wp:cNvGraphicFramePr/>
                <a:graphic xmlns:a="http://schemas.openxmlformats.org/drawingml/2006/main">
                  <a:graphicData uri="http://schemas.microsoft.com/office/word/2010/wordprocessingShape">
                    <wps:wsp>
                      <wps:cNvSpPr>
                        <a:spLocks noChangeArrowheads="1"/>
                      </wps:cNvSpPr>
                      <wps:spPr bwMode="auto">
                        <a:xfrm>
                          <a:off x="0" y="0"/>
                          <a:ext cx="1057275" cy="514350"/>
                        </a:xfrm>
                        <a:prstGeom prst="rect">
                          <a:avLst/>
                        </a:prstGeom>
                        <a:solidFill>
                          <a:srgbClr val="FFFFFF"/>
                        </a:solidFill>
                        <a:ln w="9525">
                          <a:solidFill>
                            <a:srgbClr val="000000"/>
                          </a:solidFill>
                          <a:miter lim="800000"/>
                        </a:ln>
                        <a:effectLst/>
                      </wps:spPr>
                      <wps:txbx>
                        <w:txbxContent>
                          <w:p>
                            <w:pPr>
                              <w:jc w:val="center"/>
                              <w:rPr>
                                <w:sz w:val="21"/>
                                <w:szCs w:val="21"/>
                                <w:lang w:eastAsia="zh-CN"/>
                              </w:rPr>
                            </w:pPr>
                            <w:r>
                              <w:rPr>
                                <w:rFonts w:hint="eastAsia"/>
                                <w:sz w:val="21"/>
                                <w:szCs w:val="21"/>
                                <w:lang w:eastAsia="zh-CN"/>
                              </w:rPr>
                              <w:t>评委打分</w:t>
                            </w:r>
                          </w:p>
                          <w:p>
                            <w:pPr>
                              <w:jc w:val="center"/>
                              <w:rPr>
                                <w:sz w:val="21"/>
                                <w:szCs w:val="21"/>
                                <w:lang w:eastAsia="zh-CN"/>
                              </w:rPr>
                            </w:pPr>
                            <w:r>
                              <w:rPr>
                                <w:rFonts w:hint="eastAsia"/>
                                <w:sz w:val="21"/>
                                <w:szCs w:val="21"/>
                                <w:lang w:eastAsia="zh-CN"/>
                              </w:rPr>
                              <w:t>选手退场</w:t>
                            </w:r>
                          </w:p>
                          <w:p>
                            <w:pPr>
                              <w:jc w:val="center"/>
                              <w:rPr>
                                <w:lang w:eastAsia="zh-CN"/>
                              </w:rPr>
                            </w:pPr>
                          </w:p>
                          <w:p>
                            <w:pPr>
                              <w:jc w:val="center"/>
                              <w:rPr>
                                <w:lang w:eastAsia="zh-CN"/>
                              </w:rP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117pt;margin-top:8.65pt;height:40.5pt;width:83.25pt;z-index:251668480;mso-width-relative:page;mso-height-relative:page;" fillcolor="#FFFFFF" filled="t" stroked="t" coordsize="21600,21600" o:gfxdata="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2qH2aNcAAAAJAQAADwAAAAAAAAABACAAAAAiAAAAZHJzL2Rvd25yZXYu&#10;eG1sUEsBAhQAFAAAAAgAh07iQD2/dks1AgAAjQQAAA4AAAAAAAAAAQAgAAAAJgEAAGRycy9lMm9E&#10;b2MueG1sUEsFBgAAAAAGAAYAWQEAAM0FAAAAAA==&#10;">
                <v:fill on="t" focussize="0,0"/>
                <v:stroke color="#000000" miterlimit="8" joinstyle="miter"/>
                <v:imagedata o:title=""/>
                <o:lock v:ext="edit" aspectratio="f"/>
                <v:textbox>
                  <w:txbxContent>
                    <w:p>
                      <w:pPr>
                        <w:jc w:val="center"/>
                        <w:rPr>
                          <w:sz w:val="21"/>
                          <w:szCs w:val="21"/>
                          <w:lang w:eastAsia="zh-CN"/>
                        </w:rPr>
                      </w:pPr>
                      <w:r>
                        <w:rPr>
                          <w:rFonts w:hint="eastAsia"/>
                          <w:sz w:val="21"/>
                          <w:szCs w:val="21"/>
                          <w:lang w:eastAsia="zh-CN"/>
                        </w:rPr>
                        <w:t>评委打分</w:t>
                      </w:r>
                    </w:p>
                    <w:p>
                      <w:pPr>
                        <w:jc w:val="center"/>
                        <w:rPr>
                          <w:sz w:val="21"/>
                          <w:szCs w:val="21"/>
                          <w:lang w:eastAsia="zh-CN"/>
                        </w:rPr>
                      </w:pPr>
                      <w:r>
                        <w:rPr>
                          <w:rFonts w:hint="eastAsia"/>
                          <w:sz w:val="21"/>
                          <w:szCs w:val="21"/>
                          <w:lang w:eastAsia="zh-CN"/>
                        </w:rPr>
                        <w:t>选手退场</w:t>
                      </w:r>
                    </w:p>
                    <w:p>
                      <w:pPr>
                        <w:jc w:val="center"/>
                        <w:rPr>
                          <w:lang w:eastAsia="zh-CN"/>
                        </w:rPr>
                      </w:pPr>
                    </w:p>
                    <w:p>
                      <w:pPr>
                        <w:jc w:val="center"/>
                        <w:rPr>
                          <w:lang w:eastAsia="zh-CN"/>
                        </w:rPr>
                      </w:pPr>
                    </w:p>
                  </w:txbxContent>
                </v:textbox>
              </v:rect>
            </w:pict>
          </mc:Fallback>
        </mc:AlternateContent>
      </w:r>
    </w:p>
    <w:p>
      <w:pPr>
        <w:spacing w:line="560" w:lineRule="exact"/>
        <w:rPr>
          <w:rFonts w:ascii="仿宋" w:hAnsi="Calibri"/>
          <w:color w:val="000000"/>
          <w:spacing w:val="2"/>
          <w:sz w:val="28"/>
          <w:szCs w:val="22"/>
          <w:lang w:eastAsia="zh-CN"/>
        </w:rPr>
      </w:pPr>
      <w:r>
        <w:rPr>
          <w:rFonts w:ascii="Calibri" w:hAnsi="Calibri"/>
          <w:b/>
          <w:color w:val="000066"/>
          <w:sz w:val="21"/>
          <w:szCs w:val="22"/>
          <w:lang w:eastAsia="zh-CN"/>
        </w:rPr>
        <mc:AlternateContent>
          <mc:Choice Requires="wps">
            <w:drawing>
              <wp:anchor distT="0" distB="0" distL="114300" distR="114300" simplePos="0" relativeHeight="251667456" behindDoc="0" locked="0" layoutInCell="1" allowOverlap="1">
                <wp:simplePos x="0" y="0"/>
                <wp:positionH relativeFrom="column">
                  <wp:posOffset>2562225</wp:posOffset>
                </wp:positionH>
                <wp:positionV relativeFrom="paragraph">
                  <wp:posOffset>20955</wp:posOffset>
                </wp:positionV>
                <wp:extent cx="1114425" cy="0"/>
                <wp:effectExtent l="0" t="38100" r="9525" b="38100"/>
                <wp:wrapNone/>
                <wp:docPr id="3" name="AutoShape 19"/>
                <wp:cNvGraphicFramePr/>
                <a:graphic xmlns:a="http://schemas.openxmlformats.org/drawingml/2006/main">
                  <a:graphicData uri="http://schemas.microsoft.com/office/word/2010/wordprocessingShape">
                    <wps:wsp>
                      <wps:cNvCnPr/>
                      <wps:spPr>
                        <a:xfrm rot="10800000">
                          <a:off x="0" y="0"/>
                          <a:ext cx="11144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19" o:spid="_x0000_s1026" o:spt="32" type="#_x0000_t32" style="position:absolute;left:0pt;margin-left:201.75pt;margin-top:1.65pt;height:0pt;width:87.75pt;rotation:11796480f;z-index:251667456;mso-width-relative:page;mso-height-relative:page;" filled="f" stroked="t" coordsize="21600,21600" o:gfxdata="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f1EDNYAAAAHAQAADwAAAAAAAAABACAAAAAiAAAAZHJzL2Rvd25yZXYueG1sUEsBAhQAFAAAAAgA&#10;h07iQK0BPrLuAQAA9AMAAA4AAAAAAAAAAQAgAAAAJQEAAGRycy9lMm9Eb2MueG1sUEsFBgAAAAAG&#10;AAYAWQEAAIUFAAAAAA==&#10;">
                <v:fill on="f" focussize="0,0"/>
                <v:stroke color="#000000" joinstyle="round" endarrow="block"/>
                <v:imagedata o:title=""/>
                <o:lock v:ext="edit" aspectratio="f"/>
              </v:shape>
            </w:pict>
          </mc:Fallback>
        </mc:AlternateContent>
      </w:r>
    </w:p>
    <w:p>
      <w:pPr>
        <w:spacing w:line="560" w:lineRule="exact"/>
        <w:rPr>
          <w:rFonts w:hAnsi="Calibri"/>
          <w:b/>
          <w:color w:val="000000"/>
          <w:sz w:val="28"/>
          <w:szCs w:val="22"/>
          <w:lang w:eastAsia="zh-CN"/>
        </w:rPr>
      </w:pPr>
      <w:r>
        <w:rPr>
          <w:rFonts w:ascii="黑体" w:hAnsi="黑体" w:cs="黑体"/>
          <w:b/>
          <w:color w:val="000000"/>
          <w:sz w:val="28"/>
          <w:szCs w:val="22"/>
          <w:lang w:eastAsia="zh-CN"/>
        </w:rPr>
        <w:t>五、成绩评定</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（一）评分方式</w:t>
      </w:r>
    </w:p>
    <w:p>
      <w:pPr>
        <w:spacing w:line="560" w:lineRule="exact"/>
        <w:ind w:firstLine="544" w:firstLineChars="200"/>
        <w:jc w:val="both"/>
        <w:rPr>
          <w:rFonts w:hAnsi="Calibri"/>
          <w:color w:val="000000"/>
          <w:sz w:val="28"/>
          <w:szCs w:val="22"/>
          <w:lang w:eastAsia="zh-CN"/>
        </w:rPr>
      </w:pPr>
      <w:r>
        <w:rPr>
          <w:rFonts w:ascii="仿宋" w:hAnsi="仿宋" w:cs="仿宋"/>
          <w:color w:val="000000"/>
          <w:spacing w:val="-4"/>
          <w:sz w:val="28"/>
          <w:szCs w:val="22"/>
          <w:lang w:eastAsia="zh-CN"/>
        </w:rPr>
        <w:t>大赛以公开、公平、公正的原则制定评分标准，全面考量参赛选</w:t>
      </w:r>
    </w:p>
    <w:p>
      <w:pPr>
        <w:spacing w:line="560" w:lineRule="exact"/>
        <w:jc w:val="both"/>
        <w:rPr>
          <w:rFonts w:hAnsi="Calibri"/>
          <w:color w:val="000000"/>
          <w:sz w:val="28"/>
          <w:szCs w:val="22"/>
          <w:lang w:eastAsia="zh-CN"/>
        </w:rPr>
      </w:pPr>
      <w:r>
        <w:rPr>
          <w:rFonts w:ascii="仿宋" w:hAnsi="仿宋" w:cs="仿宋"/>
          <w:color w:val="000000"/>
          <w:spacing w:val="-3"/>
          <w:sz w:val="28"/>
          <w:szCs w:val="22"/>
          <w:lang w:eastAsia="zh-CN"/>
        </w:rPr>
        <w:t>手的技术技能综合运用水平、比赛任务完成质量以及职业素养。由评委按照评分标准评判每个选手的成绩。评委由药学专业一线教学人员和药品营销相关单位中具有经营和管理经验的专业人员担任</w:t>
      </w:r>
      <w:r>
        <w:rPr>
          <w:rFonts w:hint="eastAsia" w:ascii="仿宋" w:hAnsi="仿宋" w:cs="仿宋"/>
          <w:color w:val="000000"/>
          <w:spacing w:val="-3"/>
          <w:sz w:val="28"/>
          <w:szCs w:val="22"/>
          <w:lang w:eastAsia="zh-CN"/>
        </w:rPr>
        <w:t>。</w:t>
      </w:r>
      <w:r>
        <w:rPr>
          <w:rFonts w:ascii="仿宋" w:hAnsi="仿宋" w:cs="仿宋"/>
          <w:color w:val="000000"/>
          <w:spacing w:val="-3"/>
          <w:sz w:val="28"/>
          <w:szCs w:val="22"/>
          <w:lang w:eastAsia="zh-CN"/>
        </w:rPr>
        <w:t>理论笔</w:t>
      </w:r>
      <w:r>
        <w:rPr>
          <w:rFonts w:ascii="仿宋" w:hAnsi="仿宋" w:cs="仿宋"/>
          <w:color w:val="000000"/>
          <w:spacing w:val="-2"/>
          <w:sz w:val="28"/>
          <w:szCs w:val="22"/>
          <w:lang w:eastAsia="zh-CN"/>
        </w:rPr>
        <w:t>答依据参考答案给出得分；</w:t>
      </w:r>
      <w:r>
        <w:rPr>
          <w:rFonts w:hint="eastAsia" w:ascii="仿宋" w:hAnsi="仿宋" w:cs="仿宋"/>
          <w:color w:val="000000"/>
          <w:spacing w:val="-1"/>
          <w:sz w:val="28"/>
          <w:szCs w:val="22"/>
          <w:lang w:val="en-US" w:eastAsia="zh-CN"/>
        </w:rPr>
        <w:t>2</w:t>
      </w:r>
      <w:r>
        <w:rPr>
          <w:rFonts w:ascii="仿宋" w:hAnsi="仿宋" w:cs="仿宋"/>
          <w:color w:val="000000"/>
          <w:spacing w:val="1"/>
          <w:sz w:val="28"/>
          <w:szCs w:val="22"/>
          <w:lang w:eastAsia="zh-CN"/>
        </w:rPr>
        <w:t>项成</w:t>
      </w:r>
      <w:r>
        <w:rPr>
          <w:rFonts w:ascii="仿宋" w:hAnsi="仿宋" w:cs="仿宋"/>
          <w:color w:val="000000"/>
          <w:spacing w:val="-3"/>
          <w:sz w:val="28"/>
          <w:szCs w:val="22"/>
          <w:lang w:eastAsia="zh-CN"/>
        </w:rPr>
        <w:t>绩按比例加和后记为团队成绩。参赛团队的成绩排序，依据竞赛成绩由高到低排列名次。若成绩相同，则参赛选手完成竞赛项目用时少者</w:t>
      </w:r>
      <w:r>
        <w:rPr>
          <w:rFonts w:ascii="仿宋" w:hAnsi="仿宋" w:cs="仿宋"/>
          <w:color w:val="000000"/>
          <w:sz w:val="28"/>
          <w:szCs w:val="22"/>
          <w:lang w:eastAsia="zh-CN"/>
        </w:rPr>
        <w:t>排名在前。</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（二）公示</w:t>
      </w:r>
    </w:p>
    <w:p>
      <w:pPr>
        <w:spacing w:line="560" w:lineRule="exact"/>
        <w:ind w:firstLine="537" w:firstLineChars="196"/>
        <w:rPr>
          <w:rFonts w:hAnsi="Calibri"/>
          <w:color w:val="000000"/>
          <w:sz w:val="28"/>
          <w:szCs w:val="22"/>
          <w:lang w:eastAsia="zh-CN"/>
        </w:rPr>
      </w:pPr>
      <w:r>
        <w:rPr>
          <w:rFonts w:ascii="仿宋" w:hAnsi="仿宋" w:cs="仿宋"/>
          <w:color w:val="000000"/>
          <w:spacing w:val="-3"/>
          <w:sz w:val="28"/>
          <w:szCs w:val="22"/>
          <w:lang w:eastAsia="zh-CN"/>
        </w:rPr>
        <w:t>记分员将各参赛选手成绩汇总成最终成绩单，经裁判长、监督组</w:t>
      </w:r>
    </w:p>
    <w:p>
      <w:pPr>
        <w:spacing w:line="560" w:lineRule="exact"/>
        <w:rPr>
          <w:rFonts w:hAnsi="Calibri"/>
          <w:color w:val="000000"/>
          <w:sz w:val="28"/>
          <w:szCs w:val="22"/>
          <w:lang w:eastAsia="zh-CN"/>
        </w:rPr>
      </w:pPr>
      <w:r>
        <w:rPr>
          <w:rFonts w:ascii="仿宋" w:hAnsi="仿宋" w:cs="仿宋"/>
          <w:color w:val="000000"/>
          <w:spacing w:val="-2"/>
          <w:sz w:val="28"/>
          <w:szCs w:val="22"/>
          <w:lang w:eastAsia="zh-CN"/>
        </w:rPr>
        <w:t>签字后进行公示。公示时间为</w:t>
      </w:r>
      <w:r>
        <w:rPr>
          <w:rFonts w:ascii="仿宋" w:hAnsi="Calibri"/>
          <w:color w:val="000000"/>
          <w:spacing w:val="71"/>
          <w:sz w:val="28"/>
          <w:szCs w:val="22"/>
          <w:lang w:eastAsia="zh-CN"/>
        </w:rPr>
        <w:t>2</w:t>
      </w:r>
      <w:r>
        <w:rPr>
          <w:rFonts w:ascii="仿宋" w:hAnsi="仿宋" w:cs="仿宋"/>
          <w:color w:val="000000"/>
          <w:spacing w:val="-4"/>
          <w:sz w:val="28"/>
          <w:szCs w:val="22"/>
          <w:lang w:eastAsia="zh-CN"/>
        </w:rPr>
        <w:t>小时。成绩公示无异议后，由仲裁长</w:t>
      </w:r>
      <w:r>
        <w:rPr>
          <w:rFonts w:ascii="仿宋" w:hAnsi="仿宋" w:cs="仿宋"/>
          <w:color w:val="000000"/>
          <w:sz w:val="28"/>
          <w:szCs w:val="22"/>
          <w:lang w:eastAsia="zh-CN"/>
        </w:rPr>
        <w:t>和监督组长在成绩单上签字，并在闭赛式上公布竞赛成绩。</w:t>
      </w:r>
    </w:p>
    <w:p>
      <w:pPr>
        <w:spacing w:line="560" w:lineRule="exact"/>
        <w:rPr>
          <w:rFonts w:hAnsi="Calibri"/>
          <w:b/>
          <w:color w:val="000000"/>
          <w:sz w:val="28"/>
          <w:szCs w:val="22"/>
          <w:lang w:eastAsia="zh-CN"/>
        </w:rPr>
      </w:pPr>
      <w:r>
        <w:rPr>
          <w:rFonts w:ascii="黑体" w:hAnsi="黑体" w:cs="黑体"/>
          <w:b/>
          <w:color w:val="000000"/>
          <w:sz w:val="28"/>
          <w:szCs w:val="22"/>
          <w:lang w:eastAsia="zh-CN"/>
        </w:rPr>
        <w:t>六、竞赛须知</w:t>
      </w:r>
    </w:p>
    <w:p>
      <w:pPr>
        <w:spacing w:line="560" w:lineRule="exact"/>
        <w:rPr>
          <w:rFonts w:hAnsi="Calibri"/>
          <w:color w:val="000000"/>
          <w:sz w:val="28"/>
          <w:szCs w:val="22"/>
          <w:lang w:eastAsia="zh-CN"/>
        </w:rPr>
      </w:pPr>
      <w:r>
        <w:rPr>
          <w:rFonts w:ascii="仿宋" w:hAnsi="仿宋" w:cs="仿宋"/>
          <w:color w:val="000000"/>
          <w:spacing w:val="1"/>
          <w:sz w:val="28"/>
          <w:szCs w:val="22"/>
          <w:lang w:eastAsia="zh-CN"/>
        </w:rPr>
        <w:t>（一）参赛领队须知</w:t>
      </w:r>
    </w:p>
    <w:p>
      <w:pPr>
        <w:spacing w:line="560" w:lineRule="exact"/>
        <w:jc w:val="both"/>
        <w:rPr>
          <w:rFonts w:hAnsi="Calibri"/>
          <w:color w:val="000000"/>
          <w:sz w:val="28"/>
          <w:szCs w:val="22"/>
          <w:lang w:eastAsia="zh-CN"/>
        </w:rPr>
      </w:pPr>
      <w:r>
        <w:rPr>
          <w:rFonts w:ascii="仿宋" w:hAnsi="Calibri"/>
          <w:color w:val="000000"/>
          <w:sz w:val="28"/>
          <w:szCs w:val="22"/>
          <w:lang w:eastAsia="zh-CN"/>
        </w:rPr>
        <w:t>1.</w:t>
      </w:r>
      <w:r>
        <w:rPr>
          <w:rFonts w:ascii="仿宋" w:hAnsi="仿宋" w:cs="仿宋"/>
          <w:color w:val="000000"/>
          <w:spacing w:val="-4"/>
          <w:sz w:val="28"/>
          <w:szCs w:val="22"/>
          <w:lang w:eastAsia="zh-CN"/>
        </w:rPr>
        <w:t>各参赛团队须统一佩戴由赛项组委会印制的相应证件，着装整</w:t>
      </w:r>
      <w:r>
        <w:rPr>
          <w:rFonts w:ascii="仿宋" w:hAnsi="仿宋" w:cs="仿宋"/>
          <w:color w:val="000000"/>
          <w:spacing w:val="-7"/>
          <w:sz w:val="28"/>
          <w:szCs w:val="22"/>
          <w:lang w:eastAsia="zh-CN"/>
        </w:rPr>
        <w:t>齐。理论笔答及</w:t>
      </w:r>
      <w:r>
        <w:rPr>
          <w:rFonts w:ascii="仿宋" w:hAnsi="Calibri"/>
          <w:color w:val="000000"/>
          <w:spacing w:val="-1"/>
          <w:sz w:val="28"/>
          <w:szCs w:val="22"/>
          <w:lang w:eastAsia="zh-CN"/>
        </w:rPr>
        <w:t>PPT</w:t>
      </w:r>
      <w:r>
        <w:rPr>
          <w:rFonts w:ascii="仿宋" w:hAnsi="仿宋" w:cs="仿宋"/>
          <w:color w:val="000000"/>
          <w:spacing w:val="-2"/>
          <w:sz w:val="28"/>
          <w:szCs w:val="22"/>
          <w:lang w:eastAsia="zh-CN"/>
        </w:rPr>
        <w:t>展示环节要求着正装，模拟销售环节必须着</w:t>
      </w:r>
      <w:r>
        <w:rPr>
          <w:rFonts w:ascii="仿宋" w:hAnsi="仿宋" w:cs="仿宋"/>
          <w:color w:val="000000"/>
          <w:spacing w:val="-3"/>
          <w:sz w:val="28"/>
          <w:szCs w:val="22"/>
          <w:lang w:eastAsia="zh-CN"/>
        </w:rPr>
        <w:t>白大褂。</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2.参赛队所属学校必须为参赛选手购买大赛期间的人身意外伤害保险。</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3.选手及指导教师对本赛项比赛过程及比赛结果提出质疑，应由领队在规定时间内向赛项组委会提出书面陈述。领队、指导教师、选手不得与大赛工作人员直接交涉，如有与裁判争执、无理取闹者立即取消比赛单位和选手的参赛资格。</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（二）指导教师须知</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1.可凭证件进入指定区域进行观摩，但不得干扰选手比赛。</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2.自觉遵守各项规定，竞赛期间不得私自接触裁判。</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（三）参赛选手须知</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1.必须持本人身份证并佩戴统一签发的参赛证参加竞赛，证件不全者作弃权处理。</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2.必须于赛前 40 分钟到达赛项指定地点接受检录，抽签确定比赛顺序，3次检录不到者，按弃权处理。</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3.各参赛选手比赛顺序采取抽签方式确定。</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4.不得在参赛服饰上作任何标识，不得携带任何通讯工具进入赛场，违规者取消本次比赛成绩。</w:t>
      </w:r>
    </w:p>
    <w:p>
      <w:pPr>
        <w:spacing w:line="560" w:lineRule="exact"/>
        <w:jc w:val="both"/>
        <w:rPr>
          <w:rFonts w:ascii="仿宋" w:hAnsi="仿宋" w:cs="仿宋"/>
          <w:color w:val="000000"/>
          <w:spacing w:val="-3"/>
          <w:sz w:val="28"/>
          <w:szCs w:val="22"/>
          <w:lang w:eastAsia="zh-CN"/>
        </w:rPr>
      </w:pPr>
      <w:r>
        <w:rPr>
          <w:rFonts w:ascii="仿宋" w:hAnsi="仿宋" w:cs="仿宋"/>
          <w:color w:val="000000"/>
          <w:spacing w:val="-3"/>
          <w:sz w:val="28"/>
          <w:szCs w:val="22"/>
          <w:lang w:eastAsia="zh-CN"/>
        </w:rPr>
        <w:t>5.竞赛过程中，须严格遵守操作流程和规则，并自觉接受裁判的监督和警示。若因突发故障导致竞赛中断，应提请裁判确认原因并视具体情况做出裁决。</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6.竞赛开始、终止时间由赛室裁判记录在案，比赛时间到，由裁判示意选手终止操作。选手在竞赛过程中不得擅自离开赛场，如有特殊情况，须经裁判同意后作特殊处理。</w:t>
      </w:r>
    </w:p>
    <w:p>
      <w:pPr>
        <w:spacing w:line="560" w:lineRule="exact"/>
        <w:rPr>
          <w:rFonts w:ascii="仿宋" w:hAnsi="仿宋" w:cs="仿宋"/>
          <w:color w:val="000000"/>
          <w:spacing w:val="-3"/>
          <w:sz w:val="28"/>
          <w:szCs w:val="22"/>
          <w:lang w:eastAsia="zh-CN"/>
        </w:rPr>
      </w:pP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附件：</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1. 药品营销技能竞赛理论笔答样题</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2. 药品</w:t>
      </w:r>
      <w:r>
        <w:rPr>
          <w:rFonts w:hint="eastAsia" w:ascii="仿宋" w:hAnsi="仿宋" w:cs="仿宋"/>
          <w:color w:val="000000"/>
          <w:spacing w:val="-3"/>
          <w:sz w:val="28"/>
          <w:szCs w:val="22"/>
          <w:lang w:eastAsia="zh-CN"/>
        </w:rPr>
        <w:t>陈列</w:t>
      </w:r>
      <w:r>
        <w:rPr>
          <w:rFonts w:ascii="仿宋" w:hAnsi="仿宋" w:cs="仿宋"/>
          <w:color w:val="000000"/>
          <w:spacing w:val="-3"/>
          <w:sz w:val="28"/>
          <w:szCs w:val="22"/>
          <w:lang w:eastAsia="zh-CN"/>
        </w:rPr>
        <w:t>竞赛药物品种名单</w:t>
      </w:r>
      <w:r>
        <w:rPr>
          <w:rFonts w:hint="eastAsia" w:ascii="仿宋" w:hAnsi="仿宋" w:cs="仿宋"/>
          <w:color w:val="000000"/>
          <w:spacing w:val="-3"/>
          <w:sz w:val="28"/>
          <w:szCs w:val="22"/>
          <w:lang w:eastAsia="zh-CN"/>
        </w:rPr>
        <w:t>（部分）</w:t>
      </w:r>
    </w:p>
    <w:p>
      <w:pPr>
        <w:spacing w:line="560" w:lineRule="exact"/>
        <w:rPr>
          <w:rFonts w:ascii="仿宋" w:hAnsi="仿宋" w:cs="仿宋"/>
          <w:color w:val="000000"/>
          <w:spacing w:val="-3"/>
          <w:sz w:val="28"/>
          <w:szCs w:val="22"/>
          <w:lang w:eastAsia="zh-CN"/>
        </w:rPr>
      </w:pPr>
      <w:r>
        <w:rPr>
          <w:rFonts w:ascii="仿宋" w:hAnsi="仿宋" w:cs="仿宋"/>
          <w:color w:val="000000"/>
          <w:spacing w:val="-3"/>
          <w:sz w:val="28"/>
          <w:szCs w:val="22"/>
          <w:lang w:eastAsia="zh-CN"/>
        </w:rPr>
        <w:t>3.</w:t>
      </w:r>
      <w:r>
        <w:rPr>
          <w:rFonts w:hint="eastAsia" w:ascii="仿宋" w:hAnsi="仿宋" w:cs="仿宋"/>
          <w:color w:val="000000"/>
          <w:spacing w:val="-3"/>
          <w:sz w:val="28"/>
          <w:szCs w:val="22"/>
          <w:lang w:val="en-US" w:eastAsia="zh-CN"/>
        </w:rPr>
        <w:t xml:space="preserve"> </w:t>
      </w:r>
      <w:r>
        <w:rPr>
          <w:rFonts w:hint="eastAsia" w:ascii="仿宋" w:hAnsi="仿宋" w:cs="仿宋"/>
          <w:color w:val="000000"/>
          <w:spacing w:val="-3"/>
          <w:sz w:val="28"/>
          <w:szCs w:val="22"/>
          <w:lang w:eastAsia="zh-CN"/>
        </w:rPr>
        <w:t>药品陈列</w:t>
      </w:r>
      <w:r>
        <w:rPr>
          <w:rFonts w:ascii="仿宋" w:hAnsi="仿宋" w:cs="仿宋"/>
          <w:color w:val="000000"/>
          <w:spacing w:val="-3"/>
          <w:sz w:val="28"/>
          <w:szCs w:val="22"/>
          <w:lang w:eastAsia="zh-CN"/>
        </w:rPr>
        <w:t>项目评分标准</w:t>
      </w:r>
    </w:p>
    <w:p>
      <w:pPr>
        <w:spacing w:line="560" w:lineRule="exact"/>
        <w:rPr>
          <w:rFonts w:hAnsi="Calibri"/>
          <w:color w:val="000000"/>
          <w:sz w:val="28"/>
          <w:szCs w:val="28"/>
          <w:lang w:eastAsia="zh-CN"/>
        </w:rPr>
      </w:pPr>
      <w:r>
        <w:rPr>
          <w:rFonts w:ascii="仿宋" w:hAnsi="仿宋" w:cs="仿宋"/>
          <w:color w:val="000000"/>
          <w:spacing w:val="-3"/>
          <w:sz w:val="28"/>
          <w:szCs w:val="22"/>
          <w:lang w:eastAsia="zh-CN"/>
        </w:rPr>
        <w:br w:type="page"/>
      </w:r>
      <w:r>
        <w:rPr>
          <w:rFonts w:ascii="华文仿宋" w:hAnsi="华文仿宋" w:cs="华文仿宋"/>
          <w:color w:val="000000"/>
          <w:sz w:val="28"/>
          <w:szCs w:val="28"/>
          <w:lang w:eastAsia="zh-CN"/>
        </w:rPr>
        <w:t>附件</w:t>
      </w:r>
      <w:r>
        <w:rPr>
          <w:rFonts w:ascii="华文仿宋" w:hAnsi="Calibri"/>
          <w:color w:val="000000"/>
          <w:sz w:val="28"/>
          <w:szCs w:val="28"/>
          <w:lang w:eastAsia="zh-CN"/>
        </w:rPr>
        <w:t>1</w:t>
      </w:r>
      <w:r>
        <w:rPr>
          <w:rFonts w:ascii="华文仿宋" w:hAnsi="华文仿宋" w:cs="华文仿宋"/>
          <w:color w:val="000000"/>
          <w:sz w:val="28"/>
          <w:szCs w:val="28"/>
          <w:lang w:eastAsia="zh-CN"/>
        </w:rPr>
        <w:t>：</w:t>
      </w:r>
    </w:p>
    <w:p>
      <w:pPr>
        <w:spacing w:line="440" w:lineRule="exact"/>
        <w:ind w:left="2194"/>
        <w:rPr>
          <w:rFonts w:hAnsi="Calibri"/>
          <w:color w:val="000000"/>
          <w:sz w:val="28"/>
          <w:szCs w:val="22"/>
          <w:lang w:eastAsia="zh-CN"/>
        </w:rPr>
      </w:pPr>
      <w:r>
        <w:rPr>
          <w:rFonts w:ascii="华文仿宋" w:hAnsi="华文仿宋" w:cs="华文仿宋"/>
          <w:color w:val="000000"/>
          <w:sz w:val="28"/>
          <w:szCs w:val="22"/>
          <w:lang w:eastAsia="zh-CN"/>
        </w:rPr>
        <w:t>药品营销技能竞赛理论笔答样题</w:t>
      </w:r>
    </w:p>
    <w:p>
      <w:pPr>
        <w:spacing w:line="440" w:lineRule="exact"/>
        <w:rPr>
          <w:rFonts w:hAnsi="Calibri"/>
          <w:b/>
          <w:color w:val="000000"/>
          <w:sz w:val="21"/>
          <w:szCs w:val="22"/>
          <w:lang w:eastAsia="zh-CN"/>
        </w:rPr>
      </w:pPr>
      <w:r>
        <w:rPr>
          <w:rFonts w:ascii="宋体" w:hAnsi="宋体" w:cs="宋体"/>
          <w:b/>
          <w:color w:val="000000"/>
          <w:sz w:val="21"/>
          <w:szCs w:val="22"/>
          <w:lang w:eastAsia="zh-CN"/>
        </w:rPr>
        <w:t>单项选择题（共</w:t>
      </w:r>
      <w:r>
        <w:rPr>
          <w:rFonts w:ascii="宋体" w:hAnsi="Calibri"/>
          <w:b/>
          <w:color w:val="000000"/>
          <w:sz w:val="21"/>
          <w:szCs w:val="22"/>
          <w:lang w:eastAsia="zh-CN"/>
        </w:rPr>
        <w:t>50</w:t>
      </w:r>
      <w:r>
        <w:rPr>
          <w:rFonts w:ascii="宋体" w:hAnsi="宋体" w:cs="宋体"/>
          <w:b/>
          <w:color w:val="000000"/>
          <w:sz w:val="21"/>
          <w:szCs w:val="22"/>
          <w:lang w:eastAsia="zh-CN"/>
        </w:rPr>
        <w:t>小题，每小题</w:t>
      </w:r>
      <w:r>
        <w:rPr>
          <w:rFonts w:ascii="宋体" w:hAnsi="Calibri"/>
          <w:b/>
          <w:color w:val="000000"/>
          <w:spacing w:val="53"/>
          <w:sz w:val="21"/>
          <w:szCs w:val="22"/>
          <w:lang w:eastAsia="zh-CN"/>
        </w:rPr>
        <w:t>2</w:t>
      </w:r>
      <w:r>
        <w:rPr>
          <w:rFonts w:ascii="宋体" w:hAnsi="宋体" w:cs="宋体"/>
          <w:b/>
          <w:color w:val="000000"/>
          <w:spacing w:val="-1"/>
          <w:sz w:val="21"/>
          <w:szCs w:val="22"/>
          <w:lang w:eastAsia="zh-CN"/>
        </w:rPr>
        <w:t>分，共</w:t>
      </w:r>
      <w:r>
        <w:rPr>
          <w:rFonts w:ascii="宋体" w:hAnsi="Calibri"/>
          <w:b/>
          <w:color w:val="000000"/>
          <w:sz w:val="21"/>
          <w:szCs w:val="22"/>
          <w:lang w:eastAsia="zh-CN"/>
        </w:rPr>
        <w:t>100</w:t>
      </w:r>
      <w:r>
        <w:rPr>
          <w:rFonts w:ascii="宋体" w:hAnsi="宋体" w:cs="宋体"/>
          <w:b/>
          <w:color w:val="000000"/>
          <w:sz w:val="21"/>
          <w:szCs w:val="22"/>
          <w:lang w:eastAsia="zh-CN"/>
        </w:rPr>
        <w:t>分）在每小题列出的五个备选项中只有一个选项是符合题目要求的，请将其代码填写在答题卡相应位置。错选、多选或未选均不得分。</w:t>
      </w:r>
    </w:p>
    <w:p>
      <w:pPr>
        <w:spacing w:line="440" w:lineRule="exact"/>
        <w:rPr>
          <w:rFonts w:hAnsi="Calibri"/>
          <w:b/>
          <w:color w:val="000000"/>
          <w:sz w:val="21"/>
          <w:szCs w:val="22"/>
          <w:lang w:eastAsia="zh-CN"/>
        </w:rPr>
      </w:pPr>
      <w:r>
        <w:rPr>
          <w:rFonts w:ascii="宋体" w:hAnsi="Calibri"/>
          <w:b/>
          <w:color w:val="000000"/>
          <w:spacing w:val="1"/>
          <w:sz w:val="21"/>
          <w:szCs w:val="22"/>
          <w:lang w:eastAsia="zh-CN"/>
        </w:rPr>
        <w:t>A</w:t>
      </w:r>
      <w:r>
        <w:rPr>
          <w:rFonts w:ascii="宋体" w:hAnsi="Calibri"/>
          <w:b/>
          <w:color w:val="000000"/>
          <w:spacing w:val="29"/>
          <w:sz w:val="16"/>
          <w:szCs w:val="22"/>
          <w:vertAlign w:val="subscript"/>
          <w:lang w:eastAsia="zh-CN"/>
        </w:rPr>
        <w:t>1</w:t>
      </w:r>
      <w:r>
        <w:rPr>
          <w:rFonts w:ascii="宋体" w:hAnsi="宋体" w:cs="宋体"/>
          <w:b/>
          <w:color w:val="000000"/>
          <w:spacing w:val="1"/>
          <w:sz w:val="21"/>
          <w:szCs w:val="22"/>
          <w:lang w:eastAsia="zh-CN"/>
        </w:rPr>
        <w:t>型题</w:t>
      </w:r>
    </w:p>
    <w:p>
      <w:pPr>
        <w:spacing w:line="440" w:lineRule="exact"/>
        <w:rPr>
          <w:rFonts w:hAnsi="Calibri"/>
          <w:color w:val="000000"/>
          <w:sz w:val="21"/>
          <w:szCs w:val="22"/>
          <w:lang w:eastAsia="zh-CN"/>
        </w:rPr>
      </w:pPr>
      <w:r>
        <w:rPr>
          <w:rFonts w:ascii="宋体" w:hAnsi="Calibri"/>
          <w:color w:val="000000"/>
          <w:spacing w:val="1"/>
          <w:sz w:val="21"/>
          <w:szCs w:val="22"/>
          <w:lang w:eastAsia="zh-CN"/>
        </w:rPr>
        <w:t>1.</w:t>
      </w:r>
      <w:r>
        <w:rPr>
          <w:rFonts w:ascii="宋体" w:hAnsi="宋体" w:cs="宋体"/>
          <w:color w:val="000000"/>
          <w:sz w:val="21"/>
          <w:szCs w:val="22"/>
          <w:lang w:eastAsia="zh-CN"/>
        </w:rPr>
        <w:t>变异型心绞痛不宜选用的药物是</w:t>
      </w:r>
    </w:p>
    <w:p>
      <w:pPr>
        <w:spacing w:line="440" w:lineRule="exact"/>
        <w:ind w:left="211"/>
        <w:rPr>
          <w:rFonts w:hAnsi="Calibri"/>
          <w:color w:val="000000"/>
          <w:sz w:val="21"/>
          <w:szCs w:val="22"/>
        </w:rPr>
      </w:pPr>
      <w:r>
        <w:rPr>
          <w:rFonts w:ascii="宋体" w:hAnsi="Calibri"/>
          <w:color w:val="000000"/>
          <w:spacing w:val="1"/>
          <w:sz w:val="21"/>
          <w:szCs w:val="22"/>
        </w:rPr>
        <w:t>A.</w:t>
      </w:r>
      <w:r>
        <w:rPr>
          <w:rFonts w:ascii="宋体" w:hAnsi="宋体" w:cs="宋体"/>
          <w:color w:val="000000"/>
          <w:sz w:val="21"/>
          <w:szCs w:val="22"/>
        </w:rPr>
        <w:t>硝酸异山梨酯</w:t>
      </w:r>
      <w:r>
        <w:rPr>
          <w:rFonts w:hint="eastAsia" w:ascii="宋体" w:hAnsi="宋体" w:cs="宋体"/>
          <w:color w:val="000000"/>
          <w:sz w:val="21"/>
          <w:szCs w:val="22"/>
          <w:lang w:eastAsia="zh-CN"/>
        </w:rPr>
        <w:t xml:space="preserve">               </w:t>
      </w:r>
      <w:r>
        <w:rPr>
          <w:rFonts w:ascii="宋体" w:hAnsi="Calibri"/>
          <w:color w:val="000000"/>
          <w:spacing w:val="-1"/>
          <w:sz w:val="21"/>
          <w:szCs w:val="22"/>
        </w:rPr>
        <w:t>B.</w:t>
      </w:r>
      <w:r>
        <w:rPr>
          <w:rFonts w:ascii="宋体" w:hAnsi="宋体" w:cs="宋体"/>
          <w:color w:val="000000"/>
          <w:sz w:val="21"/>
          <w:szCs w:val="22"/>
        </w:rPr>
        <w:t>硝酸甘油</w:t>
      </w:r>
      <w:r>
        <w:rPr>
          <w:rFonts w:hint="eastAsia" w:ascii="宋体" w:hAnsi="宋体" w:cs="宋体"/>
          <w:color w:val="000000"/>
          <w:sz w:val="21"/>
          <w:szCs w:val="22"/>
          <w:lang w:eastAsia="zh-CN"/>
        </w:rPr>
        <w:t xml:space="preserve">             </w:t>
      </w:r>
      <w:r>
        <w:rPr>
          <w:rFonts w:ascii="宋体" w:hAnsi="Calibri"/>
          <w:color w:val="000000"/>
          <w:spacing w:val="-1"/>
          <w:sz w:val="21"/>
          <w:szCs w:val="22"/>
        </w:rPr>
        <w:t>C.</w:t>
      </w:r>
      <w:r>
        <w:rPr>
          <w:rFonts w:ascii="宋体" w:hAnsi="宋体" w:cs="宋体"/>
          <w:color w:val="000000"/>
          <w:sz w:val="21"/>
          <w:szCs w:val="22"/>
        </w:rPr>
        <w:t>硝苯地平</w:t>
      </w:r>
    </w:p>
    <w:p>
      <w:pPr>
        <w:spacing w:line="440" w:lineRule="exact"/>
        <w:ind w:left="211"/>
        <w:rPr>
          <w:rFonts w:hAnsi="Calibri"/>
          <w:color w:val="000000"/>
          <w:sz w:val="21"/>
          <w:szCs w:val="22"/>
          <w:lang w:eastAsia="zh-CN"/>
        </w:rPr>
      </w:pPr>
      <w:r>
        <w:rPr>
          <w:rFonts w:ascii="宋体" w:hAnsi="Calibri"/>
          <w:color w:val="000000"/>
          <w:spacing w:val="1"/>
          <w:sz w:val="21"/>
          <w:szCs w:val="22"/>
          <w:lang w:eastAsia="zh-CN"/>
        </w:rPr>
        <w:t>D.</w:t>
      </w:r>
      <w:r>
        <w:rPr>
          <w:rFonts w:ascii="宋体" w:hAnsi="宋体" w:cs="宋体"/>
          <w:color w:val="000000"/>
          <w:sz w:val="21"/>
          <w:szCs w:val="22"/>
          <w:lang w:eastAsia="zh-CN"/>
        </w:rPr>
        <w:t>普萘洛尔</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维拉帕米</w:t>
      </w:r>
    </w:p>
    <w:p>
      <w:pPr>
        <w:spacing w:line="440" w:lineRule="exact"/>
        <w:rPr>
          <w:rFonts w:hAnsi="Calibri"/>
          <w:b/>
          <w:color w:val="000000"/>
          <w:sz w:val="21"/>
          <w:szCs w:val="22"/>
          <w:lang w:eastAsia="zh-CN"/>
        </w:rPr>
      </w:pPr>
      <w:r>
        <w:rPr>
          <w:rFonts w:ascii="宋体" w:hAnsi="Calibri"/>
          <w:b/>
          <w:color w:val="000000"/>
          <w:spacing w:val="1"/>
          <w:sz w:val="21"/>
          <w:szCs w:val="22"/>
          <w:lang w:eastAsia="zh-CN"/>
        </w:rPr>
        <w:t>A</w:t>
      </w:r>
      <w:r>
        <w:rPr>
          <w:rFonts w:ascii="宋体" w:hAnsi="Calibri"/>
          <w:b/>
          <w:color w:val="000000"/>
          <w:spacing w:val="29"/>
          <w:sz w:val="16"/>
          <w:szCs w:val="22"/>
          <w:vertAlign w:val="subscript"/>
          <w:lang w:eastAsia="zh-CN"/>
        </w:rPr>
        <w:t>2</w:t>
      </w:r>
      <w:r>
        <w:rPr>
          <w:rFonts w:ascii="宋体" w:hAnsi="宋体" w:cs="宋体"/>
          <w:b/>
          <w:color w:val="000000"/>
          <w:spacing w:val="1"/>
          <w:sz w:val="21"/>
          <w:szCs w:val="22"/>
          <w:lang w:eastAsia="zh-CN"/>
        </w:rPr>
        <w:t>型题</w:t>
      </w:r>
    </w:p>
    <w:p>
      <w:pPr>
        <w:spacing w:line="440" w:lineRule="exact"/>
        <w:rPr>
          <w:rFonts w:hAnsi="Calibri"/>
          <w:color w:val="000000"/>
          <w:sz w:val="21"/>
          <w:szCs w:val="22"/>
          <w:lang w:eastAsia="zh-CN"/>
        </w:rPr>
      </w:pPr>
      <w:r>
        <w:rPr>
          <w:rFonts w:ascii="宋体" w:hAnsi="Calibri"/>
          <w:color w:val="000000"/>
          <w:spacing w:val="1"/>
          <w:sz w:val="21"/>
          <w:szCs w:val="22"/>
          <w:lang w:eastAsia="zh-CN"/>
        </w:rPr>
        <w:t>2.</w:t>
      </w:r>
      <w:r>
        <w:rPr>
          <w:rFonts w:ascii="宋体" w:hAnsi="宋体" w:cs="宋体"/>
          <w:color w:val="000000"/>
          <w:spacing w:val="1"/>
          <w:sz w:val="21"/>
          <w:szCs w:val="22"/>
          <w:lang w:eastAsia="zh-CN"/>
        </w:rPr>
        <w:t>患者，男，</w:t>
      </w:r>
      <w:r>
        <w:rPr>
          <w:rFonts w:ascii="宋体" w:hAnsi="Calibri"/>
          <w:color w:val="000000"/>
          <w:spacing w:val="-2"/>
          <w:sz w:val="21"/>
          <w:szCs w:val="22"/>
          <w:lang w:eastAsia="zh-CN"/>
        </w:rPr>
        <w:t>35</w:t>
      </w:r>
      <w:r>
        <w:rPr>
          <w:rFonts w:ascii="宋体" w:hAnsi="宋体" w:cs="宋体"/>
          <w:color w:val="000000"/>
          <w:sz w:val="21"/>
          <w:szCs w:val="22"/>
          <w:lang w:eastAsia="zh-CN"/>
        </w:rPr>
        <w:t>岁，患胃溃疡，近日因感冒引起头痛、发热。请问宜选用下列哪种解热药</w:t>
      </w:r>
    </w:p>
    <w:p>
      <w:pPr>
        <w:spacing w:line="440" w:lineRule="exact"/>
        <w:rPr>
          <w:rFonts w:hAnsi="Calibri"/>
          <w:color w:val="000000"/>
          <w:sz w:val="21"/>
          <w:szCs w:val="22"/>
          <w:lang w:eastAsia="zh-CN"/>
        </w:rPr>
      </w:pPr>
      <w:r>
        <w:rPr>
          <w:rFonts w:ascii="宋体" w:hAnsi="宋体" w:cs="宋体"/>
          <w:color w:val="000000"/>
          <w:spacing w:val="1"/>
          <w:sz w:val="21"/>
          <w:szCs w:val="22"/>
          <w:lang w:eastAsia="zh-CN"/>
        </w:rPr>
        <w:t>最好？</w:t>
      </w:r>
    </w:p>
    <w:p>
      <w:pPr>
        <w:spacing w:line="440" w:lineRule="exact"/>
        <w:ind w:left="211"/>
        <w:rPr>
          <w:rFonts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阿司匹林</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吲哚美辛</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对乙酰氨基酚</w:t>
      </w:r>
    </w:p>
    <w:p>
      <w:pPr>
        <w:spacing w:line="440" w:lineRule="exact"/>
        <w:ind w:left="211"/>
        <w:rPr>
          <w:rFonts w:hAnsi="Calibri"/>
          <w:color w:val="000000"/>
          <w:sz w:val="21"/>
          <w:szCs w:val="22"/>
          <w:lang w:eastAsia="zh-CN"/>
        </w:rPr>
      </w:pPr>
      <w:r>
        <w:rPr>
          <w:rFonts w:ascii="宋体" w:hAnsi="Calibri"/>
          <w:color w:val="000000"/>
          <w:spacing w:val="1"/>
          <w:sz w:val="21"/>
          <w:szCs w:val="22"/>
          <w:lang w:eastAsia="zh-CN"/>
        </w:rPr>
        <w:t>D.</w:t>
      </w:r>
      <w:r>
        <w:rPr>
          <w:rFonts w:ascii="宋体" w:hAnsi="宋体" w:cs="宋体"/>
          <w:color w:val="000000"/>
          <w:sz w:val="21"/>
          <w:szCs w:val="22"/>
          <w:lang w:eastAsia="zh-CN"/>
        </w:rPr>
        <w:t>保泰松</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可的松</w:t>
      </w:r>
    </w:p>
    <w:p>
      <w:pPr>
        <w:spacing w:line="440" w:lineRule="exact"/>
        <w:rPr>
          <w:rFonts w:hAnsi="Calibri"/>
          <w:b/>
          <w:color w:val="000000"/>
          <w:sz w:val="21"/>
          <w:szCs w:val="22"/>
          <w:lang w:eastAsia="zh-CN"/>
        </w:rPr>
      </w:pPr>
      <w:r>
        <w:rPr>
          <w:rFonts w:ascii="宋体" w:hAnsi="Calibri"/>
          <w:b/>
          <w:color w:val="000000"/>
          <w:spacing w:val="1"/>
          <w:sz w:val="21"/>
          <w:szCs w:val="22"/>
          <w:lang w:eastAsia="zh-CN"/>
        </w:rPr>
        <w:t>A</w:t>
      </w:r>
      <w:r>
        <w:rPr>
          <w:rFonts w:ascii="宋体" w:hAnsi="Calibri"/>
          <w:b/>
          <w:color w:val="000000"/>
          <w:spacing w:val="29"/>
          <w:sz w:val="16"/>
          <w:szCs w:val="22"/>
          <w:vertAlign w:val="subscript"/>
          <w:lang w:eastAsia="zh-CN"/>
        </w:rPr>
        <w:t>3</w:t>
      </w:r>
      <w:r>
        <w:rPr>
          <w:rFonts w:ascii="宋体" w:hAnsi="宋体" w:cs="宋体"/>
          <w:b/>
          <w:color w:val="000000"/>
          <w:spacing w:val="1"/>
          <w:sz w:val="21"/>
          <w:szCs w:val="22"/>
          <w:lang w:eastAsia="zh-CN"/>
        </w:rPr>
        <w:t>型题</w:t>
      </w:r>
    </w:p>
    <w:p>
      <w:pPr>
        <w:spacing w:line="440" w:lineRule="exact"/>
        <w:rPr>
          <w:rFonts w:hAnsi="Calibri"/>
          <w:color w:val="000000"/>
          <w:sz w:val="21"/>
          <w:szCs w:val="22"/>
          <w:lang w:eastAsia="zh-CN"/>
        </w:rPr>
      </w:pPr>
      <w:r>
        <w:rPr>
          <w:rFonts w:ascii="宋体" w:hAnsi="宋体" w:cs="宋体"/>
          <w:color w:val="000000"/>
          <w:spacing w:val="1"/>
          <w:sz w:val="21"/>
          <w:szCs w:val="22"/>
          <w:lang w:eastAsia="zh-CN"/>
        </w:rPr>
        <w:t>【</w:t>
      </w:r>
      <w:r>
        <w:rPr>
          <w:rFonts w:ascii="宋体" w:hAnsi="Calibri"/>
          <w:color w:val="000000"/>
          <w:spacing w:val="1"/>
          <w:sz w:val="21"/>
          <w:szCs w:val="22"/>
          <w:lang w:eastAsia="zh-CN"/>
        </w:rPr>
        <w:t>3</w:t>
      </w:r>
      <w:r>
        <w:rPr>
          <w:rFonts w:ascii="宋体" w:hAnsi="宋体" w:cs="宋体"/>
          <w:color w:val="000000"/>
          <w:spacing w:val="-1"/>
          <w:sz w:val="21"/>
          <w:szCs w:val="22"/>
          <w:lang w:eastAsia="zh-CN"/>
        </w:rPr>
        <w:t>～</w:t>
      </w:r>
      <w:r>
        <w:rPr>
          <w:rFonts w:ascii="宋体" w:hAnsi="Calibri"/>
          <w:color w:val="000000"/>
          <w:spacing w:val="53"/>
          <w:sz w:val="21"/>
          <w:szCs w:val="22"/>
          <w:lang w:eastAsia="zh-CN"/>
        </w:rPr>
        <w:t>4</w:t>
      </w:r>
      <w:r>
        <w:rPr>
          <w:rFonts w:ascii="宋体" w:hAnsi="宋体" w:cs="宋体"/>
          <w:color w:val="000000"/>
          <w:sz w:val="21"/>
          <w:szCs w:val="22"/>
          <w:lang w:eastAsia="zh-CN"/>
        </w:rPr>
        <w:t>题共用题干】</w:t>
      </w:r>
    </w:p>
    <w:p>
      <w:pPr>
        <w:spacing w:line="440" w:lineRule="exact"/>
        <w:rPr>
          <w:rFonts w:hAnsi="Calibri"/>
          <w:color w:val="000000"/>
          <w:sz w:val="21"/>
          <w:szCs w:val="22"/>
          <w:lang w:eastAsia="zh-CN"/>
        </w:rPr>
      </w:pPr>
      <w:r>
        <w:rPr>
          <w:rFonts w:ascii="宋体" w:hAnsi="宋体" w:cs="宋体"/>
          <w:color w:val="000000"/>
          <w:sz w:val="21"/>
          <w:szCs w:val="22"/>
          <w:lang w:eastAsia="zh-CN"/>
        </w:rPr>
        <w:t>患者，男，</w:t>
      </w:r>
      <w:r>
        <w:rPr>
          <w:rFonts w:ascii="宋体" w:hAnsi="Calibri"/>
          <w:color w:val="000000"/>
          <w:sz w:val="21"/>
          <w:szCs w:val="22"/>
          <w:lang w:eastAsia="zh-CN"/>
        </w:rPr>
        <w:t>65</w:t>
      </w:r>
      <w:r>
        <w:rPr>
          <w:rFonts w:ascii="宋体" w:hAnsi="宋体" w:cs="宋体"/>
          <w:color w:val="000000"/>
          <w:sz w:val="21"/>
          <w:szCs w:val="22"/>
          <w:lang w:eastAsia="zh-CN"/>
        </w:rPr>
        <w:t>岁。患高血压</w:t>
      </w:r>
      <w:r>
        <w:rPr>
          <w:rFonts w:ascii="宋体" w:hAnsi="Calibri"/>
          <w:color w:val="000000"/>
          <w:spacing w:val="53"/>
          <w:sz w:val="21"/>
          <w:szCs w:val="22"/>
          <w:lang w:eastAsia="zh-CN"/>
        </w:rPr>
        <w:t>6</w:t>
      </w:r>
      <w:r>
        <w:rPr>
          <w:rFonts w:ascii="宋体" w:hAnsi="宋体" w:cs="宋体"/>
          <w:color w:val="000000"/>
          <w:sz w:val="21"/>
          <w:szCs w:val="22"/>
          <w:lang w:eastAsia="zh-CN"/>
        </w:rPr>
        <w:t>年，近日出现易疲劳、下肢水肿等慢性心功能不全的临</w:t>
      </w:r>
    </w:p>
    <w:p>
      <w:pPr>
        <w:spacing w:line="440" w:lineRule="exact"/>
        <w:rPr>
          <w:rFonts w:hAnsi="Calibri"/>
          <w:color w:val="000000"/>
          <w:sz w:val="21"/>
          <w:szCs w:val="22"/>
          <w:lang w:eastAsia="zh-CN"/>
        </w:rPr>
      </w:pPr>
      <w:r>
        <w:rPr>
          <w:rFonts w:ascii="宋体" w:hAnsi="宋体" w:cs="宋体"/>
          <w:color w:val="000000"/>
          <w:sz w:val="21"/>
          <w:szCs w:val="22"/>
          <w:lang w:eastAsia="zh-CN"/>
        </w:rPr>
        <w:t>床表现，拟选用地高辛治疗。</w:t>
      </w:r>
    </w:p>
    <w:p>
      <w:pPr>
        <w:spacing w:line="440" w:lineRule="exact"/>
        <w:rPr>
          <w:rFonts w:hAnsi="Calibri"/>
          <w:color w:val="000000"/>
          <w:sz w:val="21"/>
          <w:szCs w:val="22"/>
          <w:lang w:eastAsia="zh-CN"/>
        </w:rPr>
      </w:pPr>
      <w:r>
        <w:rPr>
          <w:rFonts w:ascii="宋体" w:hAnsi="Calibri"/>
          <w:color w:val="000000"/>
          <w:spacing w:val="1"/>
          <w:sz w:val="21"/>
          <w:szCs w:val="22"/>
          <w:lang w:eastAsia="zh-CN"/>
        </w:rPr>
        <w:t>3.</w:t>
      </w:r>
      <w:r>
        <w:rPr>
          <w:rFonts w:ascii="宋体" w:hAnsi="宋体" w:cs="宋体"/>
          <w:color w:val="000000"/>
          <w:sz w:val="21"/>
          <w:szCs w:val="22"/>
          <w:lang w:eastAsia="zh-CN"/>
        </w:rPr>
        <w:t>地高辛常与下列哪种药物合用以提高疗效</w:t>
      </w:r>
      <w:r>
        <w:rPr>
          <w:rFonts w:ascii="宋体" w:hAnsi="宋体" w:cs="宋体"/>
          <w:color w:val="000000"/>
          <w:sz w:val="21"/>
          <w:szCs w:val="22"/>
          <w:lang w:eastAsia="zh-CN"/>
        </w:rPr>
        <w:cr/>
      </w:r>
      <w:r>
        <w:rPr>
          <w:rFonts w:ascii="宋体" w:hAnsi="Calibri"/>
          <w:color w:val="000000"/>
          <w:spacing w:val="1"/>
          <w:sz w:val="21"/>
          <w:szCs w:val="22"/>
          <w:lang w:eastAsia="zh-CN"/>
        </w:rPr>
        <w:t>A.</w:t>
      </w:r>
      <w:r>
        <w:rPr>
          <w:rFonts w:ascii="宋体" w:hAnsi="宋体" w:cs="宋体"/>
          <w:color w:val="000000"/>
          <w:sz w:val="21"/>
          <w:szCs w:val="22"/>
          <w:lang w:eastAsia="zh-CN"/>
        </w:rPr>
        <w:t>多巴胺</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普萘洛尔</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肾上腺素</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维拉帕米</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氢氯噻嗪</w:t>
      </w:r>
    </w:p>
    <w:p>
      <w:pPr>
        <w:spacing w:line="440" w:lineRule="exact"/>
        <w:rPr>
          <w:rFonts w:hAnsi="Calibri"/>
          <w:color w:val="000000"/>
          <w:sz w:val="21"/>
          <w:szCs w:val="22"/>
          <w:lang w:eastAsia="zh-CN"/>
        </w:rPr>
      </w:pPr>
      <w:r>
        <w:rPr>
          <w:rFonts w:ascii="宋体" w:hAnsi="Calibri"/>
          <w:color w:val="000000"/>
          <w:spacing w:val="1"/>
          <w:sz w:val="21"/>
          <w:szCs w:val="22"/>
          <w:lang w:eastAsia="zh-CN"/>
        </w:rPr>
        <w:t>4.</w:t>
      </w:r>
      <w:r>
        <w:rPr>
          <w:rFonts w:ascii="宋体" w:hAnsi="宋体" w:cs="宋体"/>
          <w:color w:val="000000"/>
          <w:sz w:val="21"/>
          <w:szCs w:val="22"/>
          <w:lang w:eastAsia="zh-CN"/>
        </w:rPr>
        <w:t>使用该药时应注意补充</w:t>
      </w:r>
    </w:p>
    <w:p>
      <w:pPr>
        <w:spacing w:line="440" w:lineRule="exact"/>
        <w:ind w:left="211"/>
        <w:rPr>
          <w:rFonts w:ascii="宋体"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钙离子</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pacing w:val="-1"/>
          <w:sz w:val="21"/>
          <w:szCs w:val="22"/>
          <w:lang w:eastAsia="zh-CN"/>
        </w:rPr>
        <w:t>钾离子</w:t>
      </w:r>
      <w:r>
        <w:rPr>
          <w:rFonts w:hint="eastAsia" w:ascii="宋体" w:hAnsi="宋体" w:cs="宋体"/>
          <w:color w:val="000000"/>
          <w:spacing w:val="-1"/>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钠离子</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葡萄糖</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pacing w:val="-1"/>
          <w:sz w:val="21"/>
          <w:szCs w:val="22"/>
          <w:lang w:eastAsia="zh-CN"/>
        </w:rPr>
        <w:t>维生素</w:t>
      </w:r>
      <w:r>
        <w:rPr>
          <w:rFonts w:ascii="宋体" w:hAnsi="Calibri"/>
          <w:color w:val="000000"/>
          <w:spacing w:val="1"/>
          <w:sz w:val="21"/>
          <w:szCs w:val="22"/>
          <w:lang w:eastAsia="zh-CN"/>
        </w:rPr>
        <w:t>B</w:t>
      </w:r>
      <w:r>
        <w:rPr>
          <w:rFonts w:ascii="宋体" w:hAnsi="Calibri"/>
          <w:color w:val="000000"/>
          <w:spacing w:val="1"/>
          <w:sz w:val="21"/>
          <w:szCs w:val="22"/>
          <w:vertAlign w:val="subscript"/>
          <w:lang w:eastAsia="zh-CN"/>
        </w:rPr>
        <w:t>1</w:t>
      </w:r>
    </w:p>
    <w:p>
      <w:pPr>
        <w:spacing w:line="440" w:lineRule="exact"/>
        <w:rPr>
          <w:rFonts w:hAnsi="Calibri"/>
          <w:b/>
          <w:color w:val="000000"/>
          <w:sz w:val="21"/>
          <w:szCs w:val="22"/>
          <w:lang w:eastAsia="zh-CN"/>
        </w:rPr>
      </w:pPr>
      <w:r>
        <w:rPr>
          <w:rFonts w:ascii="宋体" w:hAnsi="Calibri"/>
          <w:b/>
          <w:color w:val="000000"/>
          <w:spacing w:val="53"/>
          <w:sz w:val="21"/>
          <w:szCs w:val="22"/>
          <w:lang w:eastAsia="zh-CN"/>
        </w:rPr>
        <w:t>B</w:t>
      </w:r>
      <w:r>
        <w:rPr>
          <w:rFonts w:ascii="宋体" w:hAnsi="宋体" w:cs="宋体"/>
          <w:b/>
          <w:color w:val="000000"/>
          <w:spacing w:val="1"/>
          <w:sz w:val="21"/>
          <w:szCs w:val="22"/>
          <w:lang w:eastAsia="zh-CN"/>
        </w:rPr>
        <w:t>型题（配伍选择题）</w:t>
      </w:r>
    </w:p>
    <w:p>
      <w:pPr>
        <w:spacing w:line="440" w:lineRule="exact"/>
        <w:rPr>
          <w:rFonts w:hAnsi="Calibri"/>
          <w:color w:val="000000"/>
          <w:sz w:val="21"/>
          <w:szCs w:val="22"/>
          <w:lang w:eastAsia="zh-CN"/>
        </w:rPr>
      </w:pPr>
      <w:r>
        <w:rPr>
          <w:rFonts w:ascii="宋体" w:hAnsi="宋体" w:cs="宋体"/>
          <w:color w:val="000000"/>
          <w:spacing w:val="1"/>
          <w:sz w:val="21"/>
          <w:szCs w:val="22"/>
          <w:lang w:eastAsia="zh-CN"/>
        </w:rPr>
        <w:t>【</w:t>
      </w:r>
      <w:r>
        <w:rPr>
          <w:rFonts w:ascii="宋体" w:hAnsi="Calibri"/>
          <w:color w:val="000000"/>
          <w:spacing w:val="1"/>
          <w:sz w:val="21"/>
          <w:szCs w:val="22"/>
          <w:lang w:eastAsia="zh-CN"/>
        </w:rPr>
        <w:t>5</w:t>
      </w:r>
      <w:r>
        <w:rPr>
          <w:rFonts w:ascii="宋体" w:hAnsi="宋体" w:cs="宋体"/>
          <w:color w:val="000000"/>
          <w:spacing w:val="1"/>
          <w:sz w:val="21"/>
          <w:szCs w:val="22"/>
          <w:lang w:eastAsia="zh-CN"/>
        </w:rPr>
        <w:t>～</w:t>
      </w:r>
      <w:r>
        <w:rPr>
          <w:rFonts w:ascii="宋体" w:hAnsi="Calibri"/>
          <w:color w:val="000000"/>
          <w:spacing w:val="-2"/>
          <w:sz w:val="21"/>
          <w:szCs w:val="22"/>
          <w:lang w:eastAsia="zh-CN"/>
        </w:rPr>
        <w:t>6</w:t>
      </w:r>
      <w:r>
        <w:rPr>
          <w:rFonts w:ascii="宋体" w:hAnsi="宋体" w:cs="宋体"/>
          <w:color w:val="000000"/>
          <w:sz w:val="21"/>
          <w:szCs w:val="22"/>
          <w:lang w:eastAsia="zh-CN"/>
        </w:rPr>
        <w:t>】（抗消化性溃疡药的分类）</w:t>
      </w:r>
    </w:p>
    <w:p>
      <w:pPr>
        <w:spacing w:line="440" w:lineRule="exact"/>
        <w:ind w:left="211"/>
        <w:rPr>
          <w:rFonts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硫糖铝</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西咪替丁</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奥美拉唑</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克拉霉素</w:t>
      </w:r>
      <w:r>
        <w:rPr>
          <w:rFonts w:hint="eastAsia" w:ascii="宋体" w:hAnsi="宋体" w:cs="宋体"/>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三硅酸镁</w:t>
      </w:r>
    </w:p>
    <w:p>
      <w:pPr>
        <w:spacing w:line="440" w:lineRule="exact"/>
        <w:rPr>
          <w:rFonts w:hAnsi="Calibri"/>
          <w:color w:val="000000"/>
          <w:sz w:val="21"/>
          <w:szCs w:val="22"/>
          <w:lang w:eastAsia="zh-CN"/>
        </w:rPr>
      </w:pPr>
      <w:r>
        <w:rPr>
          <w:rFonts w:ascii="宋体" w:hAnsi="Calibri"/>
          <w:color w:val="000000"/>
          <w:spacing w:val="1"/>
          <w:sz w:val="21"/>
          <w:szCs w:val="22"/>
          <w:lang w:eastAsia="zh-CN"/>
        </w:rPr>
        <w:t>5.</w:t>
      </w:r>
      <w:r>
        <w:rPr>
          <w:rFonts w:ascii="宋体" w:hAnsi="宋体" w:cs="宋体"/>
          <w:color w:val="000000"/>
          <w:sz w:val="21"/>
          <w:szCs w:val="22"/>
          <w:lang w:eastAsia="zh-CN"/>
        </w:rPr>
        <w:t>属于质子泵抑制剂的是</w:t>
      </w:r>
    </w:p>
    <w:p>
      <w:pPr>
        <w:spacing w:line="440" w:lineRule="exact"/>
        <w:rPr>
          <w:rFonts w:hAnsi="Calibri"/>
          <w:color w:val="000000"/>
          <w:sz w:val="21"/>
          <w:szCs w:val="22"/>
          <w:lang w:eastAsia="zh-CN"/>
        </w:rPr>
      </w:pPr>
      <w:r>
        <w:rPr>
          <w:rFonts w:ascii="宋体" w:hAnsi="Calibri"/>
          <w:color w:val="000000"/>
          <w:spacing w:val="1"/>
          <w:sz w:val="21"/>
          <w:szCs w:val="22"/>
          <w:lang w:eastAsia="zh-CN"/>
        </w:rPr>
        <w:t>6.</w:t>
      </w:r>
      <w:r>
        <w:rPr>
          <w:rFonts w:ascii="宋体" w:hAnsi="宋体" w:cs="宋体"/>
          <w:color w:val="000000"/>
          <w:sz w:val="21"/>
          <w:szCs w:val="22"/>
          <w:lang w:eastAsia="zh-CN"/>
        </w:rPr>
        <w:t>属于溃疡面保护药的是</w:t>
      </w:r>
    </w:p>
    <w:p>
      <w:pPr>
        <w:spacing w:line="440" w:lineRule="exact"/>
        <w:rPr>
          <w:rFonts w:hint="eastAsia"/>
          <w:sz w:val="28"/>
          <w:szCs w:val="28"/>
          <w:lang w:eastAsia="zh-CN"/>
        </w:rPr>
      </w:pPr>
      <w:r>
        <w:rPr>
          <w:rFonts w:ascii="宋体" w:hAnsi="宋体" w:cs="宋体"/>
          <w:color w:val="000000"/>
          <w:sz w:val="21"/>
          <w:szCs w:val="22"/>
          <w:lang w:eastAsia="zh-CN"/>
        </w:rPr>
        <w:t>参考答案：</w:t>
      </w:r>
      <w:r>
        <w:rPr>
          <w:rFonts w:ascii="宋体" w:hAnsi="Calibri"/>
          <w:color w:val="000000"/>
          <w:spacing w:val="1"/>
          <w:sz w:val="21"/>
          <w:szCs w:val="22"/>
          <w:lang w:eastAsia="zh-CN"/>
        </w:rPr>
        <w:t>1.D</w:t>
      </w:r>
      <w:r>
        <w:rPr>
          <w:rFonts w:hint="eastAsia" w:ascii="宋体" w:hAnsi="Calibri"/>
          <w:color w:val="000000"/>
          <w:spacing w:val="1"/>
          <w:sz w:val="21"/>
          <w:szCs w:val="22"/>
          <w:lang w:eastAsia="zh-CN"/>
        </w:rPr>
        <w:t xml:space="preserve">  </w:t>
      </w:r>
      <w:r>
        <w:rPr>
          <w:rFonts w:ascii="宋体" w:hAnsi="Calibri"/>
          <w:color w:val="000000"/>
          <w:spacing w:val="-1"/>
          <w:sz w:val="21"/>
          <w:szCs w:val="22"/>
          <w:lang w:eastAsia="zh-CN"/>
        </w:rPr>
        <w:t>2.C</w:t>
      </w:r>
      <w:r>
        <w:rPr>
          <w:rFonts w:hint="eastAsia" w:ascii="宋体" w:hAnsi="Calibri"/>
          <w:color w:val="000000"/>
          <w:spacing w:val="-1"/>
          <w:sz w:val="21"/>
          <w:szCs w:val="22"/>
          <w:lang w:eastAsia="zh-CN"/>
        </w:rPr>
        <w:t xml:space="preserve">    </w:t>
      </w:r>
      <w:r>
        <w:rPr>
          <w:rFonts w:ascii="宋体" w:hAnsi="Calibri"/>
          <w:color w:val="000000"/>
          <w:spacing w:val="1"/>
          <w:sz w:val="21"/>
          <w:szCs w:val="22"/>
          <w:lang w:eastAsia="zh-CN"/>
        </w:rPr>
        <w:t>3.E</w:t>
      </w:r>
      <w:r>
        <w:rPr>
          <w:rFonts w:hint="eastAsia" w:ascii="宋体" w:hAnsi="Calibri"/>
          <w:color w:val="000000"/>
          <w:spacing w:val="1"/>
          <w:sz w:val="21"/>
          <w:szCs w:val="22"/>
          <w:lang w:eastAsia="zh-CN"/>
        </w:rPr>
        <w:t xml:space="preserve">    </w:t>
      </w:r>
      <w:r>
        <w:rPr>
          <w:rFonts w:ascii="宋体" w:hAnsi="Calibri"/>
          <w:color w:val="000000"/>
          <w:spacing w:val="-1"/>
          <w:sz w:val="21"/>
          <w:szCs w:val="22"/>
          <w:lang w:eastAsia="zh-CN"/>
        </w:rPr>
        <w:t>4.B</w:t>
      </w:r>
      <w:r>
        <w:rPr>
          <w:rFonts w:hint="eastAsia" w:ascii="宋体" w:hAnsi="Calibri"/>
          <w:color w:val="000000"/>
          <w:spacing w:val="-1"/>
          <w:sz w:val="21"/>
          <w:szCs w:val="22"/>
          <w:lang w:eastAsia="zh-CN"/>
        </w:rPr>
        <w:t xml:space="preserve">      </w:t>
      </w:r>
      <w:r>
        <w:rPr>
          <w:rFonts w:ascii="宋体" w:hAnsi="Calibri"/>
          <w:color w:val="000000"/>
          <w:spacing w:val="1"/>
          <w:sz w:val="21"/>
          <w:szCs w:val="22"/>
          <w:lang w:eastAsia="zh-CN"/>
        </w:rPr>
        <w:t>5.C</w:t>
      </w:r>
      <w:r>
        <w:rPr>
          <w:rFonts w:hint="eastAsia" w:ascii="宋体" w:hAnsi="Calibri"/>
          <w:color w:val="000000"/>
          <w:spacing w:val="1"/>
          <w:sz w:val="21"/>
          <w:szCs w:val="22"/>
          <w:lang w:eastAsia="zh-CN"/>
        </w:rPr>
        <w:t xml:space="preserve">      </w:t>
      </w:r>
      <w:r>
        <w:rPr>
          <w:rFonts w:ascii="宋体" w:hAnsi="Calibri"/>
          <w:color w:val="000000"/>
          <w:spacing w:val="-1"/>
          <w:sz w:val="21"/>
          <w:szCs w:val="22"/>
          <w:lang w:eastAsia="zh-CN"/>
        </w:rPr>
        <w:t>6.A</w:t>
      </w:r>
      <w:r>
        <w:rPr>
          <w:rFonts w:ascii="宋体" w:hAnsi="Calibri"/>
          <w:color w:val="000000"/>
          <w:spacing w:val="-1"/>
          <w:sz w:val="21"/>
          <w:szCs w:val="22"/>
          <w:lang w:eastAsia="zh-CN"/>
        </w:rPr>
        <w:br w:type="page"/>
      </w:r>
      <w:r>
        <w:rPr>
          <w:rFonts w:hint="eastAsia"/>
          <w:sz w:val="28"/>
          <w:szCs w:val="28"/>
          <w:lang w:eastAsia="zh-CN"/>
        </w:rPr>
        <w:t>附件 2：</w:t>
      </w:r>
    </w:p>
    <w:p>
      <w:pPr>
        <w:spacing w:line="440" w:lineRule="exact"/>
        <w:jc w:val="center"/>
        <w:rPr>
          <w:rFonts w:hint="eastAsia" w:ascii="仿宋" w:hAnsi="仿宋" w:cs="仿宋"/>
          <w:color w:val="000000"/>
          <w:spacing w:val="-3"/>
          <w:sz w:val="28"/>
          <w:szCs w:val="22"/>
          <w:lang w:eastAsia="zh-CN"/>
        </w:rPr>
      </w:pPr>
      <w:r>
        <w:rPr>
          <w:rFonts w:ascii="仿宋" w:hAnsi="仿宋" w:cs="仿宋"/>
          <w:color w:val="000000"/>
          <w:spacing w:val="-3"/>
          <w:sz w:val="28"/>
          <w:szCs w:val="22"/>
          <w:lang w:eastAsia="zh-CN"/>
        </w:rPr>
        <w:t>药品</w:t>
      </w:r>
      <w:r>
        <w:rPr>
          <w:rFonts w:hint="eastAsia" w:ascii="仿宋" w:hAnsi="仿宋" w:cs="仿宋"/>
          <w:color w:val="000000"/>
          <w:spacing w:val="-3"/>
          <w:sz w:val="28"/>
          <w:szCs w:val="22"/>
          <w:lang w:eastAsia="zh-CN"/>
        </w:rPr>
        <w:t>陈列</w:t>
      </w:r>
      <w:r>
        <w:rPr>
          <w:rFonts w:ascii="仿宋" w:hAnsi="仿宋" w:cs="仿宋"/>
          <w:color w:val="000000"/>
          <w:spacing w:val="-3"/>
          <w:sz w:val="28"/>
          <w:szCs w:val="22"/>
          <w:lang w:eastAsia="zh-CN"/>
        </w:rPr>
        <w:t>竞赛药物品种名单</w:t>
      </w:r>
      <w:r>
        <w:rPr>
          <w:rFonts w:hint="eastAsia" w:ascii="仿宋" w:hAnsi="仿宋" w:cs="仿宋"/>
          <w:color w:val="000000"/>
          <w:spacing w:val="-3"/>
          <w:sz w:val="28"/>
          <w:szCs w:val="22"/>
          <w:lang w:eastAsia="zh-CN"/>
        </w:rPr>
        <w:t>（部分）</w:t>
      </w:r>
    </w:p>
    <w:p>
      <w:pPr>
        <w:spacing w:line="440" w:lineRule="exact"/>
        <w:rPr>
          <w:rFonts w:hint="default" w:ascii="仿宋" w:hAnsi="仿宋" w:cs="仿宋" w:eastAsiaTheme="minorEastAsia"/>
          <w:color w:val="000000"/>
          <w:spacing w:val="-3"/>
          <w:sz w:val="28"/>
          <w:szCs w:val="22"/>
          <w:lang w:val="en-US" w:eastAsia="zh-CN"/>
        </w:rPr>
      </w:pPr>
      <w:r>
        <w:rPr>
          <w:rFonts w:hint="eastAsia"/>
        </w:rPr>
        <w:t>复方氨酚烷胺片</w:t>
      </w:r>
      <w:r>
        <w:rPr>
          <w:rFonts w:hint="eastAsia"/>
          <w:lang w:eastAsia="zh-CN"/>
        </w:rPr>
        <w:t>，</w:t>
      </w:r>
      <w:r>
        <w:rPr>
          <w:rFonts w:hint="eastAsia"/>
        </w:rPr>
        <w:t>维生素C泡腾片</w:t>
      </w:r>
      <w:r>
        <w:rPr>
          <w:rFonts w:hint="eastAsia"/>
          <w:lang w:eastAsia="zh-CN"/>
        </w:rPr>
        <w:t>，</w:t>
      </w:r>
      <w:r>
        <w:rPr>
          <w:rFonts w:ascii="华文仿宋" w:hAnsi="华文仿宋" w:cs="华文仿宋"/>
          <w:color w:val="000000"/>
          <w:lang w:eastAsia="zh-CN"/>
        </w:rPr>
        <w:t>蒙脱石散</w:t>
      </w:r>
      <w:r>
        <w:rPr>
          <w:rFonts w:hint="eastAsia" w:ascii="华文仿宋" w:hAnsi="华文仿宋" w:cs="华文仿宋"/>
          <w:color w:val="000000"/>
          <w:lang w:eastAsia="zh-CN"/>
        </w:rPr>
        <w:t>，</w:t>
      </w:r>
      <w:r>
        <w:rPr>
          <w:rFonts w:hint="eastAsia"/>
        </w:rPr>
        <w:t>枸橼酸铋钾胶囊</w:t>
      </w:r>
      <w:r>
        <w:rPr>
          <w:rFonts w:hint="eastAsia"/>
          <w:lang w:eastAsia="zh-CN"/>
        </w:rPr>
        <w:t>，</w:t>
      </w:r>
      <w:r>
        <w:rPr>
          <w:rFonts w:hint="eastAsia"/>
        </w:rPr>
        <w:t>曲安奈德益康唑乳膏</w:t>
      </w:r>
      <w:r>
        <w:rPr>
          <w:rFonts w:hint="eastAsia"/>
          <w:lang w:eastAsia="zh-CN"/>
        </w:rPr>
        <w:t>，</w:t>
      </w:r>
      <w:r>
        <w:rPr>
          <w:rFonts w:hint="eastAsia"/>
        </w:rPr>
        <w:t>阿卡波糖片</w:t>
      </w:r>
      <w:r>
        <w:rPr>
          <w:rFonts w:hint="eastAsia"/>
          <w:lang w:eastAsia="zh-CN"/>
        </w:rPr>
        <w:t>，对乙酰氨基酚混悬滴剂，</w:t>
      </w:r>
      <w:r>
        <w:rPr>
          <w:rFonts w:hint="eastAsia"/>
        </w:rPr>
        <w:t>乳酸菌素片</w:t>
      </w:r>
      <w:r>
        <w:rPr>
          <w:rFonts w:hint="eastAsia"/>
          <w:lang w:eastAsia="zh-CN"/>
        </w:rPr>
        <w:t>，</w:t>
      </w:r>
      <w:r>
        <w:rPr>
          <w:rFonts w:hint="eastAsia"/>
        </w:rPr>
        <w:t>盐酸氨基葡萄糖胶囊</w:t>
      </w:r>
      <w:r>
        <w:rPr>
          <w:rFonts w:hint="eastAsia"/>
          <w:lang w:eastAsia="zh-CN"/>
        </w:rPr>
        <w:t>，</w:t>
      </w:r>
      <w:r>
        <w:rPr>
          <w:rFonts w:hint="eastAsia"/>
        </w:rPr>
        <w:t>布洛伪麻软胶囊</w:t>
      </w:r>
      <w:r>
        <w:rPr>
          <w:rFonts w:hint="eastAsia"/>
          <w:lang w:eastAsia="zh-CN"/>
        </w:rPr>
        <w:t>，甲硝唑片，阿莫西林胶囊，六味地黄丸，复方盐酸伪麻黄碱缓释片，医用酒精，碘伏，维生素</w:t>
      </w:r>
      <w:r>
        <w:rPr>
          <w:rFonts w:hint="eastAsia"/>
          <w:lang w:val="en-US" w:eastAsia="zh-CN"/>
        </w:rPr>
        <w:t>E软胶囊，温度计，芦荟凝胶，血压计，硝苯地平缓释片，罗红霉素软膏，维生素B</w:t>
      </w:r>
      <w:r>
        <w:rPr>
          <w:rFonts w:hint="eastAsia"/>
          <w:vertAlign w:val="subscript"/>
          <w:lang w:val="en-US" w:eastAsia="zh-CN"/>
        </w:rPr>
        <w:t>1</w:t>
      </w:r>
      <w:r>
        <w:rPr>
          <w:rFonts w:hint="eastAsia"/>
          <w:lang w:val="en-US" w:eastAsia="zh-CN"/>
        </w:rPr>
        <w:t>片，双歧杆菌乳杆菌三联活菌胶囊，胰岛素，复方磷酸可待因口服液，耳聋左慈丸，缬沙坦片，头孢氨苄颗粒，奥美拉唑肠溶胶囊</w:t>
      </w:r>
    </w:p>
    <w:p>
      <w:pPr>
        <w:spacing w:line="440" w:lineRule="exact"/>
        <w:rPr>
          <w:lang w:eastAsia="zh-CN"/>
        </w:rPr>
      </w:pPr>
      <w:r>
        <w:rPr>
          <w:rFonts w:hint="eastAsia"/>
          <w:lang w:eastAsia="zh-CN"/>
        </w:rPr>
        <w:t>备注：以上药品为部分比赛药品</w:t>
      </w:r>
    </w:p>
    <w:p>
      <w:pPr>
        <w:spacing w:line="440" w:lineRule="exact"/>
        <w:rPr>
          <w:lang w:eastAsia="zh-CN"/>
        </w:rPr>
      </w:pPr>
    </w:p>
    <w:p>
      <w:pPr>
        <w:spacing w:line="440" w:lineRule="exact"/>
        <w:rPr>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rFonts w:hint="eastAsia"/>
          <w:sz w:val="28"/>
          <w:szCs w:val="28"/>
          <w:lang w:eastAsia="zh-CN"/>
        </w:rPr>
      </w:pPr>
    </w:p>
    <w:p>
      <w:pPr>
        <w:spacing w:line="440" w:lineRule="exact"/>
        <w:rPr>
          <w:sz w:val="28"/>
          <w:szCs w:val="28"/>
          <w:lang w:eastAsia="zh-CN"/>
        </w:rPr>
      </w:pPr>
      <w:r>
        <w:rPr>
          <w:rFonts w:hint="eastAsia"/>
          <w:sz w:val="28"/>
          <w:szCs w:val="28"/>
          <w:lang w:eastAsia="zh-CN"/>
        </w:rPr>
        <w:t>附件 3：</w:t>
      </w:r>
    </w:p>
    <w:p>
      <w:pPr>
        <w:spacing w:line="440" w:lineRule="exact"/>
        <w:jc w:val="center"/>
        <w:rPr>
          <w:sz w:val="28"/>
          <w:szCs w:val="28"/>
          <w:lang w:eastAsia="zh-CN"/>
        </w:rPr>
      </w:pPr>
      <w:r>
        <w:rPr>
          <w:rFonts w:hint="eastAsia"/>
          <w:sz w:val="28"/>
          <w:szCs w:val="28"/>
          <w:lang w:eastAsia="zh-CN"/>
        </w:rPr>
        <w:t>药品陈列项目评分标准</w:t>
      </w:r>
    </w:p>
    <w:p>
      <w:pPr>
        <w:spacing w:line="440" w:lineRule="exact"/>
        <w:rPr>
          <w:rFonts w:hint="eastAsia"/>
          <w:lang w:eastAsia="zh-CN"/>
        </w:rPr>
      </w:pPr>
      <w:r>
        <w:rPr>
          <w:rFonts w:hint="eastAsia"/>
          <w:lang w:eastAsia="zh-CN"/>
        </w:rPr>
        <w:t>参赛选手抽签号：                       赛室：                              比赛时间：</w:t>
      </w:r>
    </w:p>
    <w:tbl>
      <w:tblPr>
        <w:tblStyle w:val="7"/>
        <w:tblW w:w="90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3"/>
        <w:gridCol w:w="1916"/>
        <w:gridCol w:w="3917"/>
        <w:gridCol w:w="1100"/>
        <w:gridCol w:w="1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6" w:hRule="atLeast"/>
        </w:trPr>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评价要素</w:t>
            </w: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考核要求</w:t>
            </w: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评分标准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扣分</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分区分类摆放</w:t>
            </w:r>
          </w:p>
        </w:tc>
        <w:tc>
          <w:tcPr>
            <w:tcW w:w="19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
              </w:numPr>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分区域摆放</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药品与与非药品；内服药与外用药；处方药与非处方药；需冷藏与非冷藏；拆零药品；含特殊药品复方制剂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2．按药品作用用途分类摆放</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同作用剂型相对集中；包装易混淆药品应分隔；近效期在前；不要求中药与西药分开</w:t>
            </w: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药品与非药品混放每个扣3分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内服药与外用药混放每个扣3分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处方药与非处方药混放每个扣3分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含特殊成分药品混放每个扣3分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冷藏药品未放置冷藏专柜每个扣3</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不同作用机理的药品放混每个扣2分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拆零药品未单独区域摆放每个扣1分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整齐摆放</w:t>
            </w:r>
          </w:p>
        </w:tc>
        <w:tc>
          <w:tcPr>
            <w:tcW w:w="19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1．同一药品摆放在一起（前后摆放，但不得有间隙，且近效期在前）；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2．商品正面向前（可立放，也可平放），不能倒置；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3.50ml以上的液体剂型应立放，不能卧放；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4．易混淆药品应分隔摆放</w:t>
            </w: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同一药品未摆放在一起每个扣1分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或同一药品近效期未摆放在前每个扣1分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药品正面未向前每个扣1分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药品倒置每个扣1分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超过50mL液体制剂未立放每个扣1分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包装类似或名称易混淆的药品未分隔每个扣1分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200" w:firstLineChars="10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w:t>
            </w: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所有药品全部上货架</w:t>
            </w:r>
          </w:p>
        </w:tc>
        <w:tc>
          <w:tcPr>
            <w:tcW w:w="3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未放在货架上的药品每个扣3分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69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90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说明：药品陈列满分100分，采用扣分制，扣完为止，得分按70％计入成绩</w:t>
            </w:r>
          </w:p>
        </w:tc>
      </w:tr>
    </w:tbl>
    <w:p>
      <w:pPr>
        <w:spacing w:line="440" w:lineRule="exact"/>
        <w:ind w:firstLine="480" w:firstLineChars="200"/>
        <w:rPr>
          <w:lang w:eastAsia="zh-CN"/>
        </w:rPr>
      </w:pPr>
      <w:r>
        <w:rPr>
          <w:rFonts w:hint="eastAsia"/>
          <w:lang w:eastAsia="zh-CN"/>
        </w:rPr>
        <w:t>总分：                                                          评委签字：</w:t>
      </w:r>
    </w:p>
    <w:p>
      <w:pPr>
        <w:spacing w:line="440" w:lineRule="exact"/>
        <w:rPr>
          <w:lang w:eastAsia="zh-CN"/>
        </w:rPr>
      </w:pPr>
    </w:p>
    <w:p>
      <w:pPr>
        <w:spacing w:line="440" w:lineRule="exact"/>
      </w:pPr>
    </w:p>
    <w:p>
      <w:pPr>
        <w:spacing w:line="440" w:lineRule="exact"/>
      </w:pPr>
    </w:p>
    <w:p>
      <w:pPr>
        <w:spacing w:line="279" w:lineRule="exact"/>
        <w:rPr>
          <w:rFonts w:hAnsi="Calibri"/>
          <w:color w:val="000000"/>
          <w:sz w:val="28"/>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3DCAD"/>
    <w:multiLevelType w:val="singleLevel"/>
    <w:tmpl w:val="A823DCAD"/>
    <w:lvl w:ilvl="0" w:tentative="0">
      <w:start w:val="2"/>
      <w:numFmt w:val="chineseCounting"/>
      <w:suff w:val="nothing"/>
      <w:lvlText w:val="（%1）"/>
      <w:lvlJc w:val="left"/>
      <w:rPr>
        <w:rFonts w:hint="eastAsia"/>
      </w:rPr>
    </w:lvl>
  </w:abstractNum>
  <w:abstractNum w:abstractNumId="1">
    <w:nsid w:val="E2322721"/>
    <w:multiLevelType w:val="singleLevel"/>
    <w:tmpl w:val="E232272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mZmMwNGJkY2JmMmI1MzU3MzFjODZjMzhhNDFiZjcifQ=="/>
  </w:docVars>
  <w:rsids>
    <w:rsidRoot w:val="00A77B3E"/>
    <w:rsid w:val="00042F94"/>
    <w:rsid w:val="000F1D8B"/>
    <w:rsid w:val="00126694"/>
    <w:rsid w:val="001270F8"/>
    <w:rsid w:val="0015463E"/>
    <w:rsid w:val="00160FB4"/>
    <w:rsid w:val="001C71F8"/>
    <w:rsid w:val="001F050E"/>
    <w:rsid w:val="00256B7C"/>
    <w:rsid w:val="00260CF5"/>
    <w:rsid w:val="002676F0"/>
    <w:rsid w:val="002B1AA8"/>
    <w:rsid w:val="0035103A"/>
    <w:rsid w:val="003767D5"/>
    <w:rsid w:val="003960D9"/>
    <w:rsid w:val="003A6973"/>
    <w:rsid w:val="003D4EA8"/>
    <w:rsid w:val="0047354E"/>
    <w:rsid w:val="004C14B1"/>
    <w:rsid w:val="00591B62"/>
    <w:rsid w:val="00595145"/>
    <w:rsid w:val="005C7818"/>
    <w:rsid w:val="0062703A"/>
    <w:rsid w:val="00737CBA"/>
    <w:rsid w:val="007A5DC3"/>
    <w:rsid w:val="007E0A0F"/>
    <w:rsid w:val="00834991"/>
    <w:rsid w:val="00870A08"/>
    <w:rsid w:val="008764FB"/>
    <w:rsid w:val="008F0C5B"/>
    <w:rsid w:val="009342A2"/>
    <w:rsid w:val="009C0A53"/>
    <w:rsid w:val="00A01276"/>
    <w:rsid w:val="00A77B3E"/>
    <w:rsid w:val="00B6375F"/>
    <w:rsid w:val="00B955F9"/>
    <w:rsid w:val="00C05036"/>
    <w:rsid w:val="00C61B53"/>
    <w:rsid w:val="00C77288"/>
    <w:rsid w:val="00C92CE7"/>
    <w:rsid w:val="00CA2A55"/>
    <w:rsid w:val="00CB7966"/>
    <w:rsid w:val="00D349A0"/>
    <w:rsid w:val="00D91434"/>
    <w:rsid w:val="00DB4102"/>
    <w:rsid w:val="00DC5DCD"/>
    <w:rsid w:val="00DE3624"/>
    <w:rsid w:val="00DF276D"/>
    <w:rsid w:val="00DF6174"/>
    <w:rsid w:val="00E76C51"/>
    <w:rsid w:val="00F07BBB"/>
    <w:rsid w:val="00F36548"/>
    <w:rsid w:val="00F6663D"/>
    <w:rsid w:val="00F70FF7"/>
    <w:rsid w:val="00F87D19"/>
    <w:rsid w:val="07966D78"/>
    <w:rsid w:val="446A2220"/>
    <w:rsid w:val="514D5001"/>
    <w:rsid w:val="54497913"/>
    <w:rsid w:val="63624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en-US" w:bidi="ar-SA"/>
    </w:rPr>
  </w:style>
  <w:style w:type="paragraph" w:styleId="4">
    <w:name w:val="heading 2"/>
    <w:basedOn w:val="1"/>
    <w:link w:val="13"/>
    <w:qFormat/>
    <w:uiPriority w:val="9"/>
    <w:pPr>
      <w:spacing w:before="100" w:beforeAutospacing="1" w:after="100" w:afterAutospacing="1"/>
      <w:outlineLvl w:val="1"/>
    </w:pPr>
    <w:rPr>
      <w:rFonts w:ascii="宋体" w:hAnsi="宋体" w:eastAsia="宋体" w:cs="宋体"/>
      <w:b/>
      <w:bCs/>
      <w:sz w:val="36"/>
      <w:szCs w:val="36"/>
      <w:lang w:eastAsia="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adjustRightInd w:val="0"/>
      <w:snapToGrid w:val="0"/>
      <w:spacing w:line="360" w:lineRule="auto"/>
      <w:ind w:firstLine="420" w:firstLineChars="200"/>
      <w:jc w:val="left"/>
    </w:pPr>
    <w:rPr>
      <w:sz w:val="24"/>
      <w:szCs w:val="22"/>
    </w:rPr>
  </w:style>
  <w:style w:type="paragraph" w:styleId="3">
    <w:name w:val="Body Text Indent"/>
    <w:basedOn w:val="1"/>
    <w:qFormat/>
    <w:uiPriority w:val="0"/>
    <w:pPr>
      <w:spacing w:after="120"/>
      <w:ind w:left="420" w:leftChars="200"/>
    </w:p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Emphasis"/>
    <w:basedOn w:val="9"/>
    <w:qFormat/>
    <w:uiPriority w:val="0"/>
    <w:rPr>
      <w:i/>
    </w:rPr>
  </w:style>
  <w:style w:type="character" w:customStyle="1" w:styleId="11">
    <w:name w:val="页眉 Char"/>
    <w:basedOn w:val="9"/>
    <w:link w:val="6"/>
    <w:qFormat/>
    <w:uiPriority w:val="0"/>
    <w:rPr>
      <w:sz w:val="18"/>
      <w:szCs w:val="18"/>
    </w:rPr>
  </w:style>
  <w:style w:type="character" w:customStyle="1" w:styleId="12">
    <w:name w:val="页脚 Char"/>
    <w:basedOn w:val="9"/>
    <w:link w:val="5"/>
    <w:qFormat/>
    <w:uiPriority w:val="0"/>
    <w:rPr>
      <w:sz w:val="18"/>
      <w:szCs w:val="18"/>
    </w:rPr>
  </w:style>
  <w:style w:type="character" w:customStyle="1" w:styleId="13">
    <w:name w:val="标题 2 Char"/>
    <w:basedOn w:val="9"/>
    <w:link w:val="4"/>
    <w:qFormat/>
    <w:uiPriority w:val="9"/>
    <w:rPr>
      <w:rFonts w:ascii="宋体" w:hAnsi="宋体" w:eastAsia="宋体" w:cs="宋体"/>
      <w:b/>
      <w:bCs/>
      <w:sz w:val="36"/>
      <w:szCs w:val="36"/>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878</Words>
  <Characters>5006</Characters>
  <Lines>41</Lines>
  <Paragraphs>11</Paragraphs>
  <TotalTime>3</TotalTime>
  <ScaleCrop>false</ScaleCrop>
  <LinksUpToDate>false</LinksUpToDate>
  <CharactersWithSpaces>5873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2021-11-16T06:54:00Z</dcterms:created>
  <dc:creator>zhuoing yang</dc:creator>
  <cp:lastModifiedBy>那一抹清香</cp:lastModifiedBy>
  <dcterms:modified xsi:type="dcterms:W3CDTF">2023-10-20T01:31:05Z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AAB1B4DC14CA4829AEAD3D020B625B99_12</vt:lpwstr>
  </property>
</Properties>
</file>