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年兰州市中等职业学校技能大赛</w:t>
      </w:r>
    </w:p>
    <w:p>
      <w:pPr>
        <w:widowControl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</w:rPr>
        <w:t>中职组烹饪赛项竞赛规程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一、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赛项名称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宋体" w:cs="仿宋"/>
          <w:bCs/>
          <w:color w:val="0C0C0C"/>
          <w:sz w:val="28"/>
          <w:szCs w:val="28"/>
        </w:rPr>
      </w:pPr>
      <w:r>
        <w:rPr>
          <w:rFonts w:hint="eastAsia" w:ascii="宋体" w:hAnsi="宋体" w:eastAsia="宋体" w:cs="仿宋"/>
          <w:b/>
          <w:color w:val="0C0C0C"/>
          <w:sz w:val="28"/>
          <w:szCs w:val="28"/>
        </w:rPr>
        <w:t>赛项名称：</w:t>
      </w:r>
      <w:r>
        <w:rPr>
          <w:rFonts w:hint="eastAsia" w:ascii="宋体" w:hAnsi="宋体" w:eastAsia="宋体" w:cs="仿宋"/>
          <w:bCs/>
          <w:color w:val="0C0C0C"/>
          <w:sz w:val="28"/>
          <w:szCs w:val="28"/>
        </w:rPr>
        <w:t>烹饪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宋体" w:cs="仿宋"/>
          <w:bCs/>
          <w:color w:val="0C0C0C"/>
          <w:sz w:val="28"/>
          <w:szCs w:val="28"/>
        </w:rPr>
      </w:pPr>
      <w:r>
        <w:rPr>
          <w:rFonts w:hint="eastAsia" w:ascii="宋体" w:hAnsi="宋体" w:eastAsia="宋体" w:cs="仿宋"/>
          <w:b/>
          <w:color w:val="0C0C0C"/>
          <w:sz w:val="28"/>
          <w:szCs w:val="28"/>
        </w:rPr>
        <w:t>英语翻译</w:t>
      </w:r>
      <w:r>
        <w:rPr>
          <w:rFonts w:hint="eastAsia" w:ascii="宋体" w:hAnsi="宋体" w:eastAsia="宋体" w:cs="仿宋"/>
          <w:bCs/>
          <w:color w:val="0C0C0C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lang w:val="zh-CN"/>
        </w:rPr>
        <w:t>cuisine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宋体" w:cs="仿宋"/>
          <w:bCs/>
          <w:color w:val="0C0C0C"/>
          <w:sz w:val="28"/>
          <w:szCs w:val="28"/>
        </w:rPr>
      </w:pPr>
      <w:r>
        <w:rPr>
          <w:rFonts w:hint="eastAsia" w:ascii="宋体" w:hAnsi="宋体" w:eastAsia="宋体" w:cs="仿宋"/>
          <w:b/>
          <w:color w:val="0C0C0C"/>
          <w:sz w:val="28"/>
          <w:szCs w:val="28"/>
        </w:rPr>
        <w:t>赛项组别：</w:t>
      </w:r>
      <w:r>
        <w:rPr>
          <w:rFonts w:hint="eastAsia" w:ascii="宋体" w:hAnsi="宋体" w:eastAsia="宋体" w:cs="仿宋"/>
          <w:bCs/>
          <w:color w:val="0C0C0C"/>
          <w:sz w:val="28"/>
          <w:szCs w:val="28"/>
        </w:rPr>
        <w:t>中职组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仿宋"/>
          <w:b/>
          <w:color w:val="0C0C0C"/>
          <w:sz w:val="28"/>
          <w:szCs w:val="28"/>
        </w:rPr>
        <w:t>赛</w:t>
      </w:r>
      <w:r>
        <w:rPr>
          <w:rFonts w:hint="eastAsia" w:ascii="宋体" w:hAnsi="宋体" w:eastAsia="宋体" w:cs="仿宋"/>
          <w:b/>
          <w:color w:val="000000"/>
          <w:sz w:val="28"/>
          <w:szCs w:val="28"/>
        </w:rPr>
        <w:t>项归属产业：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旅游大类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二、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竞赛目的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通过比赛，展示中等职业学校烹饪专业学生的职业素养与操作技能，检验学生的基本功和学以致用方面的技巧与创新能力，引领中等职业院校烹饪专业建设和教学改革，推进专业建设、对接产业发展和人才培养过程深度校企合作，提升中等职业教育人才培养质量和社会认可度与影响力。</w:t>
      </w:r>
    </w:p>
    <w:p>
      <w:pPr>
        <w:widowControl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三、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竞赛时间、地点</w:t>
      </w:r>
    </w:p>
    <w:tbl>
      <w:tblPr>
        <w:tblStyle w:val="6"/>
        <w:tblpPr w:leftFromText="180" w:rightFromText="180" w:vertAnchor="text" w:horzAnchor="page" w:tblpX="1740" w:tblpY="4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179"/>
        <w:gridCol w:w="1117"/>
        <w:gridCol w:w="1175"/>
        <w:gridCol w:w="1451"/>
        <w:gridCol w:w="1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1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  目</w:t>
            </w:r>
          </w:p>
        </w:tc>
        <w:tc>
          <w:tcPr>
            <w:tcW w:w="6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日  期</w:t>
            </w:r>
          </w:p>
        </w:tc>
        <w:tc>
          <w:tcPr>
            <w:tcW w:w="6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场  次</w:t>
            </w: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时间安排</w:t>
            </w:r>
          </w:p>
        </w:tc>
        <w:tc>
          <w:tcPr>
            <w:tcW w:w="9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地点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1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6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检录时间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竞赛时间</w:t>
            </w:r>
          </w:p>
        </w:tc>
        <w:tc>
          <w:tcPr>
            <w:tcW w:w="9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报到</w:t>
            </w:r>
          </w:p>
        </w:tc>
        <w:tc>
          <w:tcPr>
            <w:tcW w:w="6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11.16</w:t>
            </w: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14：00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（报道）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（赛事说明会）</w:t>
            </w:r>
          </w:p>
        </w:tc>
        <w:tc>
          <w:tcPr>
            <w:tcW w:w="9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1001会议室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基础理论测试</w:t>
            </w:r>
          </w:p>
        </w:tc>
        <w:tc>
          <w:tcPr>
            <w:tcW w:w="6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15：00---16;00</w:t>
            </w:r>
          </w:p>
        </w:tc>
        <w:tc>
          <w:tcPr>
            <w:tcW w:w="9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理论测试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技能测试时间</w:t>
            </w:r>
          </w:p>
        </w:tc>
        <w:tc>
          <w:tcPr>
            <w:tcW w:w="6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11.17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技能测试场地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1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1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3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作品展出时间</w:t>
            </w:r>
          </w:p>
        </w:tc>
        <w:tc>
          <w:tcPr>
            <w:tcW w:w="6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11.17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展评场地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3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1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（具体竞赛时间以竞赛组委会通知为准）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四、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竞赛内容</w:t>
      </w:r>
    </w:p>
    <w:p>
      <w:pPr>
        <w:adjustRightInd w:val="0"/>
        <w:snapToGrid w:val="0"/>
        <w:spacing w:line="360" w:lineRule="auto"/>
        <w:ind w:firstLine="560" w:firstLineChars="200"/>
        <w:rPr>
          <w:rStyle w:val="8"/>
          <w:rFonts w:ascii="宋体" w:hAnsi="宋体" w:eastAsia="宋体" w:cs="宋体"/>
          <w:b w:val="0"/>
          <w:bCs w:val="0"/>
          <w:sz w:val="28"/>
          <w:szCs w:val="28"/>
        </w:rPr>
      </w:pPr>
      <w:r>
        <w:rPr>
          <w:rStyle w:val="8"/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本次竞赛内容分为</w:t>
      </w:r>
      <w:r>
        <w:rPr>
          <w:rStyle w:val="8"/>
          <w:rFonts w:hint="eastAsia" w:ascii="宋体" w:hAnsi="宋体" w:eastAsia="宋体" w:cs="宋体"/>
          <w:b w:val="0"/>
          <w:bCs w:val="0"/>
          <w:sz w:val="28"/>
          <w:szCs w:val="28"/>
        </w:rPr>
        <w:t>四个部分：</w:t>
      </w:r>
      <w:r>
        <w:rPr>
          <w:rStyle w:val="8"/>
          <w:rFonts w:hint="eastAsia" w:ascii="宋体" w:hAnsi="宋体" w:eastAsia="宋体" w:cs="宋体"/>
          <w:sz w:val="28"/>
          <w:szCs w:val="28"/>
        </w:rPr>
        <w:t>专业理论测试、中餐热菜、中式面点、冷拼与食雕</w:t>
      </w:r>
      <w:r>
        <w:rPr>
          <w:rStyle w:val="8"/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（一）专业理论测试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所有参赛选手统一参加专业理论测试,测试时间设为100分钟，试题全部为客观题，数量为100道，理论测试方式为机试。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FF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（二）专业技能测试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参赛团队需要在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规定时间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内完成中餐热菜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中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式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面点、冷拼与食雕、三个项目内的相关作品，时间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可以套用。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（一）理论知识模块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1.所有参赛选手统一时间、同一地点参加理论知识测试，测试方式为闭卷机考，测试时间为60分钟，试卷题型全部为客观题，题量为100道。                    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2.试题结构：题型有单项选择题、多项选择题、判断题三部分组成，100道试题从公布的公开题库中随机抽取。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（二)中餐热菜制作模块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1.基本功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在规定时间完成基本功。基本功菜品制作技术和操作过程要求如下：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①选手一律使用现场提供的原材料，在20分钟内完基础热菜一道；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.滑炒鸡丝：净冰鲜鸡脯肉约250克， 青、红椒各一个约100克；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②操作规范，流程合理，投料准确，按时完成；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③运刀基本功扎实，原料处理准确；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④火候基本功扎实，烹法恰当；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⑤调味基本功扎实，口味准确；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⑥操作区整洁干净，垃圾分类处理得当。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2.规定热菜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①在40分钟内完成“菊花鱼”制作；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②选手一律使用现场提供的前一天宰杀好、净重约750-800克的冷藏保鲜草鱼半条；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③制作8朵菊花鱼，成品直径为7-8厘米，不得多做少做，少做多做每个扣2分；成品菊花鱼统一浇全汁。成品必须使用现场提供直径40厘米的圆盘，成品按323装盘。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④现场统一提供番茄沙司、生粉。不允许自带任何原料和调料。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⑤作品不做任何点缀，所有模具、模板、自制工具不得使用，镊子、筷子、两头尖的小牙签可以使用。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3.创意热菜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①在60分钟内完成创意鸡肉菜一道，不得制作茸泥类菜肴。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②选手一律使用现场提供的冰鲜鸡胸肉，重量为400克，配料为青椒、红椒、水发香菇、冬笋、青菜心及葱姜蒜。特殊调料可自带。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③制作份菜为10人量，另备品尝碟供评判；制作位菜（各客），需要6份，4份送评，2份品尝；装盘器皿现场只统一提供直径41cm圆盘或长×宽为41cm×25cm长方盘和品尝碟；特殊器皿选手可以自带。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④不得带自制的高汤进场。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（三）中式面点制作模块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1.基本功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在规定时间完成基本功。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①在20分钟内完成；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冠顶饺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生坯作品8个，要求大小均匀，形态饱满，造型逼真；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③选手使用现场提供的面粉200克和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豆沙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馅心150克，现场和面，下剂、擀皮、成型；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④成品用现场提供的35.5厘米的平盘盛装送评，以“44”方式排列。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2.规定面点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①在50分钟内完成鲜肉中包制作；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②选手使用现场提供的面粉300克和猪肉末250克、小葱、酱油及其它辅料，现场和面，调制馅心（水调馅），使用酵母发酵制作中包。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③成品大小一致，数量为9个，成品重量每个55克（可上下浮动10%）。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④包子褶应在18道以上，花纹清晰，间距均匀。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⑤成品用现场提供的35.5厘米的平盘盛装送评，以“333”方式排列，其中包含评委品尝包子。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3.自选面点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①在50分钟内完成自选油酥点心一道,要求明酥制品；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②现场统一提供面粉500克、莲蓉馅心200克，</w:t>
      </w:r>
      <w:r>
        <w:rPr>
          <w:rFonts w:hint="eastAsia" w:ascii="宋体" w:hAnsi="宋体" w:eastAsia="宋体" w:cs="仿宋"/>
          <w:bCs/>
          <w:color w:val="000000"/>
          <w:sz w:val="28"/>
          <w:szCs w:val="28"/>
          <w:lang w:val="en-US" w:eastAsia="zh-CN"/>
        </w:rPr>
        <w:t>猪油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起酥油，和面、制酥、开酥、成型、熟制均需在场内独立操作完成；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③作品应能体现选手的基本功和手法技巧，注重实用，有一定创新意识；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④作品应满足6人食用量要求，另备2人量尝碟供评委品尝；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⑤作品盛装餐具自备。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（四）冷拼与雕刻制作模块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1.基本功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在规定时间完成基本功。①选手一律使用现场提供的原料，10分钟内完成雕刻作品1个；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基本功的三个作品均使用青萝卜一个，约重500克；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②作品的所有刀工处理均在场内完成；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③成品使用现场提供的直径23厘米的平盘盛装。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2.规定雕刻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①使用规定的原材料在90分钟中型组合雕刻一个。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选手一律使用现场提供的象牙白萝卜1只（直径不小于7cm，长度不小于25cm），心里美萝卜2只（直径不小于8厘米）、青萝卜1根（根底直径不小于6厘米、长度不小于12厘米）、胡萝卜3根（根底直径不小于4厘米、长度不小于15厘米）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③作品的所有刀工处理均在场内独立完成。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④作品使用支撑物及粘合剂不得暴露于表面，长宽高不得超过60厘米。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⑤作品使用现场提供的直径28厘米的平盘盛装。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3.创意冷拼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①使用现场提供的原材料在30分钟内完成各客花拼一道；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选手一律使用现场提供的原料：西式方火腿半块（约100克）、鸡肉肠1根（约60克）、鸡蛋干1块、象牙白萝卜1段（约80克）、黄瓜1根（约100克）、生胡萝卜2段（约120克黄心、红心各一段）、心里美萝卜1块（约100克）、青萝卜1块（约75克），现场提供原料均要使用在作品中，现场统一提供调味品（精盐、白醋、老抽、白糖等）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③作品造型不限，主题应健康、积极、向上，能体现选手的刀工基本功和拼摆技巧，以形、色为主，注重实用、卫生，具有创新意识；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④作品造型美观，主题突出，构思完整，刀工精细，简繁适当，搭配合理，拼摆造型严禁使用粘合剂黏接，造型、点缀饰物制作均须在场内独立进行；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⑤作品应满足1人量，每份净料总重量约200克（可上下浮动10%），使用现场提供的直径28厘米的白色圆盘盛装。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⑥作品制作过程中不可以使用模具，原料不可熟处理。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五、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竞赛方式或竞赛规则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Style w:val="8"/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本次竞赛采用团队比赛的方式进行，每个参赛团队由三名选手</w:t>
      </w:r>
      <w:r>
        <w:rPr>
          <w:rStyle w:val="8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</w:t>
      </w:r>
      <w:r>
        <w:rPr>
          <w:rStyle w:val="8"/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一名老师两名学生）</w:t>
      </w:r>
      <w:r>
        <w:rPr>
          <w:rStyle w:val="8"/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及两名指导教师组成。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参赛选手资格为</w:t>
      </w:r>
      <w:r>
        <w:rPr>
          <w:rFonts w:ascii="宋体" w:hAnsi="宋体" w:eastAsia="宋体" w:cs="仿宋"/>
          <w:bCs/>
          <w:color w:val="000000"/>
          <w:sz w:val="28"/>
          <w:szCs w:val="28"/>
        </w:rPr>
        <w:t>20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22年度在籍中等职业学校学生；参赛选手专业、年龄请参照教育厅指导文件执行，指导老师须为本校专职教师。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六、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竞赛环境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1.竞赛环境安静、整洁，设立紧急疏散通道、消防设施、医疗服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务站。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2.所有竞赛赛场地均需设有容纳 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2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0 人同时比赛的工位数，并配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有满足比赛各种必需设备设施。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3.比赛场地附近设评判室，满足所有裁判员同时进行作品打分。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4.设立作品展评区。展评区面积可容纳本赛项每日参赛队的展示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展台，每个展台配备 1.8m 圆桌一张，同时提供白色基础台布一块供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选用。每桌间隔至少保证有宽 1m 以上的通道。 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七、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技术规范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依据教育部有关中餐烹饪、营养膳食、西餐烹饪专业人才培养要求，参照国家劳动与社会保障部制订的中式烹调师、中式面点师职业资格标准，大赛本着公平、公正、公开的原则，对参赛选手通过烹饪知识、烹饪技能等方面的掌握程度进行全面考核。参赛选手需掌握中餐烹饪岗位群必备的专业知识和操作技能，熟练使用烹饪设备和工具，具备良好的沟通能力、食品生产安全意识和服务意识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八、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技术平台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1</w:t>
      </w:r>
      <w:r>
        <w:rPr>
          <w:rFonts w:ascii="宋体" w:hAnsi="宋体" w:eastAsia="宋体" w:cs="仿宋"/>
          <w:bCs/>
          <w:color w:val="000000"/>
          <w:sz w:val="28"/>
          <w:szCs w:val="28"/>
        </w:rPr>
        <w:t>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本次大赛提供操作的必须设备：蒸笼、蒸箱、电烤箱、冰箱、中餐燃气炒菜灶、操作台、克秤、手勺，大漏勺，密漏，直径</w:t>
      </w:r>
      <w:r>
        <w:rPr>
          <w:rFonts w:ascii="宋体" w:hAnsi="宋体" w:eastAsia="宋体" w:cs="仿宋"/>
          <w:bCs/>
          <w:color w:val="000000"/>
          <w:sz w:val="28"/>
          <w:szCs w:val="28"/>
        </w:rPr>
        <w:t>25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厘米不锈钢蒸笼、高筋粉、低筋粉，中筋粉、安琪活性干酵母、白糖、泡打粉、精盐、海天酱油、王致和料酒、白胡椒粉、花椒粉、香油、味精、鸡蛋、色拉油、南侨牌起酥油、不锈钢盖帘，白布、滚筒、刮板、小擀面杖、白毛巾、刷子、保鲜膜、白芝麻等材料及工具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</w:t>
      </w:r>
      <w:r>
        <w:rPr>
          <w:rFonts w:ascii="宋体" w:hAnsi="宋体" w:eastAsia="宋体" w:cs="仿宋"/>
          <w:bCs/>
          <w:color w:val="000000"/>
          <w:sz w:val="28"/>
          <w:szCs w:val="28"/>
        </w:rPr>
        <w:t>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禁止使用国家明令禁止的添加剂和人工合成色素，禁止自带各种加热自熟设备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楷体_GB2312" w:hAnsi="Times New Roman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九、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评分办法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1.专业理论评分标准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试卷共计100道题，(单选题70题、判断题20题、多选题10题)，每题1分，满分为100分。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　　２.作品质量评分标准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作品质量评分由21位裁判组成，分中餐热菜制作、中式面点制作、冷拼与雕刻制作3个裁判组，每组7人，对选手作品交叉评分。在结分时每组去掉一个最高分、去掉一个最低分，取5人的平均分，作为该选手作品的操作得分。保持小数点后两位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注：中餐热菜制作、中式面点制作、冷拼与雕刻制作，作品质量评分办法执行“双百分”制，即现场评分与作品评分相结合，按百分计分，现场评分占总分的20％，作品评分占总分的80%。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（1）中餐热菜制作评分标准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A基本功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根据滑炒技法评判标准，按照基本功处理要求从观感、味感、质感、卫生等进行评分。满分为100分。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①观感（30分，扣分幅度1～15分）：刀工粗细不匀扣1～5分，色泽不佳扣1～5分，有连刀现象扣1～5分。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②味感（30分，扣分幅度1～10分）：口味不正扣1～5分，有异味扣1～5分。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③质感（30分，扣分幅度1～10分）：火候不当扣1～5分，口感欠佳扣1～5分。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④卫生（10分，扣分幅度1～10分）：成品有异物扣1～4分，器皿不洁、操作台脏乱1～6分。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其他：成品数量不够扣1～4分；操作过程不完整、不规范视作违规处理，给予基本分（60分）；成品不能食用的，不予评分。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B规定热菜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针对菊花鱼块的质量，按照观感、味感、质感、营养卫生等进行评分。满分为100分。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①观感（40分，扣分幅度1～15分）：造型欠佳扣1～5分，色泽不佳扣1～5分，盛装不当扣1～5分。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②味感（30分，扣分幅度1～12分）：口味不正扣1～6分，有异味扣1～6分。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③质感（20分，扣分幅度1～8分）：火候不当扣1～4分，口感欠佳扣1～4分。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④卫生（10分，扣分幅度1～8分）：成品有异物扣1～4分，器皿不洁、操作台脏乱1～4分。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其他：鱼块数量少于8朵，扣1～10分；严禁使用自备餐具和原料，凡违反此项规定者均按作弊处理，给予基本分（60分）；成品不能食用的，不予评分。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C创意热菜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针对规定原料创意菜的质量，按照味感、质感、观感、营养卫生等进行评分。满分为100分。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①味感（30分，扣分幅度1～12分）：味型欠准确扣1～6分，有异味扣1～6分。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②质感（25分，扣分幅度1～10分）：火候不当扣1～5分，口感欠佳扣1～5分。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③观感（25分，扣分幅度1～12分）：造型欠佳扣1～4分，汁芡质量不符扣1～4分，色泽不正扣1～4分。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④营养卫生（20分，扣分幅度1～13分）：营养搭配不当扣1～3分，成品有异物扣1～4分，器皿不洁、操作台脏乱1～6分。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其他：作品实用性不强，扣1～4分；成品少于规定数量，每少1人量扣1分；成品不能食用的，不予评分。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（2）中式面点制作评分标准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A基本功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针对下剂子、擀皮、成型的质量，按照观感、安全卫生等进行评分，满分为100分。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①观感（50分，扣分幅度1～24分）：剂子大小不匀扣1～5分；面皮不圆整 1～5分；成品大小不一致扣1～5分；表面干粉太多扣1～5分；装盘不符扣1～4分。 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②质感（40分，扣分幅度1～20分）：基本功不扎实扣1～8分；面团软硬度欠佳扣1～4分；成型不美观扣1～8分。 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③安全卫生（10分，扣分幅度1～8分）：餐具不卫生扣1～4分，成品不洁扣1～4分。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其他：作品少做一个扣1分；使用其他工具成型扣1～5分。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B规定面点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针对提褶包子的质量，按照味感、质感、观感、卫生等进行评分。满分为100分。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①味感（20分，扣分幅度1～8分）：口味不当扣1～4分，有异味扣1～4分。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②质感（20分，扣分幅度1～8分）：不松软、无弹性扣1～4分，馅心口感不佳扣1～4分。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观感（40分，扣分幅度1～16分）：表面不光洁扣1～2分，色泽不正扣1～2分，大小不一扣1～2分，穿底漏馅漏油扣1～2分，褶折少于18道扣1～2分，褶纹不清、间距不均扣1～2分，馅心不居中扣1～2分，装盘不符扣1～2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④卫生（20分，扣分幅度1～8分）：生熟不分扣1～4分，餐具不卫生扣1～4分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其他：成品少于规定数量，每少1人量扣1分，成品不能食用的，不予评分。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C自选面点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针对面点作品的质量，按照味感、质感、观感、卫生等进行评分，满分为100分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①味感（25分，扣分幅度1～10分）：口味不当扣1～6分，有异味扣1～4分。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②质感（25分，扣分幅度1～10分）：用料配比不当扣1～3分，制作工艺不当扣1～3分，质感欠佳扣1～4分。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③观感（30分，扣分幅度1～12分）：形态不佳扣1～3分，规格不一扣1～3分，色泽不正扣1～3分，装盘不当扣1～3分。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④卫生（20分，扣分幅度1～8分）：成品有异物扣1～3分，添加剂运用不当扣1～3分，餐具和盘饰不卫生扣1～2分。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其他：成品少于规定数量，每少1人量扣1分，成品不能食用的，不予评分。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（3）冷拼与雕刻制作评分标准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A基本功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针对雕刻成品的质量，按照观感、卫生等进行评分。满分为100分。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①观感（80分，扣分幅度1～40分）：花型不符扣1～15分，花瓣不均、层次不符合要求扣1～8分，余料去除不充分扣1～7分，边角破损、毛糙扣1～10分。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②卫生、操作规范（20分，扣分幅度1～14分）：成品、装盘不卫生扣1～4分，操作台脏乱、余料过多扣1～10分。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B规定雕刻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根据中型组合雕刻的作品质量，按照主题、创新理念、观感、刀工处理、卫生等进行评分。满分为100分。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①主题（20分，扣分幅度1～20分）：立意不明确与作品不符、跑题扣1～10分，设计不合理扣1～10分。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②创新理念（10分，扣分幅度1～10分）构思不新颖扣1～5分，立意平庸扣1～5分。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③观感（40分，扣分幅度1～20分）：形态不美观扣1～8分，比例失调扣1～6分，色彩搭配不当扣1～6分。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④刀工处理（20分，扣分幅度1～10分）：刀面不整、作品有伤痕、缺失扣1～10分。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⑤卫生（10分，扣分幅度1～10分）：作品接口处暴露胶水、竹签等辅助用品扣1～4分，成品不洁、操作台脏乱、余料过多扣1～6分。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其他：作品超出规定尺寸扣1～4分。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C创意冷拼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针对各客花拼的质量，按照用料、观感、刀工、卫生等进行评分。满分为100分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①用料（30分，扣分幅度1～8分）：原料使用少于规定的8种，每少1种扣1分，搭配不当扣1～4分。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②观感（30分，扣分幅度1～12分）：形态不美扣1～4分，色泽不佳扣1～2分，点缀不当扣1～2分，拼摆不齐扣1～4分。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③刀工（30分，扣分幅度1～12分）：刀面不光扣1～4分，有连刀现象扣1～4分，薄厚不匀扣1～4分。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④卫生（10分，扣分幅度1～10分）：盘面不清洁、有污迹扣1～4分，操作台脏乱、余料过多扣1～6分。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其他：作品主题不恰当，扣1～4分；实用性不强，扣1～4分，成品净料重量不符合要求扣1～4分。　　　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（4）现场操作评分标准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本现场操作评分标准为中餐热菜制作、中式面点制作、冷拼与雕刻制作三个模块共用。包括选手仪容仪表项和现场操作违规或不规范项。采用扣分法进行评分，裁判员依据现场操作要求对选手的违规行为和违纪现象进行记录，并依据扣分标准进行扣分。中餐热菜制作、中式面点制作、冷拼与雕刻制作的作品评分办法执行“双百分”制，即现场评分与作品评分相结合，按百分计分，现场评分占总分的20％，作品评分占总分的80%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表5　现场操作违规和不规范操作内容及扣分标准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672"/>
        <w:gridCol w:w="5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违规或不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规范内容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相应扣分标准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仪表仪容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长头发未包进工作帽内，散乱；指甲过长或涂带色指甲油；手上佩戴戒指等首饰，每一项扣10分，最高扣 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着装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工作衣、帽不整洁或破损；不穿戴工作衣、帽、围裙；脚踝裸露；不穿厨师专用鞋，每一项扣10分，最高扣 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超时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5 分钟内，每分钟扣 2 分，最高扣10分；5分钟后终止考试操作，选手离场（在该作品总分中扣除）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不关火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无加热操作时炉灶主眼火不关闭，每次扣5分，最高20分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长流水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无用水操作，水龙头长流水，每次扣5分，最高扣20分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浪费原料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①将可回收利用的原材料扔入垃圾桶扣10分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②原料选用过剩，超过20%扣 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08" w:type="pct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多做挑选</w:t>
            </w:r>
          </w:p>
        </w:tc>
        <w:tc>
          <w:tcPr>
            <w:tcW w:w="3506" w:type="pct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每一件菜品多做挑选扣10分，最高扣30分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008" w:type="pct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失饪重做</w:t>
            </w:r>
          </w:p>
        </w:tc>
        <w:tc>
          <w:tcPr>
            <w:tcW w:w="3506" w:type="pct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每一件菜品失饪重做扣10分，最高扣30分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不服从指挥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不服从现场裁判员指挥每次扣10分，最高扣30分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安全事故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①不规范操作导致设备损坏、影响其他选手操作等行为，最高扣 30 分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②因选手的责任造成火灾扣100分，终止考试，选手离场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不卫生行为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①个人不符合《食品安全法》的卫生行为，每次扣10分，最多扣50 分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②台面脏乱等操作不卫生行为扣20分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③赛毕不打扫卫生扣20分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④不按照卫生防疫有关要求的行为，每次扣20分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垃圾分类不规范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不按规定对垃圾进行分类，每次扣10分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08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其他作弊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行为</w:t>
            </w:r>
          </w:p>
        </w:tc>
        <w:tc>
          <w:tcPr>
            <w:tcW w:w="350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经现场裁判组长和裁判长认定为作弊行为（如操作过程中发现夹带原料和成品、偷换作品、破坏其他代表队选手作品等行为），扣100分，并终止操作，选手离场（在该项目总分中扣除）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5000" w:type="pct"/>
            <w:gridSpan w:val="3"/>
            <w:shd w:val="clear" w:color="auto" w:fill="auto"/>
          </w:tcPr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bCs/>
                <w:color w:val="000000"/>
                <w:sz w:val="28"/>
                <w:szCs w:val="28"/>
              </w:rPr>
              <w:t>备注：累计扣分不超过100分</w:t>
            </w:r>
          </w:p>
        </w:tc>
      </w:tr>
    </w:tbl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十、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奖项设定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按实际参赛人（队）数的 10%、20%、30%（小数点后四舍五入）分设一、二、三等奖。其他情况按照竞赛规程总则执行。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十一、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申诉与仲裁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1.各参赛队对不符合赛项规程规定的设备、工装、原料、竞赛使用工具、用品，竞赛执裁、赛场管理、竞赛成绩，以及工作人员的不规范行为等，可向赛项仲裁组提出申诉，申诉主体为参赛队领队。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2.申诉启动时，参赛队向赛项仲裁组递交领队亲笔签字同意的书面报告。书面报告应对申诉事件的现象、发生时间、涉及人员、申诉依据等进行充分、实事求是的叙述。非书面申诉不予受理。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3.提出申诉的时间应在比赛结束后(选手赛场比赛内容全部完成)2 小时内。超过时效不予受理。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4.赛项仲裁组在接到申诉报告后的 2 小时内组织复议，并及时将复议结果以书面形式告知申诉方。申诉方对复议结果仍有异议，可由领队向比赛监督员提出申诉，由监督员传达最终仲裁结果。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5.申诉方不得以任何理由拒绝接收仲裁结果，不得以任何理由采取过激行为扰乱赛场秩序。仲裁结果由申诉人签收，不能代收，如在约定时间和地点申诉人离开，视为自行放弃申诉。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6.申诉方可随时提出放弃申诉。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color w:val="000000"/>
          <w:kern w:val="0"/>
          <w:sz w:val="28"/>
          <w:szCs w:val="28"/>
        </w:rPr>
        <w:t>十二、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赛项安全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（一）参赛队须知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1.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各参赛队在领队带领下准时到达大赛的举办地点，及时办理报到手续，领取相关证件及资料，做好赛前准备工作。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 xml:space="preserve">2. 疫情防控期间参赛队员必须戴口罩，口罩自备。参赛前有发烧、咳嗽等症状，不能参加竞赛。比赛检录时检查参赛队员的电子健康码(行程码)，同时进行体温检测并做好记录。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3.参赛队成员必须购买意外伤害保险方可参加比赛。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4.各参赛队应遵守相关规定，树立良好的赛风，确保大赛顺利进行。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（二）指导教师须知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1.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指导教师要做好学生的疫情防护措施，教育好本队参赛选手遵守赛场规则，贯彻执行赛项组委会的各项规定。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2.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妥善管理本队人员的日常生活及安全，准时、有序地组织好参赛选手按时参赛，并佩戴指导教师证件。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3.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比赛期间不得进入比赛现场进行指导。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4.展示作品观摩时间为赛程规定时间为准，观摩人员要求佩戴口罩。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（三）参赛选手须知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1.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参赛选手报名须真实填写信息，凡弄虚作假者，将取消其比赛资格，报到时核验身份证、学生证、电子健康码、保险单。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2.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参赛选手须提前半小时到达检录处参加检录、原料领取，比赛开始</w:t>
      </w:r>
      <w:r>
        <w:rPr>
          <w:rFonts w:ascii="宋体" w:hAnsi="宋体" w:eastAsia="宋体" w:cs="仿宋"/>
          <w:bCs/>
          <w:color w:val="000000"/>
          <w:sz w:val="28"/>
          <w:szCs w:val="28"/>
        </w:rPr>
        <w:t>10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分钟后，不得入场。比赛过程中应严格遵守赛场纪律，比赛结束后，带好自己的工具，迅速撤离赛场。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3.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参赛选手在参赛过程中须保持环境整洁，废弃物倒入指定垃圾桶，但不需要自行清理出比赛场地。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 w:cs="仿宋"/>
          <w:bCs/>
          <w:color w:val="000000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4.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参赛选手不得自带非组委会要求的设备设施，品尝用碟统一由现场提供。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"/>
          <w:bCs/>
          <w:color w:val="000000"/>
          <w:sz w:val="28"/>
          <w:szCs w:val="28"/>
        </w:rPr>
        <w:t>5.</w:t>
      </w:r>
      <w:r>
        <w:rPr>
          <w:rFonts w:hint="eastAsia" w:ascii="宋体" w:hAnsi="宋体" w:eastAsia="宋体" w:cs="仿宋"/>
          <w:bCs/>
          <w:color w:val="000000"/>
          <w:sz w:val="28"/>
          <w:szCs w:val="28"/>
        </w:rPr>
        <w:t>参赛选手比赛期间统一戴防护口罩，着白色厨师服、白色围裙、黄色汗巾，黑色长裤，黑色防滑鞋，着装不得带有企业、学校标志。</w:t>
      </w: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宋体" w:hAnsi="宋体" w:eastAsia="宋体" w:cs="楷体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楷体_GB2312"/>
          <w:b/>
          <w:bCs/>
          <w:color w:val="000000"/>
          <w:kern w:val="0"/>
          <w:sz w:val="28"/>
          <w:szCs w:val="28"/>
        </w:rPr>
        <w:t>十三、</w:t>
      </w:r>
      <w:r>
        <w:rPr>
          <w:rFonts w:ascii="宋体" w:hAnsi="宋体" w:eastAsia="宋体" w:cs="楷体_GB2312"/>
          <w:b/>
          <w:bCs/>
          <w:color w:val="000000"/>
          <w:kern w:val="0"/>
          <w:sz w:val="28"/>
          <w:szCs w:val="28"/>
        </w:rPr>
        <w:t>其他规定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 w:cs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1.竞赛观摩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（1）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>观摩对象：来自全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省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餐饮职业教育院校代表、业界精英、专业学生等。 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 w:cs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（2）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>观摩方法及遵守的纪律：参加观摩的代表必须严格遵守属地疫 情管理规定，遵守大赛纪律，按照大赛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组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>委会的组织有序观摩。比赛 期间，注意赛场安静。凡观摩人员均不得进入赛场内部进行拍照、交流、观看。大赛将设等候休息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区</w:t>
      </w: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>，作品展区将在每场比赛评判结束后，对外开放，观摩人员在现场工作人员的指挥下有序进入，允许拍照</w:t>
      </w: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。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 w:cs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仿宋_GB2312"/>
          <w:color w:val="000000"/>
          <w:kern w:val="0"/>
          <w:sz w:val="28"/>
          <w:szCs w:val="28"/>
        </w:rPr>
        <w:t>2.资源转化</w:t>
      </w:r>
    </w:p>
    <w:p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 w:cs="仿宋_GB2312"/>
          <w:color w:val="000000"/>
          <w:kern w:val="0"/>
          <w:sz w:val="28"/>
          <w:szCs w:val="28"/>
        </w:rPr>
        <w:t xml:space="preserve">本赛项资源转化包括基本资源和拓展资源，努力把所转化的成果打造成符合行业标准、契合课程标准、突出技能特色、展现竞赛优势，形成满足职业教育教学需求、体现先进教学模式、反映职业教育先进水平的共享性职业教育教学资源。比赛期间，执委会将安排专业技术人员对比赛过程进行全程、全项目视频录制、图片拍摄和文本采集，按照大赛资源转化技术标准制作成大赛专题片、风采展示片、大赛获奖作品集等共享资源成果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NlZGI0MjkzMGJiYjVjZDA5YTc5YmI5M2M5ZTkzM2EifQ=="/>
  </w:docVars>
  <w:rsids>
    <w:rsidRoot w:val="00641F4C"/>
    <w:rsid w:val="00036B6B"/>
    <w:rsid w:val="002C0434"/>
    <w:rsid w:val="00335A3E"/>
    <w:rsid w:val="00373ED4"/>
    <w:rsid w:val="00641F4C"/>
    <w:rsid w:val="00A80FD7"/>
    <w:rsid w:val="00A87A93"/>
    <w:rsid w:val="00AB49DA"/>
    <w:rsid w:val="00B01D3E"/>
    <w:rsid w:val="00EA5F29"/>
    <w:rsid w:val="00F21A6A"/>
    <w:rsid w:val="00F40C1A"/>
    <w:rsid w:val="00F97FAF"/>
    <w:rsid w:val="06BC64C8"/>
    <w:rsid w:val="0B903ADE"/>
    <w:rsid w:val="0EED6E40"/>
    <w:rsid w:val="2239318C"/>
    <w:rsid w:val="22627606"/>
    <w:rsid w:val="22F96ED9"/>
    <w:rsid w:val="2EFE0B42"/>
    <w:rsid w:val="7694622B"/>
    <w:rsid w:val="772F6E82"/>
    <w:rsid w:val="77732DB5"/>
    <w:rsid w:val="7D6A2304"/>
    <w:rsid w:val="7F0853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spacing w:line="560" w:lineRule="atLeast"/>
      <w:ind w:firstLine="640"/>
    </w:pPr>
    <w:rPr>
      <w:rFonts w:ascii="华文宋体" w:hAnsi="Times New Roman" w:eastAsia="华文宋体"/>
      <w:sz w:val="28"/>
      <w:szCs w:val="2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able Paragraph"/>
    <w:basedOn w:val="1"/>
    <w:qFormat/>
    <w:uiPriority w:val="0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14</Pages>
  <Words>6182</Words>
  <Characters>6425</Characters>
  <Lines>48</Lines>
  <Paragraphs>13</Paragraphs>
  <TotalTime>2</TotalTime>
  <ScaleCrop>false</ScaleCrop>
  <LinksUpToDate>false</LinksUpToDate>
  <CharactersWithSpaces>6473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2022-03-03T14:35:00Z</dcterms:created>
  <dc:creator>Administrator</dc:creator>
  <cp:lastModifiedBy>晨曦微露</cp:lastModifiedBy>
  <dcterms:modified xsi:type="dcterms:W3CDTF">2023-10-26T06:57:53Z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9C23AC3A6D8A4037AC1564B7073869C3</vt:lpwstr>
  </property>
</Properties>
</file>