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val="0"/>
        <w:snapToGrid w:val="0"/>
        <w:spacing w:after="0" w:line="480" w:lineRule="exact"/>
        <w:jc w:val="center"/>
        <w:outlineLvl w:val="0"/>
        <w:rPr>
          <w:rFonts w:ascii="黑体" w:hAnsi="黑体" w:eastAsia="黑体"/>
          <w:kern w:val="2"/>
          <w:sz w:val="36"/>
          <w:szCs w:val="36"/>
          <w:lang w:eastAsia="zh-CN"/>
        </w:rPr>
      </w:pPr>
      <w:bookmarkStart w:id="7" w:name="_GoBack"/>
      <w:bookmarkEnd w:id="7"/>
      <w:r>
        <w:rPr>
          <w:rFonts w:hint="eastAsia" w:ascii="黑体" w:hAnsi="黑体" w:eastAsia="黑体"/>
          <w:b/>
          <w:sz w:val="36"/>
          <w:szCs w:val="36"/>
          <w:lang w:eastAsia="zh-CN"/>
        </w:rPr>
        <w:t>202</w:t>
      </w:r>
      <w:r>
        <w:rPr>
          <w:rFonts w:hint="eastAsia" w:ascii="黑体" w:hAnsi="黑体" w:eastAsia="黑体"/>
          <w:b/>
          <w:sz w:val="36"/>
          <w:szCs w:val="36"/>
          <w:lang w:val="en-US" w:eastAsia="zh-CN"/>
        </w:rPr>
        <w:t>4</w:t>
      </w:r>
      <w:r>
        <w:rPr>
          <w:rFonts w:hint="eastAsia" w:ascii="黑体" w:hAnsi="黑体" w:eastAsia="黑体"/>
          <w:b/>
          <w:sz w:val="36"/>
          <w:szCs w:val="36"/>
          <w:lang w:eastAsia="zh-CN"/>
        </w:rPr>
        <w:t>年</w:t>
      </w:r>
      <w:r>
        <w:rPr>
          <w:rFonts w:hint="default" w:ascii="黑体" w:hAnsi="黑体" w:eastAsia="黑体"/>
          <w:kern w:val="2"/>
          <w:sz w:val="36"/>
          <w:szCs w:val="36"/>
          <w:lang w:eastAsia="zh-CN"/>
        </w:rPr>
        <w:t>兰州</w:t>
      </w:r>
      <w:r>
        <w:rPr>
          <w:rFonts w:hint="eastAsia" w:ascii="黑体" w:hAnsi="黑体" w:eastAsia="黑体"/>
          <w:kern w:val="2"/>
          <w:sz w:val="36"/>
          <w:szCs w:val="36"/>
          <w:lang w:eastAsia="zh-CN"/>
        </w:rPr>
        <w:t>市中等职业学校技能大赛</w:t>
      </w:r>
    </w:p>
    <w:p>
      <w:pPr>
        <w:widowControl w:val="0"/>
        <w:adjustRightInd w:val="0"/>
        <w:snapToGrid w:val="0"/>
        <w:spacing w:after="0" w:line="480" w:lineRule="exact"/>
        <w:jc w:val="center"/>
        <w:outlineLvl w:val="0"/>
        <w:rPr>
          <w:rFonts w:hint="eastAsia" w:ascii="黑体" w:hAnsi="黑体" w:eastAsia="黑体"/>
          <w:kern w:val="2"/>
          <w:sz w:val="36"/>
          <w:szCs w:val="36"/>
          <w:lang w:eastAsia="zh-CN"/>
        </w:rPr>
      </w:pPr>
      <w:r>
        <w:rPr>
          <w:rFonts w:hint="eastAsia" w:ascii="黑体" w:hAnsi="黑体" w:eastAsia="黑体"/>
          <w:kern w:val="2"/>
          <w:sz w:val="36"/>
          <w:szCs w:val="36"/>
          <w:lang w:eastAsia="zh-CN"/>
        </w:rPr>
        <w:t>计算机检测维修与数据恢复</w:t>
      </w:r>
    </w:p>
    <w:p>
      <w:pPr>
        <w:widowControl w:val="0"/>
        <w:adjustRightInd w:val="0"/>
        <w:snapToGrid w:val="0"/>
        <w:spacing w:after="0" w:line="480" w:lineRule="exact"/>
        <w:jc w:val="center"/>
        <w:outlineLvl w:val="0"/>
        <w:rPr>
          <w:rFonts w:hint="default" w:ascii="黑体" w:hAnsi="黑体" w:eastAsia="黑体"/>
          <w:kern w:val="2"/>
          <w:sz w:val="36"/>
          <w:szCs w:val="36"/>
          <w:lang w:eastAsia="zh-CN"/>
        </w:rPr>
      </w:pPr>
      <w:r>
        <w:rPr>
          <w:rFonts w:hint="eastAsia" w:ascii="黑体" w:hAnsi="黑体" w:eastAsia="黑体"/>
          <w:kern w:val="2"/>
          <w:sz w:val="36"/>
          <w:szCs w:val="36"/>
          <w:lang w:eastAsia="zh-CN"/>
        </w:rPr>
        <w:t>竞赛规程</w:t>
      </w:r>
    </w:p>
    <w:p>
      <w:pPr>
        <w:spacing w:line="360" w:lineRule="auto"/>
        <w:ind w:firstLine="200"/>
        <w:rPr>
          <w:rFonts w:ascii="Arial Narrow" w:hAnsi="Arial Narrow" w:eastAsia="仿宋_GB2312"/>
          <w:b/>
          <w:sz w:val="30"/>
          <w:szCs w:val="30"/>
        </w:rPr>
      </w:pP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一、赛项名称</w:t>
      </w:r>
    </w:p>
    <w:p>
      <w:pPr>
        <w:spacing w:line="560" w:lineRule="exact"/>
        <w:ind w:firstLine="560" w:firstLineChars="200"/>
        <w:rPr>
          <w:rFonts w:ascii="仿宋_GB2312" w:hAnsi="Arial Narrow" w:eastAsia="仿宋_GB2312" w:cs="宋体"/>
          <w:sz w:val="28"/>
          <w:szCs w:val="28"/>
          <w:u w:val="single"/>
        </w:rPr>
      </w:pPr>
      <w:r>
        <w:rPr>
          <w:rFonts w:hint="eastAsia" w:ascii="仿宋_GB2312" w:hAnsi="Arial Narrow" w:eastAsia="仿宋_GB2312" w:cs="宋体"/>
          <w:sz w:val="28"/>
          <w:szCs w:val="28"/>
        </w:rPr>
        <w:t>赛项名称：计算机检测维修与数据恢复</w:t>
      </w:r>
    </w:p>
    <w:p>
      <w:pPr>
        <w:spacing w:line="560" w:lineRule="exact"/>
        <w:ind w:firstLine="560" w:firstLineChars="200"/>
        <w:rPr>
          <w:rFonts w:hint="eastAsia" w:ascii="仿宋_GB2312" w:hAnsi="仿宋_GB2312" w:eastAsia="仿宋_GB2312" w:cs="仿宋_GB2312"/>
          <w:bCs/>
          <w:kern w:val="0"/>
          <w:sz w:val="28"/>
          <w:szCs w:val="28"/>
        </w:rPr>
      </w:pPr>
      <w:r>
        <w:rPr>
          <w:rFonts w:hint="eastAsia" w:ascii="仿宋_GB2312" w:hAnsi="Arial Narrow" w:eastAsia="仿宋_GB2312" w:cs="宋体"/>
          <w:sz w:val="28"/>
          <w:szCs w:val="28"/>
        </w:rPr>
        <w:t>赛项组别：</w:t>
      </w:r>
      <w:r>
        <w:rPr>
          <w:rFonts w:hint="eastAsia" w:ascii="仿宋_GB2312" w:hAnsi="仿宋_GB2312" w:eastAsia="仿宋_GB2312" w:cs="仿宋_GB2312"/>
          <w:bCs/>
          <w:kern w:val="0"/>
          <w:sz w:val="28"/>
          <w:szCs w:val="28"/>
        </w:rPr>
        <w:t>中职学生组</w:t>
      </w:r>
    </w:p>
    <w:p>
      <w:pPr>
        <w:spacing w:line="560" w:lineRule="exact"/>
        <w:ind w:firstLine="560" w:firstLineChars="200"/>
        <w:rPr>
          <w:rFonts w:hint="eastAsia" w:ascii="仿宋_GB2312" w:hAnsi="Arial Narrow" w:eastAsia="仿宋_GB2312" w:cs="宋体"/>
          <w:sz w:val="28"/>
          <w:szCs w:val="28"/>
          <w:lang w:eastAsia="zh-CN"/>
        </w:rPr>
      </w:pPr>
      <w:r>
        <w:rPr>
          <w:rFonts w:hint="eastAsia" w:ascii="仿宋_GB2312" w:hAnsi="Arial Narrow" w:eastAsia="仿宋_GB2312" w:cs="宋体"/>
          <w:sz w:val="28"/>
          <w:szCs w:val="28"/>
          <w:lang w:eastAsia="zh-CN"/>
        </w:rPr>
        <w:t>赛项归属专业:信息技术类</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二、竞赛目的</w:t>
      </w:r>
    </w:p>
    <w:p>
      <w:pPr>
        <w:spacing w:line="560" w:lineRule="exact"/>
        <w:ind w:firstLine="560" w:firstLineChars="200"/>
        <w:rPr>
          <w:rFonts w:ascii="仿宋_GB2312" w:hAnsi="宋体" w:eastAsia="仿宋_GB2312" w:cs="Arial"/>
          <w:kern w:val="0"/>
          <w:sz w:val="28"/>
          <w:szCs w:val="28"/>
        </w:rPr>
      </w:pPr>
      <w:r>
        <w:rPr>
          <w:rFonts w:hint="eastAsia" w:ascii="仿宋_GB2312" w:hAnsi="宋体" w:eastAsia="仿宋_GB2312" w:cs="Arial"/>
          <w:kern w:val="0"/>
          <w:sz w:val="28"/>
          <w:szCs w:val="28"/>
        </w:rPr>
        <w:t>为进一步推动计算机教课工作，踊跃开发学生实践能力，进一步激发学生</w:t>
      </w:r>
      <w:r>
        <w:rPr>
          <w:rFonts w:hint="eastAsia" w:ascii="仿宋_GB2312" w:hAnsi="宋体" w:eastAsia="仿宋_GB2312" w:cs="Arial"/>
          <w:kern w:val="0"/>
          <w:sz w:val="28"/>
          <w:szCs w:val="28"/>
          <w:lang w:val="en-US" w:eastAsia="zh-CN"/>
        </w:rPr>
        <w:t>对</w:t>
      </w:r>
      <w:r>
        <w:rPr>
          <w:rFonts w:hint="eastAsia" w:ascii="仿宋_GB2312" w:hAnsi="宋体" w:eastAsia="仿宋_GB2312" w:cs="Arial"/>
          <w:kern w:val="0"/>
          <w:sz w:val="28"/>
          <w:szCs w:val="28"/>
        </w:rPr>
        <w:t>计算机</w:t>
      </w:r>
      <w:r>
        <w:rPr>
          <w:rFonts w:hint="eastAsia" w:ascii="仿宋_GB2312" w:hAnsi="宋体" w:eastAsia="仿宋_GB2312" w:cs="Arial"/>
          <w:kern w:val="0"/>
          <w:sz w:val="28"/>
          <w:szCs w:val="28"/>
          <w:lang w:val="en-US" w:eastAsia="zh-CN"/>
        </w:rPr>
        <w:t>相关</w:t>
      </w:r>
      <w:r>
        <w:rPr>
          <w:rFonts w:hint="eastAsia" w:ascii="仿宋_GB2312" w:hAnsi="宋体" w:eastAsia="仿宋_GB2312" w:cs="Arial"/>
          <w:kern w:val="0"/>
          <w:sz w:val="28"/>
          <w:szCs w:val="28"/>
        </w:rPr>
        <w:t>硬件知识</w:t>
      </w:r>
      <w:r>
        <w:rPr>
          <w:rFonts w:hint="eastAsia" w:ascii="仿宋_GB2312" w:hAnsi="宋体" w:eastAsia="仿宋_GB2312" w:cs="Arial"/>
          <w:kern w:val="0"/>
          <w:sz w:val="28"/>
          <w:szCs w:val="28"/>
          <w:lang w:val="en-US" w:eastAsia="zh-CN"/>
        </w:rPr>
        <w:t>及操作系统、应用软件的</w:t>
      </w:r>
      <w:r>
        <w:rPr>
          <w:rFonts w:hint="eastAsia" w:ascii="仿宋_GB2312" w:hAnsi="宋体" w:eastAsia="仿宋_GB2312" w:cs="Arial"/>
          <w:kern w:val="0"/>
          <w:sz w:val="28"/>
          <w:szCs w:val="28"/>
        </w:rPr>
        <w:t>的学习热忧，全面提高计算机组装、计算机调试技术水平，指引计算机类专业教课改革方向，促使工学联合人材培育模式的改革和创新。</w:t>
      </w:r>
      <w:r>
        <w:rPr>
          <w:rFonts w:hint="eastAsia" w:ascii="仿宋_GB2312" w:hAnsi="宋体" w:eastAsia="仿宋_GB2312" w:cs="Arial"/>
          <w:kern w:val="0"/>
          <w:sz w:val="28"/>
          <w:szCs w:val="28"/>
          <w:lang w:val="en-US" w:eastAsia="zh-CN"/>
        </w:rPr>
        <w:t>本赛项与</w:t>
      </w:r>
      <w:r>
        <w:rPr>
          <w:rFonts w:hint="eastAsia" w:ascii="仿宋_GB2312" w:hAnsi="宋体" w:eastAsia="仿宋_GB2312" w:cs="Arial"/>
          <w:kern w:val="0"/>
          <w:sz w:val="28"/>
          <w:szCs w:val="28"/>
        </w:rPr>
        <w:t>电子计算机（微机）装配调试员、计算机检验员、计算机硬件技术人员、计算机设备营销人员等对应职业（岗位）</w:t>
      </w:r>
      <w:r>
        <w:rPr>
          <w:rFonts w:hint="eastAsia" w:ascii="仿宋_GB2312" w:hAnsi="宋体" w:eastAsia="仿宋_GB2312" w:cs="Arial"/>
          <w:kern w:val="0"/>
          <w:sz w:val="28"/>
          <w:szCs w:val="28"/>
          <w:lang w:val="en-US" w:eastAsia="zh-CN"/>
        </w:rPr>
        <w:t>接轨，</w:t>
      </w:r>
      <w:r>
        <w:rPr>
          <w:rFonts w:hint="eastAsia" w:ascii="仿宋_GB2312" w:hAnsi="宋体" w:eastAsia="仿宋_GB2312" w:cs="Arial"/>
          <w:kern w:val="0"/>
          <w:sz w:val="28"/>
          <w:szCs w:val="28"/>
        </w:rPr>
        <w:t>主要</w:t>
      </w:r>
      <w:r>
        <w:rPr>
          <w:rFonts w:hint="eastAsia" w:ascii="仿宋_GB2312" w:hAnsi="宋体" w:eastAsia="仿宋_GB2312" w:cs="Arial"/>
          <w:kern w:val="0"/>
          <w:sz w:val="28"/>
          <w:szCs w:val="28"/>
          <w:lang w:val="en-US" w:eastAsia="zh-CN"/>
        </w:rPr>
        <w:t>考察</w:t>
      </w:r>
      <w:r>
        <w:rPr>
          <w:rFonts w:hint="eastAsia" w:ascii="仿宋_GB2312" w:hAnsi="宋体" w:eastAsia="仿宋_GB2312" w:cs="Arial"/>
          <w:kern w:val="0"/>
          <w:sz w:val="28"/>
          <w:szCs w:val="28"/>
        </w:rPr>
        <w:t>学生掌握计算机组成和工作原理，熟悉配置计算机，安装计算机系统软件、常用应用软件及简单网络应用工作流程，掌握个人计算机的硬件拆装、软件安装、外设连接与配置技能，掌握诊断与排除计算机硬件简单故障、维护和保养、售前和售后服务的技能。通过此项目竞赛，检验参赛队的团队协作能力、计划组织能力、计算机装配与调试能力、职业素养、交流沟通能力、效率、安全意识，培养可持续发展的满足企业需求的计算机类技能人才。</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三、竞赛内容</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竞赛的场景任务为一台计算机</w:t>
      </w:r>
      <w:r>
        <w:rPr>
          <w:rFonts w:hint="eastAsia" w:ascii="仿宋_GB2312" w:hAnsi="仿宋" w:eastAsia="仿宋_GB2312"/>
          <w:sz w:val="28"/>
          <w:szCs w:val="28"/>
          <w:lang w:val="en-US" w:eastAsia="zh-CN"/>
        </w:rPr>
        <w:t>主机的</w:t>
      </w:r>
      <w:r>
        <w:rPr>
          <w:rFonts w:hint="eastAsia" w:ascii="仿宋_GB2312" w:hAnsi="仿宋" w:eastAsia="仿宋_GB2312"/>
          <w:sz w:val="28"/>
          <w:szCs w:val="28"/>
        </w:rPr>
        <w:t>硬件拆解</w:t>
      </w:r>
      <w:r>
        <w:rPr>
          <w:rFonts w:hint="eastAsia" w:ascii="仿宋_GB2312" w:hAnsi="仿宋" w:eastAsia="仿宋_GB2312"/>
          <w:sz w:val="28"/>
          <w:szCs w:val="28"/>
          <w:lang w:eastAsia="zh-CN"/>
        </w:rPr>
        <w:t>、</w:t>
      </w:r>
      <w:r>
        <w:rPr>
          <w:rFonts w:hint="eastAsia" w:ascii="仿宋_GB2312" w:hAnsi="仿宋" w:eastAsia="仿宋_GB2312"/>
          <w:sz w:val="28"/>
          <w:szCs w:val="28"/>
        </w:rPr>
        <w:t>组装</w:t>
      </w:r>
      <w:r>
        <w:rPr>
          <w:rFonts w:hint="eastAsia" w:ascii="仿宋_GB2312" w:hAnsi="仿宋" w:eastAsia="仿宋_GB2312"/>
          <w:sz w:val="28"/>
          <w:szCs w:val="28"/>
          <w:lang w:eastAsia="zh-CN"/>
        </w:rPr>
        <w:t>、</w:t>
      </w:r>
      <w:r>
        <w:rPr>
          <w:rFonts w:hint="eastAsia" w:ascii="仿宋_GB2312" w:hAnsi="仿宋" w:eastAsia="仿宋_GB2312"/>
          <w:sz w:val="28"/>
          <w:szCs w:val="28"/>
        </w:rPr>
        <w:t>操作系统</w:t>
      </w:r>
      <w:r>
        <w:rPr>
          <w:rFonts w:hint="eastAsia" w:ascii="仿宋_GB2312" w:hAnsi="仿宋" w:eastAsia="仿宋_GB2312"/>
          <w:sz w:val="28"/>
          <w:szCs w:val="28"/>
          <w:lang w:val="en-US" w:eastAsia="zh-CN"/>
        </w:rPr>
        <w:t>及应用软件</w:t>
      </w:r>
      <w:r>
        <w:rPr>
          <w:rFonts w:hint="eastAsia" w:ascii="仿宋_GB2312" w:hAnsi="仿宋" w:eastAsia="仿宋_GB2312"/>
          <w:sz w:val="28"/>
          <w:szCs w:val="28"/>
        </w:rPr>
        <w:t>的安装调试</w:t>
      </w:r>
      <w:r>
        <w:rPr>
          <w:rFonts w:hint="eastAsia" w:ascii="仿宋_GB2312" w:hAnsi="仿宋" w:eastAsia="仿宋_GB2312"/>
          <w:sz w:val="28"/>
          <w:szCs w:val="28"/>
          <w:lang w:eastAsia="zh-CN"/>
        </w:rPr>
        <w:t>、</w:t>
      </w:r>
      <w:r>
        <w:rPr>
          <w:rFonts w:hint="eastAsia" w:ascii="仿宋_GB2312" w:hAnsi="仿宋" w:eastAsia="仿宋_GB2312"/>
          <w:sz w:val="28"/>
          <w:szCs w:val="28"/>
        </w:rPr>
        <w:t>数据恢复4个核心环节。参赛选手作为计算机维修人员，需要根据工作安排在这4个环节上按相关的工作任务要求，完成对应的维修任务并提交工作成果以及相应的任务工单，过程中同步考评参赛选手的综合职业素养。</w:t>
      </w:r>
    </w:p>
    <w:p>
      <w:p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rPr>
        <w:t>（一）竞赛主要内容</w:t>
      </w:r>
    </w:p>
    <w:p>
      <w:pPr>
        <w:spacing w:line="560" w:lineRule="exact"/>
        <w:ind w:firstLine="560" w:firstLineChars="200"/>
        <w:jc w:val="left"/>
        <w:rPr>
          <w:rFonts w:hint="eastAsia" w:ascii="仿宋_GB2312" w:hAnsi="仿宋" w:eastAsia="仿宋_GB2312"/>
          <w:sz w:val="28"/>
          <w:szCs w:val="28"/>
          <w:lang w:eastAsia="zh-CN"/>
        </w:rPr>
      </w:pPr>
      <w:r>
        <w:rPr>
          <w:rFonts w:hint="eastAsia" w:ascii="仿宋_GB2312" w:hAnsi="仿宋" w:eastAsia="仿宋_GB2312"/>
          <w:sz w:val="28"/>
          <w:szCs w:val="28"/>
        </w:rPr>
        <w:t>1.场景任务</w:t>
      </w:r>
      <w:r>
        <w:rPr>
          <w:rFonts w:hint="eastAsia" w:ascii="仿宋_GB2312" w:hAnsi="仿宋" w:eastAsia="仿宋_GB2312"/>
          <w:sz w:val="28"/>
          <w:szCs w:val="28"/>
          <w:lang w:val="en-US" w:eastAsia="zh-CN"/>
        </w:rPr>
        <w:t>环节</w:t>
      </w:r>
      <w:r>
        <w:rPr>
          <w:rFonts w:hint="eastAsia" w:ascii="仿宋_GB2312" w:hAnsi="仿宋" w:eastAsia="仿宋_GB2312"/>
          <w:sz w:val="28"/>
          <w:szCs w:val="28"/>
        </w:rPr>
        <w:t>A</w:t>
      </w:r>
      <w:r>
        <w:rPr>
          <w:rFonts w:hint="eastAsia" w:ascii="仿宋_GB2312" w:hAnsi="仿宋" w:eastAsia="仿宋_GB2312"/>
          <w:sz w:val="28"/>
          <w:szCs w:val="28"/>
          <w:lang w:eastAsia="zh-CN"/>
        </w:rPr>
        <w:t>：</w:t>
      </w:r>
      <w:r>
        <w:rPr>
          <w:rFonts w:hint="eastAsia" w:ascii="仿宋_GB2312" w:hAnsi="仿宋" w:eastAsia="仿宋_GB2312"/>
          <w:sz w:val="28"/>
          <w:szCs w:val="28"/>
        </w:rPr>
        <w:t>计算机</w:t>
      </w:r>
      <w:r>
        <w:rPr>
          <w:rFonts w:hint="eastAsia" w:ascii="仿宋_GB2312" w:hAnsi="仿宋" w:eastAsia="仿宋_GB2312"/>
          <w:sz w:val="28"/>
          <w:szCs w:val="28"/>
          <w:lang w:val="en-US" w:eastAsia="zh-CN"/>
        </w:rPr>
        <w:t>主机硬件拆解</w:t>
      </w:r>
      <w:r>
        <w:rPr>
          <w:rFonts w:hint="eastAsia" w:ascii="仿宋_GB2312" w:hAnsi="仿宋" w:eastAsia="仿宋_GB2312"/>
          <w:sz w:val="28"/>
          <w:szCs w:val="28"/>
        </w:rPr>
        <w:t>任务</w:t>
      </w:r>
      <w:r>
        <w:rPr>
          <w:rFonts w:hint="eastAsia" w:ascii="仿宋_GB2312" w:hAnsi="仿宋" w:eastAsia="仿宋_GB2312"/>
          <w:sz w:val="28"/>
          <w:szCs w:val="28"/>
          <w:lang w:eastAsia="zh-CN"/>
        </w:rPr>
        <w:t>。</w:t>
      </w:r>
    </w:p>
    <w:p>
      <w:pPr>
        <w:spacing w:line="560" w:lineRule="exact"/>
        <w:ind w:firstLine="560" w:firstLineChars="200"/>
        <w:jc w:val="left"/>
        <w:rPr>
          <w:rFonts w:hint="eastAsia" w:ascii="仿宋_GB2312" w:hAnsi="仿宋" w:eastAsia="仿宋_GB2312"/>
          <w:sz w:val="28"/>
          <w:szCs w:val="28"/>
          <w:lang w:eastAsia="zh-CN"/>
        </w:rPr>
      </w:pPr>
      <w:r>
        <w:rPr>
          <w:rFonts w:hint="eastAsia" w:ascii="仿宋_GB2312" w:hAnsi="仿宋" w:eastAsia="仿宋_GB2312"/>
          <w:sz w:val="28"/>
          <w:szCs w:val="28"/>
        </w:rPr>
        <w:t>2.场景任务</w:t>
      </w:r>
      <w:r>
        <w:rPr>
          <w:rFonts w:hint="eastAsia" w:ascii="仿宋_GB2312" w:hAnsi="仿宋" w:eastAsia="仿宋_GB2312"/>
          <w:sz w:val="28"/>
          <w:szCs w:val="28"/>
          <w:lang w:val="en-US" w:eastAsia="zh-CN"/>
        </w:rPr>
        <w:t>环节</w:t>
      </w:r>
      <w:r>
        <w:rPr>
          <w:rFonts w:hint="eastAsia" w:ascii="仿宋_GB2312" w:hAnsi="仿宋" w:eastAsia="仿宋_GB2312"/>
          <w:sz w:val="28"/>
          <w:szCs w:val="28"/>
        </w:rPr>
        <w:t>B</w:t>
      </w:r>
      <w:r>
        <w:rPr>
          <w:rFonts w:hint="eastAsia" w:ascii="仿宋_GB2312" w:hAnsi="仿宋" w:eastAsia="仿宋_GB2312"/>
          <w:sz w:val="28"/>
          <w:szCs w:val="28"/>
          <w:lang w:eastAsia="zh-CN"/>
        </w:rPr>
        <w:t>：</w:t>
      </w:r>
      <w:r>
        <w:rPr>
          <w:rFonts w:hint="eastAsia" w:ascii="仿宋_GB2312" w:hAnsi="仿宋" w:eastAsia="仿宋_GB2312"/>
          <w:sz w:val="28"/>
          <w:szCs w:val="28"/>
        </w:rPr>
        <w:t>计算机</w:t>
      </w:r>
      <w:r>
        <w:rPr>
          <w:rFonts w:hint="eastAsia" w:ascii="仿宋_GB2312" w:hAnsi="仿宋" w:eastAsia="仿宋_GB2312"/>
          <w:sz w:val="28"/>
          <w:szCs w:val="28"/>
          <w:lang w:val="en-US" w:eastAsia="zh-CN"/>
        </w:rPr>
        <w:t>主机硬件安装与接线任务。</w:t>
      </w:r>
    </w:p>
    <w:p>
      <w:pPr>
        <w:spacing w:line="560" w:lineRule="exact"/>
        <w:ind w:firstLine="560" w:firstLineChars="200"/>
        <w:jc w:val="left"/>
        <w:rPr>
          <w:rFonts w:hint="eastAsia" w:ascii="仿宋_GB2312" w:hAnsi="仿宋" w:eastAsia="仿宋_GB2312"/>
          <w:sz w:val="28"/>
          <w:szCs w:val="28"/>
          <w:lang w:eastAsia="zh-CN"/>
        </w:rPr>
      </w:pPr>
      <w:r>
        <w:rPr>
          <w:rFonts w:hint="eastAsia" w:ascii="仿宋_GB2312" w:hAnsi="仿宋" w:eastAsia="仿宋_GB2312"/>
          <w:sz w:val="28"/>
          <w:szCs w:val="28"/>
          <w:lang w:val="en-US" w:eastAsia="zh-CN"/>
        </w:rPr>
        <w:t>3</w:t>
      </w:r>
      <w:r>
        <w:rPr>
          <w:rFonts w:hint="eastAsia" w:ascii="仿宋_GB2312" w:hAnsi="仿宋" w:eastAsia="仿宋_GB2312"/>
          <w:sz w:val="28"/>
          <w:szCs w:val="28"/>
        </w:rPr>
        <w:t>.场景任务</w:t>
      </w:r>
      <w:r>
        <w:rPr>
          <w:rFonts w:hint="eastAsia" w:ascii="仿宋_GB2312" w:hAnsi="仿宋" w:eastAsia="仿宋_GB2312"/>
          <w:sz w:val="28"/>
          <w:szCs w:val="28"/>
          <w:lang w:val="en-US" w:eastAsia="zh-CN"/>
        </w:rPr>
        <w:t>环节C：</w:t>
      </w:r>
      <w:r>
        <w:rPr>
          <w:rFonts w:hint="eastAsia" w:ascii="仿宋_GB2312" w:hAnsi="仿宋" w:eastAsia="仿宋_GB2312"/>
          <w:sz w:val="28"/>
          <w:szCs w:val="28"/>
        </w:rPr>
        <w:t>计算机</w:t>
      </w:r>
      <w:r>
        <w:rPr>
          <w:rFonts w:hint="eastAsia" w:ascii="仿宋_GB2312" w:hAnsi="仿宋" w:eastAsia="仿宋_GB2312"/>
          <w:sz w:val="28"/>
          <w:szCs w:val="28"/>
          <w:lang w:val="en-US" w:eastAsia="zh-CN"/>
        </w:rPr>
        <w:t>操作系统及应用软件的安装调试</w:t>
      </w:r>
      <w:r>
        <w:rPr>
          <w:rFonts w:hint="eastAsia" w:ascii="仿宋_GB2312" w:hAnsi="仿宋" w:eastAsia="仿宋_GB2312"/>
          <w:sz w:val="28"/>
          <w:szCs w:val="28"/>
          <w:lang w:eastAsia="zh-CN"/>
        </w:rPr>
        <w:t>。</w:t>
      </w:r>
    </w:p>
    <w:p>
      <w:pPr>
        <w:spacing w:line="560" w:lineRule="exact"/>
        <w:ind w:firstLine="560" w:firstLineChars="200"/>
        <w:jc w:val="left"/>
        <w:rPr>
          <w:rFonts w:hint="eastAsia" w:ascii="仿宋_GB2312" w:hAnsi="仿宋" w:eastAsia="仿宋_GB2312"/>
          <w:sz w:val="28"/>
          <w:szCs w:val="28"/>
          <w:lang w:eastAsia="zh-CN"/>
        </w:rPr>
      </w:pPr>
      <w:r>
        <w:rPr>
          <w:rFonts w:hint="eastAsia" w:ascii="仿宋_GB2312" w:hAnsi="仿宋" w:eastAsia="仿宋_GB2312"/>
          <w:sz w:val="28"/>
          <w:szCs w:val="28"/>
          <w:lang w:val="en-US" w:eastAsia="zh-CN"/>
        </w:rPr>
        <w:t>4</w:t>
      </w:r>
      <w:r>
        <w:rPr>
          <w:rFonts w:hint="eastAsia" w:ascii="仿宋_GB2312" w:hAnsi="仿宋" w:eastAsia="仿宋_GB2312"/>
          <w:sz w:val="28"/>
          <w:szCs w:val="28"/>
        </w:rPr>
        <w:t>.场景任务</w:t>
      </w:r>
      <w:r>
        <w:rPr>
          <w:rFonts w:hint="eastAsia" w:ascii="仿宋_GB2312" w:hAnsi="仿宋" w:eastAsia="仿宋_GB2312"/>
          <w:sz w:val="28"/>
          <w:szCs w:val="28"/>
          <w:lang w:val="en-US" w:eastAsia="zh-CN"/>
        </w:rPr>
        <w:t>环节D：硬盘分区及硬盘数据的恢复。</w:t>
      </w:r>
    </w:p>
    <w:p>
      <w:p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rPr>
        <w:t>（二）重点考查技能</w:t>
      </w:r>
    </w:p>
    <w:p>
      <w:p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rPr>
        <w:t>本竞赛项目重点考查参赛学生</w:t>
      </w:r>
      <w:r>
        <w:rPr>
          <w:rFonts w:hint="eastAsia" w:ascii="仿宋_GB2312" w:hAnsi="仿宋" w:eastAsia="仿宋_GB2312"/>
          <w:sz w:val="28"/>
          <w:szCs w:val="28"/>
          <w:lang w:val="en-US" w:eastAsia="zh-CN"/>
        </w:rPr>
        <w:t>计算机组装与维护</w:t>
      </w:r>
      <w:r>
        <w:rPr>
          <w:rFonts w:hint="eastAsia" w:ascii="仿宋_GB2312" w:hAnsi="仿宋" w:eastAsia="仿宋_GB2312"/>
          <w:sz w:val="28"/>
          <w:szCs w:val="28"/>
        </w:rPr>
        <w:t>方面的实践技能，具体包括：</w:t>
      </w:r>
    </w:p>
    <w:p>
      <w:pPr>
        <w:spacing w:line="560" w:lineRule="exact"/>
        <w:ind w:firstLine="560" w:firstLineChars="200"/>
        <w:jc w:val="left"/>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1.将所有零散计算机配件正确组成一台电脑，所有连接线要正确安装且能正常发挥功能作用。</w:t>
      </w:r>
    </w:p>
    <w:p>
      <w:pPr>
        <w:numPr>
          <w:ilvl w:val="0"/>
          <w:numId w:val="0"/>
        </w:num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lang w:val="en-US" w:eastAsia="zh-CN"/>
        </w:rPr>
        <w:t>2.</w:t>
      </w:r>
      <w:r>
        <w:rPr>
          <w:rFonts w:hint="eastAsia" w:ascii="仿宋_GB2312" w:hAnsi="仿宋" w:eastAsia="仿宋_GB2312"/>
          <w:sz w:val="28"/>
          <w:szCs w:val="28"/>
        </w:rPr>
        <w:t>熟悉微型计算机部件的接口安装方法、硬件设置方法（跳线设置等)。</w:t>
      </w:r>
    </w:p>
    <w:p>
      <w:pPr>
        <w:numPr>
          <w:ilvl w:val="0"/>
          <w:numId w:val="0"/>
        </w:num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lang w:val="en-US" w:eastAsia="zh-CN"/>
        </w:rPr>
        <w:t>3.</w:t>
      </w:r>
      <w:r>
        <w:rPr>
          <w:rFonts w:hint="eastAsia" w:ascii="仿宋_GB2312" w:hAnsi="仿宋" w:eastAsia="仿宋_GB2312"/>
          <w:sz w:val="28"/>
          <w:szCs w:val="28"/>
        </w:rPr>
        <w:t>主板的CMOS设置方法，修改系统时间为</w:t>
      </w:r>
      <w:r>
        <w:rPr>
          <w:rFonts w:hint="eastAsia" w:ascii="仿宋_GB2312" w:hAnsi="仿宋" w:eastAsia="仿宋_GB2312"/>
          <w:sz w:val="28"/>
          <w:szCs w:val="28"/>
          <w:lang w:val="en-US" w:eastAsia="zh-CN"/>
        </w:rPr>
        <w:t>当前</w:t>
      </w:r>
      <w:r>
        <w:rPr>
          <w:rFonts w:hint="eastAsia" w:ascii="仿宋_GB2312" w:hAnsi="仿宋" w:eastAsia="仿宋_GB2312"/>
          <w:sz w:val="28"/>
          <w:szCs w:val="28"/>
        </w:rPr>
        <w:t>正确格式;将U盘设为第一启动盘。</w:t>
      </w:r>
    </w:p>
    <w:p>
      <w:pPr>
        <w:numPr>
          <w:ilvl w:val="0"/>
          <w:numId w:val="0"/>
        </w:num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lang w:val="en-US" w:eastAsia="zh-CN"/>
        </w:rPr>
        <w:t>4.</w:t>
      </w:r>
      <w:r>
        <w:rPr>
          <w:rFonts w:hint="eastAsia" w:ascii="仿宋_GB2312" w:hAnsi="仿宋" w:eastAsia="仿宋_GB2312"/>
          <w:sz w:val="28"/>
          <w:szCs w:val="28"/>
        </w:rPr>
        <w:t>用比赛提供的工具软件对硬盘进行分区并格式化（PQ、DM、PM)。</w:t>
      </w:r>
    </w:p>
    <w:p>
      <w:p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lang w:val="en-US" w:eastAsia="zh-CN"/>
        </w:rPr>
        <w:t>5.熟练操作系统及应用软件的</w:t>
      </w:r>
      <w:r>
        <w:rPr>
          <w:rFonts w:hint="eastAsia" w:ascii="仿宋_GB2312" w:hAnsi="仿宋" w:eastAsia="仿宋_GB2312"/>
          <w:sz w:val="28"/>
          <w:szCs w:val="28"/>
        </w:rPr>
        <w:t>安装、备份和设置等。</w:t>
      </w:r>
    </w:p>
    <w:p>
      <w:pPr>
        <w:spacing w:line="560" w:lineRule="exact"/>
        <w:ind w:firstLine="560" w:firstLineChars="200"/>
        <w:jc w:val="left"/>
        <w:rPr>
          <w:rFonts w:hint="eastAsia" w:ascii="仿宋_GB2312" w:hAnsi="仿宋" w:eastAsia="仿宋_GB2312"/>
          <w:sz w:val="28"/>
          <w:szCs w:val="28"/>
          <w:lang w:val="en-US" w:eastAsia="zh-CN"/>
        </w:rPr>
      </w:pPr>
      <w:r>
        <w:rPr>
          <w:rFonts w:hint="eastAsia" w:ascii="仿宋_GB2312" w:hAnsi="仿宋" w:eastAsia="仿宋_GB2312"/>
          <w:sz w:val="28"/>
          <w:szCs w:val="28"/>
          <w:lang w:val="en-US" w:eastAsia="zh-CN"/>
        </w:rPr>
        <w:t>6.</w:t>
      </w:r>
      <w:r>
        <w:rPr>
          <w:rFonts w:hint="eastAsia" w:ascii="仿宋_GB2312" w:hAnsi="仿宋" w:eastAsia="仿宋_GB2312"/>
          <w:sz w:val="28"/>
          <w:szCs w:val="28"/>
        </w:rPr>
        <w:t>用比赛提供的工具软件对</w:t>
      </w:r>
      <w:r>
        <w:rPr>
          <w:rFonts w:hint="eastAsia" w:ascii="仿宋_GB2312" w:hAnsi="仿宋" w:eastAsia="仿宋_GB2312"/>
          <w:sz w:val="28"/>
          <w:szCs w:val="28"/>
          <w:lang w:val="en-US" w:eastAsia="zh-CN"/>
        </w:rPr>
        <w:t>指定的已删除格式化的硬盘数据进行恢复。</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lang w:val="en-US" w:eastAsia="zh-CN"/>
        </w:rPr>
        <w:t>7</w:t>
      </w:r>
      <w:r>
        <w:rPr>
          <w:rFonts w:hint="eastAsia" w:ascii="仿宋_GB2312" w:hAnsi="仿宋" w:eastAsia="仿宋_GB2312"/>
          <w:sz w:val="28"/>
          <w:szCs w:val="28"/>
        </w:rPr>
        <w:t>.大赛设计与国际接轨，在竞赛前即会发布竞赛设备、设备技术文档、竞赛试题中的主要</w:t>
      </w:r>
      <w:r>
        <w:rPr>
          <w:rFonts w:hint="eastAsia" w:ascii="仿宋_GB2312" w:hAnsi="仿宋" w:eastAsia="仿宋_GB2312"/>
          <w:sz w:val="28"/>
          <w:szCs w:val="28"/>
          <w:lang w:val="en-US" w:eastAsia="zh-CN"/>
        </w:rPr>
        <w:t>比赛</w:t>
      </w:r>
      <w:r>
        <w:rPr>
          <w:rFonts w:hint="eastAsia" w:ascii="仿宋_GB2312" w:hAnsi="仿宋" w:eastAsia="仿宋_GB2312"/>
          <w:sz w:val="28"/>
          <w:szCs w:val="28"/>
        </w:rPr>
        <w:t>环境和技能点等竞赛相关信息，参赛选手可以有充分的时间</w:t>
      </w:r>
      <w:r>
        <w:rPr>
          <w:rFonts w:hint="eastAsia" w:ascii="仿宋_GB2312" w:hAnsi="仿宋" w:eastAsia="仿宋_GB2312"/>
          <w:sz w:val="28"/>
          <w:szCs w:val="28"/>
          <w:lang w:val="en-US" w:eastAsia="zh-CN"/>
        </w:rPr>
        <w:t>学习了解计算机硬件及接口</w:t>
      </w:r>
      <w:r>
        <w:rPr>
          <w:rFonts w:hint="eastAsia" w:ascii="仿宋_GB2312" w:hAnsi="仿宋" w:eastAsia="仿宋_GB2312"/>
          <w:sz w:val="28"/>
          <w:szCs w:val="28"/>
        </w:rPr>
        <w:t>、查找资料、针对性训练，技能水平迅速提高；在实际竞赛中，基于已经发布的</w:t>
      </w:r>
      <w:r>
        <w:rPr>
          <w:rFonts w:hint="eastAsia" w:ascii="仿宋_GB2312" w:hAnsi="仿宋" w:eastAsia="仿宋_GB2312"/>
          <w:sz w:val="28"/>
          <w:szCs w:val="28"/>
          <w:lang w:val="en-US" w:eastAsia="zh-CN"/>
        </w:rPr>
        <w:t>比赛</w:t>
      </w:r>
      <w:r>
        <w:rPr>
          <w:rFonts w:hint="eastAsia" w:ascii="仿宋_GB2312" w:hAnsi="仿宋" w:eastAsia="仿宋_GB2312"/>
          <w:sz w:val="28"/>
          <w:szCs w:val="28"/>
        </w:rPr>
        <w:t>环境，选手可对竞赛试题中具体的技术问题借助设备技术文档进行</w:t>
      </w:r>
      <w:r>
        <w:rPr>
          <w:rFonts w:hint="eastAsia" w:ascii="仿宋_GB2312" w:hAnsi="仿宋" w:eastAsia="仿宋_GB2312"/>
          <w:sz w:val="28"/>
          <w:szCs w:val="28"/>
          <w:lang w:val="en-US" w:eastAsia="zh-CN"/>
        </w:rPr>
        <w:t>自主练习</w:t>
      </w:r>
      <w:r>
        <w:rPr>
          <w:rFonts w:hint="eastAsia" w:ascii="仿宋_GB2312" w:hAnsi="仿宋" w:eastAsia="仿宋_GB2312"/>
          <w:sz w:val="28"/>
          <w:szCs w:val="28"/>
        </w:rPr>
        <w:t>和</w:t>
      </w:r>
      <w:r>
        <w:rPr>
          <w:rFonts w:hint="eastAsia" w:ascii="仿宋_GB2312" w:hAnsi="仿宋" w:eastAsia="仿宋_GB2312"/>
          <w:sz w:val="28"/>
          <w:szCs w:val="28"/>
          <w:lang w:val="en-US" w:eastAsia="zh-CN"/>
        </w:rPr>
        <w:t>学习</w:t>
      </w:r>
      <w:r>
        <w:rPr>
          <w:rFonts w:hint="eastAsia" w:ascii="仿宋_GB2312" w:hAnsi="仿宋" w:eastAsia="仿宋_GB2312"/>
          <w:sz w:val="28"/>
          <w:szCs w:val="28"/>
        </w:rPr>
        <w:t>，通过开放的形式一方面扩大了竞赛的公平性，另一方面可以与真实工作实践相符合，最终</w:t>
      </w:r>
      <w:r>
        <w:rPr>
          <w:rFonts w:hint="eastAsia" w:ascii="仿宋_GB2312" w:hAnsi="仿宋" w:eastAsia="仿宋_GB2312"/>
          <w:sz w:val="28"/>
          <w:szCs w:val="28"/>
          <w:lang w:val="en-US" w:eastAsia="zh-CN"/>
        </w:rPr>
        <w:t>能够</w:t>
      </w:r>
      <w:r>
        <w:rPr>
          <w:rFonts w:hint="eastAsia" w:ascii="仿宋_GB2312" w:hAnsi="仿宋" w:eastAsia="仿宋_GB2312"/>
          <w:sz w:val="28"/>
          <w:szCs w:val="28"/>
        </w:rPr>
        <w:t>充分考察学生整体运用知识的能力。</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（三）比赛时间</w:t>
      </w:r>
    </w:p>
    <w:p>
      <w:pPr>
        <w:spacing w:line="560" w:lineRule="exact"/>
        <w:ind w:firstLine="560" w:firstLineChars="200"/>
        <w:jc w:val="left"/>
        <w:rPr>
          <w:rFonts w:hint="eastAsia" w:ascii="仿宋_GB2312" w:hAnsi="仿宋" w:eastAsia="仿宋_GB2312"/>
          <w:sz w:val="28"/>
          <w:szCs w:val="28"/>
          <w:lang w:eastAsia="zh-CN"/>
        </w:rPr>
      </w:pPr>
      <w:r>
        <w:rPr>
          <w:rFonts w:hint="eastAsia" w:ascii="仿宋_GB2312" w:hAnsi="宋体" w:eastAsia="仿宋_GB2312"/>
          <w:sz w:val="28"/>
          <w:szCs w:val="28"/>
        </w:rPr>
        <w:t>本赛项为团体赛项目，竞赛时</w:t>
      </w:r>
      <w:r>
        <w:rPr>
          <w:rFonts w:hint="eastAsia" w:ascii="仿宋_GB2312" w:hAnsi="宋体" w:eastAsia="仿宋_GB2312"/>
          <w:sz w:val="28"/>
          <w:szCs w:val="28"/>
          <w:lang w:val="en-US" w:eastAsia="zh-CN"/>
        </w:rPr>
        <w:t>长2</w:t>
      </w:r>
      <w:r>
        <w:rPr>
          <w:rFonts w:hint="eastAsia" w:ascii="仿宋_GB2312" w:hAnsi="宋体" w:eastAsia="仿宋_GB2312"/>
          <w:sz w:val="28"/>
          <w:szCs w:val="28"/>
        </w:rPr>
        <w:t>小时</w:t>
      </w:r>
      <w:r>
        <w:rPr>
          <w:rFonts w:hint="eastAsia" w:ascii="仿宋_GB2312" w:hAnsi="宋体" w:eastAsia="仿宋_GB2312"/>
          <w:sz w:val="28"/>
          <w:szCs w:val="28"/>
          <w:lang w:eastAsia="zh-CN"/>
        </w:rPr>
        <w:t>。</w:t>
      </w:r>
    </w:p>
    <w:p>
      <w:pPr>
        <w:numPr>
          <w:ilvl w:val="0"/>
          <w:numId w:val="1"/>
        </w:numPr>
        <w:spacing w:line="560" w:lineRule="exact"/>
        <w:ind w:firstLine="560" w:firstLineChars="200"/>
        <w:jc w:val="left"/>
        <w:rPr>
          <w:rFonts w:hint="eastAsia" w:ascii="仿宋_GB2312" w:hAnsi="仿宋" w:eastAsia="仿宋_GB2312"/>
          <w:sz w:val="28"/>
          <w:szCs w:val="28"/>
        </w:rPr>
      </w:pPr>
      <w:r>
        <w:rPr>
          <w:rFonts w:hint="eastAsia" w:ascii="仿宋_GB2312" w:hAnsi="仿宋" w:eastAsia="仿宋_GB2312"/>
          <w:sz w:val="28"/>
          <w:szCs w:val="28"/>
        </w:rPr>
        <w:t>竞赛内容与成绩比例</w:t>
      </w:r>
    </w:p>
    <w:tbl>
      <w:tblPr>
        <w:tblStyle w:val="20"/>
        <w:tblW w:w="8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4"/>
        <w:gridCol w:w="1036"/>
        <w:gridCol w:w="2014"/>
        <w:gridCol w:w="44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序号</w:t>
            </w:r>
          </w:p>
        </w:tc>
        <w:tc>
          <w:tcPr>
            <w:tcW w:w="3050"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具体内容</w:t>
            </w:r>
          </w:p>
        </w:tc>
        <w:tc>
          <w:tcPr>
            <w:tcW w:w="443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分值及评分细则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036" w:type="dxa"/>
            <w:vMerge w:val="restart"/>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w:t>
            </w:r>
            <w:r>
              <w:rPr>
                <w:rFonts w:hint="eastAsia" w:ascii="仿宋_GB2312" w:hAnsi="仿宋_GB2312" w:eastAsia="仿宋_GB2312" w:cs="仿宋_GB2312"/>
                <w:sz w:val="24"/>
                <w:szCs w:val="24"/>
              </w:rPr>
              <w:t>A</w:t>
            </w:r>
          </w:p>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20分</w:t>
            </w:r>
          </w:p>
        </w:tc>
        <w:tc>
          <w:tcPr>
            <w:tcW w:w="2014" w:type="dxa"/>
            <w:vMerge w:val="restart"/>
            <w:tcBorders>
              <w:top w:val="single" w:color="000000" w:sz="4" w:space="0"/>
              <w:left w:val="single" w:color="000000" w:sz="4" w:space="0"/>
              <w:right w:val="single" w:color="000000" w:sz="4" w:space="0"/>
            </w:tcBorders>
            <w:vAlign w:val="center"/>
          </w:tcPr>
          <w:p>
            <w:pPr>
              <w:bidi w:val="0"/>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pacing w:val="-1"/>
                <w:sz w:val="24"/>
                <w:szCs w:val="24"/>
              </w:rPr>
              <w:t>按任务工单所提示，将</w:t>
            </w:r>
            <w:r>
              <w:rPr>
                <w:rFonts w:hint="eastAsia" w:ascii="仿宋_GB2312" w:hAnsi="仿宋_GB2312" w:eastAsia="仿宋_GB2312" w:cs="仿宋_GB2312"/>
                <w:spacing w:val="-1"/>
                <w:sz w:val="24"/>
                <w:szCs w:val="24"/>
                <w:lang w:val="en-US" w:eastAsia="zh-CN"/>
              </w:rPr>
              <w:t>电脑主机硬件完整无损的拆解，并摆放整体。</w:t>
            </w: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正确拆除计算机CPU风扇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bidi w:val="0"/>
              <w:jc w:val="both"/>
              <w:rPr>
                <w:rFonts w:hint="eastAsia" w:ascii="仿宋_GB2312" w:hAnsi="仿宋_GB2312" w:eastAsia="仿宋_GB2312" w:cs="仿宋_GB2312"/>
                <w:kern w:val="2"/>
                <w:sz w:val="24"/>
                <w:szCs w:val="24"/>
                <w:lang w:val="en-US" w:eastAsia="zh-CN" w:bidi="ar-SA"/>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正确拆除计算机CPU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4"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正确拆除计算机内存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正确拆除计算机显卡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正确拆除计算机电源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正确拆除计算机主板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正确拆除计算机硬盘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操作规范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1036" w:type="dxa"/>
            <w:vMerge w:val="restart"/>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环节B</w:t>
            </w:r>
          </w:p>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25分</w:t>
            </w:r>
          </w:p>
        </w:tc>
        <w:tc>
          <w:tcPr>
            <w:tcW w:w="2014" w:type="dxa"/>
            <w:vMerge w:val="restart"/>
            <w:tcBorders>
              <w:top w:val="single" w:color="000000" w:sz="4" w:space="0"/>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按任务工单所提示，完成计算机主机硬件的组装，并</w:t>
            </w:r>
            <w:r>
              <w:rPr>
                <w:rFonts w:hint="eastAsia" w:ascii="仿宋_GB2312" w:hAnsi="仿宋_GB2312" w:eastAsia="仿宋_GB2312" w:cs="仿宋_GB2312"/>
                <w:sz w:val="24"/>
                <w:szCs w:val="24"/>
                <w:lang w:val="en-US" w:eastAsia="zh-CN"/>
              </w:rPr>
              <w:t>连接</w:t>
            </w:r>
            <w:r>
              <w:rPr>
                <w:rFonts w:hint="eastAsia" w:ascii="仿宋_GB2312" w:hAnsi="仿宋_GB2312" w:eastAsia="仿宋_GB2312" w:cs="仿宋_GB2312"/>
                <w:sz w:val="24"/>
                <w:szCs w:val="24"/>
              </w:rPr>
              <w:t>整理好线路。</w:t>
            </w: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正确安装计算机主板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11</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正确安装计算机CPU</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12</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计算机安装CPU风扇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13</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正确安装计算机内存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14</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正确安装计算机显卡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15</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正确安装计算机电源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16</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正确安装计算机硬盘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17</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正确连接上述硬件的接线，使计算机能正常开机并能够进入操作系统桌面。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操作规范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w:t>
            </w:r>
          </w:p>
        </w:tc>
        <w:tc>
          <w:tcPr>
            <w:tcW w:w="1036"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2014" w:type="dxa"/>
            <w:vMerge w:val="continue"/>
            <w:tcBorders>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20</w:t>
            </w:r>
          </w:p>
        </w:tc>
        <w:tc>
          <w:tcPr>
            <w:tcW w:w="1036" w:type="dxa"/>
            <w:vMerge w:val="restart"/>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环节C</w:t>
            </w:r>
          </w:p>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40分</w:t>
            </w:r>
          </w:p>
        </w:tc>
        <w:tc>
          <w:tcPr>
            <w:tcW w:w="2014" w:type="dxa"/>
            <w:vMerge w:val="restart"/>
            <w:tcBorders>
              <w:top w:val="single" w:color="000000" w:sz="4" w:space="0"/>
              <w:left w:val="single" w:color="000000" w:sz="4" w:space="0"/>
              <w:right w:val="single" w:color="000000" w:sz="4" w:space="0"/>
            </w:tcBorders>
            <w:vAlign w:val="center"/>
          </w:tcPr>
          <w:p>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按任务工单所提示，</w:t>
            </w:r>
            <w:r>
              <w:rPr>
                <w:rFonts w:hint="eastAsia" w:ascii="仿宋_GB2312" w:hAnsi="仿宋_GB2312" w:eastAsia="仿宋_GB2312" w:cs="仿宋_GB2312"/>
                <w:sz w:val="24"/>
                <w:szCs w:val="24"/>
                <w:lang w:val="en-US" w:eastAsia="zh-CN"/>
              </w:rPr>
              <w:t>完成操作系统、应用软件及系统设置任务。</w:t>
            </w: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正确完成要求的硬盘格式化分区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21</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bidi w:val="0"/>
              <w:jc w:val="both"/>
              <w:rPr>
                <w:rFonts w:hint="eastAsia" w:ascii="仿宋" w:hAnsi="仿宋" w:eastAsia="仿宋" w:cs="仿宋"/>
                <w:spacing w:val="6"/>
                <w:kern w:val="2"/>
                <w:sz w:val="28"/>
                <w:szCs w:val="28"/>
                <w:lang w:val="en-US" w:eastAsia="zh-CN" w:bidi="ar-SA"/>
              </w:rPr>
            </w:pP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正确安装指定版本的操作系统到指定硬盘分区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22</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完整安装计算机硬件的驱动软件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23</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正确安装指定版本的应用软件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按要求完成操作系统的设置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操作规范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26</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w:t>
            </w:r>
          </w:p>
        </w:tc>
        <w:tc>
          <w:tcPr>
            <w:tcW w:w="1036" w:type="dxa"/>
            <w:vMerge w:val="restart"/>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环节D</w:t>
            </w:r>
          </w:p>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15分</w:t>
            </w:r>
          </w:p>
        </w:tc>
        <w:tc>
          <w:tcPr>
            <w:tcW w:w="2014" w:type="dxa"/>
            <w:vMerge w:val="restart"/>
            <w:tcBorders>
              <w:top w:val="single" w:color="000000" w:sz="4" w:space="0"/>
              <w:left w:val="single" w:color="000000" w:sz="4" w:space="0"/>
              <w:right w:val="single" w:color="000000" w:sz="4" w:space="0"/>
            </w:tcBorders>
            <w:vAlign w:val="center"/>
          </w:tcPr>
          <w:p>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按任务工单所提示，</w:t>
            </w:r>
            <w:r>
              <w:rPr>
                <w:rFonts w:hint="eastAsia" w:ascii="仿宋_GB2312" w:hAnsi="仿宋_GB2312" w:eastAsia="仿宋_GB2312" w:cs="仿宋_GB2312"/>
                <w:sz w:val="24"/>
                <w:szCs w:val="24"/>
                <w:lang w:val="en-US" w:eastAsia="zh-CN"/>
              </w:rPr>
              <w:t>完成指定的硬盘数据恢复。</w:t>
            </w: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对指定硬盘重新分区，分区符合要求</w:t>
            </w:r>
            <w:r>
              <w:rPr>
                <w:rFonts w:hint="default" w:ascii="仿宋_GB2312" w:hAnsi="仿宋_GB2312" w:eastAsia="仿宋_GB2312" w:cs="仿宋_GB2312"/>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26</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完成指定硬盘数据恢复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27</w:t>
            </w:r>
          </w:p>
        </w:tc>
        <w:tc>
          <w:tcPr>
            <w:tcW w:w="1036"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2014" w:type="dxa"/>
            <w:vMerge w:val="continue"/>
            <w:tcBorders>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43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w:t>
            </w:r>
          </w:p>
        </w:tc>
      </w:tr>
    </w:tbl>
    <w:p>
      <w:pPr>
        <w:spacing w:line="560" w:lineRule="exact"/>
        <w:rPr>
          <w:rFonts w:hint="eastAsia" w:ascii="仿宋_GB2312" w:hAnsi="宋体" w:eastAsia="仿宋_GB2312" w:cs="Arial"/>
          <w:kern w:val="0"/>
          <w:sz w:val="28"/>
          <w:szCs w:val="30"/>
        </w:rPr>
      </w:pPr>
      <w:r>
        <w:rPr>
          <w:rFonts w:hint="eastAsia" w:ascii="仿宋_GB2312" w:hAnsi="宋体" w:eastAsia="仿宋_GB2312" w:cs="Arial"/>
          <w:kern w:val="0"/>
          <w:sz w:val="28"/>
          <w:szCs w:val="30"/>
        </w:rPr>
        <w:t>附</w:t>
      </w:r>
      <w:r>
        <w:rPr>
          <w:rFonts w:ascii="仿宋_GB2312" w:hAnsi="宋体" w:eastAsia="仿宋_GB2312" w:cs="Arial"/>
          <w:kern w:val="0"/>
          <w:sz w:val="28"/>
          <w:szCs w:val="30"/>
        </w:rPr>
        <w:t>：</w:t>
      </w:r>
      <w:r>
        <w:rPr>
          <w:rFonts w:hint="eastAsia" w:ascii="仿宋_GB2312" w:hAnsi="宋体" w:eastAsia="仿宋_GB2312" w:cs="Arial"/>
          <w:kern w:val="0"/>
          <w:sz w:val="28"/>
          <w:szCs w:val="30"/>
        </w:rPr>
        <w:t>主要竞赛知识点和技能点</w:t>
      </w:r>
    </w:p>
    <w:tbl>
      <w:tblPr>
        <w:tblStyle w:val="20"/>
        <w:tblW w:w="8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4"/>
        <w:gridCol w:w="1193"/>
        <w:gridCol w:w="1332"/>
        <w:gridCol w:w="49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 w:eastAsia="仿宋_GB2312"/>
                <w:b/>
                <w:sz w:val="24"/>
              </w:rPr>
              <w:t>序号</w:t>
            </w:r>
          </w:p>
        </w:tc>
        <w:tc>
          <w:tcPr>
            <w:tcW w:w="1193" w:type="dxa"/>
            <w:tcBorders>
              <w:top w:val="single" w:color="000000" w:sz="4" w:space="0"/>
              <w:left w:val="single" w:color="000000" w:sz="4" w:space="0"/>
              <w:bottom w:val="single" w:color="auto" w:sz="4" w:space="0"/>
              <w:right w:val="single" w:color="auto" w:sz="4" w:space="0"/>
            </w:tcBorders>
            <w:vAlign w:val="center"/>
          </w:tcPr>
          <w:p>
            <w:pPr>
              <w:jc w:val="center"/>
              <w:rPr>
                <w:rFonts w:hint="eastAsia" w:ascii="仿宋_GB2312" w:hAnsi="仿宋_GB2312" w:eastAsia="仿宋_GB2312" w:cs="仿宋_GB2312"/>
                <w:b/>
                <w:sz w:val="24"/>
                <w:szCs w:val="24"/>
              </w:rPr>
            </w:pPr>
            <w:r>
              <w:rPr>
                <w:rFonts w:hint="eastAsia" w:ascii="仿宋_GB2312" w:hAnsi="仿宋" w:eastAsia="仿宋_GB2312"/>
                <w:b/>
                <w:sz w:val="24"/>
              </w:rPr>
              <w:t>内容模块</w:t>
            </w:r>
          </w:p>
        </w:tc>
        <w:tc>
          <w:tcPr>
            <w:tcW w:w="1332" w:type="dxa"/>
            <w:tcBorders>
              <w:top w:val="single" w:color="000000" w:sz="4" w:space="0"/>
              <w:left w:val="single" w:color="auto" w:sz="4" w:space="0"/>
              <w:bottom w:val="single" w:color="auto"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 w:eastAsia="仿宋_GB2312"/>
                <w:b/>
                <w:sz w:val="24"/>
              </w:rPr>
              <w:t>具体内容</w:t>
            </w:r>
          </w:p>
        </w:tc>
        <w:tc>
          <w:tcPr>
            <w:tcW w:w="49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 w:eastAsia="仿宋_GB2312"/>
                <w:b/>
                <w:sz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193" w:type="dxa"/>
            <w:tcBorders>
              <w:top w:val="single" w:color="000000" w:sz="4" w:space="0"/>
              <w:left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w:t>
            </w:r>
            <w:r>
              <w:rPr>
                <w:rFonts w:hint="eastAsia" w:ascii="仿宋_GB2312" w:hAnsi="仿宋_GB2312" w:eastAsia="仿宋_GB2312" w:cs="仿宋_GB2312"/>
                <w:sz w:val="24"/>
                <w:szCs w:val="24"/>
              </w:rPr>
              <w:t>A</w:t>
            </w:r>
          </w:p>
        </w:tc>
        <w:tc>
          <w:tcPr>
            <w:tcW w:w="1332" w:type="dxa"/>
            <w:tcBorders>
              <w:top w:val="single" w:color="000000" w:sz="4" w:space="0"/>
              <w:left w:val="single" w:color="000000" w:sz="4" w:space="0"/>
              <w:right w:val="single" w:color="000000" w:sz="4" w:space="0"/>
            </w:tcBorders>
            <w:vAlign w:val="center"/>
          </w:tcPr>
          <w:p>
            <w:pPr>
              <w:bidi w:val="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pacing w:val="-1"/>
                <w:sz w:val="24"/>
                <w:szCs w:val="24"/>
                <w:lang w:val="en-US" w:eastAsia="zh-CN"/>
              </w:rPr>
              <w:t>计算机硬件拆除</w:t>
            </w:r>
          </w:p>
        </w:tc>
        <w:tc>
          <w:tcPr>
            <w:tcW w:w="4964"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主机外部接口名和功能；主机前面板接口和按钮功能；主机内部各部件名称和功能；</w:t>
            </w:r>
            <w:r>
              <w:rPr>
                <w:rFonts w:hint="eastAsia" w:ascii="仿宋_GB2312" w:hAnsi="仿宋_GB2312" w:eastAsia="仿宋_GB2312" w:cs="仿宋_GB2312"/>
                <w:kern w:val="2"/>
                <w:sz w:val="24"/>
                <w:szCs w:val="24"/>
                <w:lang w:val="en-US" w:eastAsia="zh-CN" w:bidi="ar-SA"/>
              </w:rPr>
              <w:t>常用外设名称和功能；能描述主机背面结构和接口；能描述主机内部部件名称；用规范的方式拆卸主机，拆卸步骤正确、熟练；熟练使用工具；严格执行防静电措施；轻拿轻放，爱护硬件；工具和材料分类、摆放整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p>
        </w:tc>
        <w:tc>
          <w:tcPr>
            <w:tcW w:w="1193" w:type="dxa"/>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环节B</w:t>
            </w:r>
          </w:p>
        </w:tc>
        <w:tc>
          <w:tcPr>
            <w:tcW w:w="1332" w:type="dxa"/>
            <w:tcBorders>
              <w:top w:val="single" w:color="000000" w:sz="4" w:space="0"/>
              <w:left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计算机硬件组装</w:t>
            </w:r>
          </w:p>
        </w:tc>
        <w:tc>
          <w:tcPr>
            <w:tcW w:w="4964"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会定位主板；会连接主机箱和主板跳线；显示器和主机信号线连接争取；主板、CPU、显卡、内存、电源、硬盘等各类部件安装正确、接线正确；前置面板的开关、接口和指示灯接线正确；线缆整理美观整洁，不干扰视线、不影响风扇旋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w:t>
            </w:r>
          </w:p>
        </w:tc>
        <w:tc>
          <w:tcPr>
            <w:tcW w:w="1193" w:type="dxa"/>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环节C</w:t>
            </w:r>
          </w:p>
        </w:tc>
        <w:tc>
          <w:tcPr>
            <w:tcW w:w="1332" w:type="dxa"/>
            <w:tcBorders>
              <w:top w:val="single" w:color="000000" w:sz="4" w:space="0"/>
              <w:left w:val="single" w:color="000000" w:sz="4" w:space="0"/>
              <w:right w:val="single" w:color="000000" w:sz="4" w:space="0"/>
            </w:tcBorders>
            <w:vAlign w:val="center"/>
          </w:tcPr>
          <w:p>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操作系统、应用软件安装设置</w:t>
            </w:r>
          </w:p>
        </w:tc>
        <w:tc>
          <w:tcPr>
            <w:tcW w:w="4964"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认识BIOS和CMOS的关系，会正确设置CMOS；能利用U盘系统工具安装操作系统及硬盘分区；能正确安装驱动程序；熟悉并能设置系统；能测试和优化系统性能；能备份和还原系统；能诊断和排除系统故障；能进行计算机日常保养和维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w:t>
            </w:r>
          </w:p>
        </w:tc>
        <w:tc>
          <w:tcPr>
            <w:tcW w:w="1193" w:type="dxa"/>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环节D</w:t>
            </w:r>
          </w:p>
        </w:tc>
        <w:tc>
          <w:tcPr>
            <w:tcW w:w="1332" w:type="dxa"/>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硬盘数据恢复</w:t>
            </w:r>
          </w:p>
        </w:tc>
        <w:tc>
          <w:tcPr>
            <w:tcW w:w="4964"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熟悉常见数据恢复软件；能利用工具和软件进行数据恢复；熟悉各类常见文件的格式及后缀。</w:t>
            </w:r>
          </w:p>
        </w:tc>
      </w:tr>
    </w:tbl>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四、竞赛方式</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竞赛以单场次团队赛组队方式进行，每支参赛队由</w:t>
      </w:r>
      <w:r>
        <w:rPr>
          <w:rFonts w:ascii="仿宋_GB2312" w:hAnsi="仿宋" w:eastAsia="仿宋_GB2312"/>
          <w:sz w:val="28"/>
          <w:szCs w:val="28"/>
        </w:rPr>
        <w:t>2</w:t>
      </w:r>
      <w:r>
        <w:rPr>
          <w:rFonts w:hint="eastAsia" w:ascii="仿宋_GB2312" w:hAnsi="仿宋" w:eastAsia="仿宋_GB2312"/>
          <w:sz w:val="28"/>
          <w:szCs w:val="28"/>
        </w:rPr>
        <w:t>名选手组成，须为同校</w:t>
      </w:r>
      <w:r>
        <w:rPr>
          <w:rFonts w:hint="eastAsia" w:ascii="仿宋_GB2312" w:hAnsi="仿宋" w:eastAsia="仿宋_GB2312"/>
          <w:sz w:val="28"/>
          <w:szCs w:val="28"/>
          <w:lang w:eastAsia="zh-CN"/>
        </w:rPr>
        <w:t>二、三年级</w:t>
      </w:r>
      <w:r>
        <w:rPr>
          <w:rFonts w:hint="eastAsia" w:ascii="仿宋_GB2312" w:hAnsi="仿宋" w:eastAsia="仿宋_GB2312"/>
          <w:sz w:val="28"/>
          <w:szCs w:val="28"/>
        </w:rPr>
        <w:t>在籍学生，其中队长</w:t>
      </w:r>
      <w:r>
        <w:rPr>
          <w:rFonts w:ascii="仿宋_GB2312" w:hAnsi="仿宋" w:eastAsia="仿宋_GB2312"/>
          <w:sz w:val="28"/>
          <w:szCs w:val="28"/>
        </w:rPr>
        <w:t>1</w:t>
      </w:r>
      <w:r>
        <w:rPr>
          <w:rFonts w:hint="eastAsia" w:ascii="仿宋_GB2312" w:hAnsi="仿宋" w:eastAsia="仿宋_GB2312"/>
          <w:sz w:val="28"/>
          <w:szCs w:val="28"/>
        </w:rPr>
        <w:t>名，可配</w:t>
      </w:r>
      <w:r>
        <w:rPr>
          <w:rFonts w:ascii="仿宋_GB2312" w:hAnsi="仿宋" w:eastAsia="仿宋_GB2312"/>
          <w:sz w:val="28"/>
          <w:szCs w:val="28"/>
        </w:rPr>
        <w:t>2</w:t>
      </w:r>
      <w:r>
        <w:rPr>
          <w:rFonts w:hint="eastAsia" w:ascii="仿宋_GB2312" w:hAnsi="仿宋" w:eastAsia="仿宋_GB2312"/>
          <w:sz w:val="28"/>
          <w:szCs w:val="28"/>
        </w:rPr>
        <w:t>名指导教师。</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五、竞赛流程</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（一）比赛场次</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本赛项为</w:t>
      </w:r>
      <w:r>
        <w:rPr>
          <w:rFonts w:hint="eastAsia" w:ascii="仿宋_GB2312" w:hAnsi="仿宋" w:eastAsia="仿宋_GB2312"/>
          <w:sz w:val="28"/>
          <w:szCs w:val="28"/>
        </w:rPr>
        <w:t>单场次</w:t>
      </w:r>
      <w:r>
        <w:rPr>
          <w:rFonts w:hint="eastAsia" w:ascii="仿宋_GB2312" w:hAnsi="宋体" w:eastAsia="仿宋_GB2312"/>
          <w:sz w:val="28"/>
          <w:szCs w:val="28"/>
        </w:rPr>
        <w:t>团体赛项目</w:t>
      </w:r>
    </w:p>
    <w:p>
      <w:pPr>
        <w:spacing w:line="560" w:lineRule="exact"/>
        <w:ind w:firstLine="560" w:firstLineChars="200"/>
        <w:rPr>
          <w:rFonts w:ascii="Arial Narrow" w:hAnsi="Arial Narrow" w:eastAsia="仿宋_GB2312"/>
          <w:bCs/>
          <w:sz w:val="28"/>
          <w:szCs w:val="28"/>
        </w:rPr>
      </w:pPr>
      <w:r>
        <w:rPr>
          <w:rFonts w:hint="eastAsia" w:ascii="Arial Narrow" w:hAnsi="Arial Narrow" w:eastAsia="仿宋_GB2312"/>
          <w:bCs/>
          <w:sz w:val="28"/>
          <w:szCs w:val="28"/>
        </w:rPr>
        <w:t>（二）日程安排</w:t>
      </w:r>
    </w:p>
    <w:p>
      <w:pPr>
        <w:adjustRightInd w:val="0"/>
        <w:spacing w:line="560" w:lineRule="exact"/>
        <w:ind w:firstLine="560" w:firstLineChars="200"/>
        <w:rPr>
          <w:rFonts w:ascii="仿宋_GB2312" w:hAnsi="仿宋" w:eastAsia="仿宋_GB2312"/>
          <w:sz w:val="28"/>
          <w:szCs w:val="28"/>
        </w:rPr>
      </w:pPr>
      <w:r>
        <w:rPr>
          <w:rFonts w:hint="eastAsia" w:ascii="仿宋_GB2312" w:hAnsi="宋体" w:eastAsia="仿宋_GB2312"/>
          <w:sz w:val="28"/>
          <w:szCs w:val="28"/>
        </w:rPr>
        <w:t>竞赛时间</w:t>
      </w:r>
      <w:r>
        <w:rPr>
          <w:rFonts w:hint="eastAsia" w:ascii="仿宋_GB2312" w:hAnsi="宋体" w:eastAsia="仿宋_GB2312"/>
          <w:sz w:val="28"/>
          <w:szCs w:val="28"/>
          <w:lang w:val="en-US" w:eastAsia="zh-CN"/>
        </w:rPr>
        <w:t>2</w:t>
      </w:r>
      <w:r>
        <w:rPr>
          <w:rFonts w:hint="eastAsia" w:ascii="仿宋_GB2312" w:hAnsi="宋体" w:eastAsia="仿宋_GB2312"/>
          <w:sz w:val="28"/>
          <w:szCs w:val="28"/>
        </w:rPr>
        <w:t>小时，赛程具体安排分配如下：</w:t>
      </w:r>
    </w:p>
    <w:tbl>
      <w:tblPr>
        <w:tblStyle w:val="20"/>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1976"/>
        <w:gridCol w:w="2127"/>
        <w:gridCol w:w="2551"/>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日期</w:t>
            </w:r>
          </w:p>
        </w:tc>
        <w:tc>
          <w:tcPr>
            <w:tcW w:w="1976"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时间</w:t>
            </w:r>
          </w:p>
        </w:tc>
        <w:tc>
          <w:tcPr>
            <w:tcW w:w="2127"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事项</w:t>
            </w:r>
          </w:p>
        </w:tc>
        <w:tc>
          <w:tcPr>
            <w:tcW w:w="2551"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参加人员</w:t>
            </w:r>
          </w:p>
        </w:tc>
        <w:tc>
          <w:tcPr>
            <w:tcW w:w="1446" w:type="dxa"/>
            <w:vAlign w:val="center"/>
          </w:tcPr>
          <w:p>
            <w:pPr>
              <w:pStyle w:val="7"/>
              <w:jc w:val="center"/>
              <w:rPr>
                <w:rFonts w:ascii="仿宋_GB2312" w:hAnsi="仿宋" w:eastAsia="仿宋_GB2312"/>
                <w:b/>
                <w:sz w:val="24"/>
                <w:szCs w:val="24"/>
              </w:rPr>
            </w:pPr>
            <w:r>
              <w:rPr>
                <w:rFonts w:hint="eastAsia" w:ascii="仿宋_GB2312" w:hAnsi="仿宋" w:eastAsia="仿宋_GB2312"/>
                <w:b/>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竞赛前2日</w:t>
            </w: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20:00前</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裁判、仲裁、监督报到</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工作人员</w:t>
            </w:r>
          </w:p>
        </w:tc>
        <w:tc>
          <w:tcPr>
            <w:tcW w:w="1446" w:type="dxa"/>
            <w:vAlign w:val="center"/>
          </w:tcPr>
          <w:p>
            <w:pPr>
              <w:pStyle w:val="7"/>
              <w:jc w:val="center"/>
              <w:rPr>
                <w:rFonts w:ascii="仿宋_GB2312" w:hAnsi="仿宋" w:eastAsia="仿宋_GB2312"/>
                <w:sz w:val="24"/>
                <w:szCs w:val="24"/>
              </w:rPr>
            </w:pPr>
            <w:r>
              <w:rPr>
                <w:rFonts w:hint="eastAsia" w:ascii="仿宋_GB2312" w:hAnsi="宋体" w:eastAsia="仿宋_GB2312"/>
                <w:sz w:val="24"/>
                <w:szCs w:val="24"/>
                <w:shd w:val="clear" w:color="auto" w:fill="FFFFFF"/>
              </w:rPr>
              <w:t>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restart"/>
            <w:vAlign w:val="center"/>
          </w:tcPr>
          <w:p>
            <w:pPr>
              <w:pStyle w:val="7"/>
              <w:jc w:val="center"/>
              <w:rPr>
                <w:rFonts w:ascii="仿宋_GB2312" w:hAnsi="宋体" w:eastAsia="仿宋_GB2312"/>
                <w:sz w:val="24"/>
                <w:szCs w:val="24"/>
                <w:shd w:val="clear" w:color="auto" w:fill="FFFFFF"/>
              </w:rPr>
            </w:pPr>
            <w:r>
              <w:rPr>
                <w:rFonts w:hint="eastAsia" w:ascii="仿宋_GB2312" w:hAnsi="仿宋" w:eastAsia="仿宋_GB2312"/>
                <w:sz w:val="24"/>
                <w:szCs w:val="24"/>
              </w:rPr>
              <w:t>竞赛前1日</w:t>
            </w: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09:00-12:00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参赛队报到，安排住宿，领取资料</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工作人员、参赛队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09:00-12:00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裁判工作会议</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裁判长、裁判员、监督组</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13:00-14:30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领队会</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各参赛队领队、裁判长</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15:00-16:00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参观赛场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各参赛队领队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16:00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检查封闭赛场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裁判长、监督组</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16:00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返回酒店</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restart"/>
            <w:vAlign w:val="center"/>
          </w:tcPr>
          <w:p>
            <w:pPr>
              <w:pStyle w:val="7"/>
              <w:jc w:val="center"/>
              <w:rPr>
                <w:rFonts w:ascii="仿宋_GB2312" w:hAnsi="仿宋" w:eastAsia="仿宋_GB2312"/>
                <w:sz w:val="24"/>
                <w:szCs w:val="24"/>
              </w:rPr>
            </w:pPr>
            <w:r>
              <w:rPr>
                <w:rFonts w:hint="eastAsia" w:ascii="仿宋_GB2312" w:hAnsi="仿宋" w:eastAsia="仿宋_GB2312"/>
                <w:sz w:val="24"/>
                <w:szCs w:val="24"/>
              </w:rPr>
              <w:t>竞赛</w:t>
            </w:r>
          </w:p>
          <w:p>
            <w:pPr>
              <w:pStyle w:val="7"/>
              <w:jc w:val="center"/>
              <w:rPr>
                <w:rFonts w:ascii="仿宋_GB2312" w:hAnsi="仿宋" w:eastAsia="仿宋_GB2312"/>
                <w:sz w:val="24"/>
                <w:szCs w:val="24"/>
              </w:rPr>
            </w:pPr>
            <w:r>
              <w:rPr>
                <w:rFonts w:hint="eastAsia" w:ascii="仿宋_GB2312" w:hAnsi="仿宋" w:eastAsia="仿宋_GB2312"/>
                <w:sz w:val="24"/>
                <w:szCs w:val="24"/>
              </w:rPr>
              <w:t>当天</w:t>
            </w: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07:30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参赛队到达竞赛场地前集合</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各参赛队、工作人员</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07:30-07:40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大赛检录</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参赛选手，检录工作人员</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07:40-08:00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第一次抽签加密（抽序号）</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参赛选手、第一次加密裁判、监督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一次抽签区域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08:00-08:20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第二次抽签加密（抽工位号）</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参赛选手、第二次加密裁判、监督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二次抽签区域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08: 00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依次进入赛场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jc w:val="center"/>
              <w:rPr>
                <w:rFonts w:ascii="仿宋_GB2312" w:eastAsia="仿宋_GB2312"/>
                <w:sz w:val="24"/>
              </w:rPr>
            </w:pPr>
            <w:r>
              <w:rPr>
                <w:rFonts w:hint="eastAsia" w:ascii="仿宋_GB2312" w:hAnsi="仿宋" w:eastAsia="仿宋_GB2312"/>
                <w:sz w:val="24"/>
              </w:rPr>
              <w:t>08:20-08:30</w:t>
            </w:r>
          </w:p>
        </w:tc>
        <w:tc>
          <w:tcPr>
            <w:tcW w:w="2127" w:type="dxa"/>
            <w:vAlign w:val="center"/>
          </w:tcPr>
          <w:p>
            <w:pPr>
              <w:jc w:val="center"/>
              <w:rPr>
                <w:rFonts w:ascii="仿宋_GB2312" w:eastAsia="仿宋_GB2312"/>
                <w:sz w:val="24"/>
              </w:rPr>
            </w:pPr>
            <w:r>
              <w:rPr>
                <w:rFonts w:hint="eastAsia" w:ascii="仿宋_GB2312" w:hAnsi="仿宋" w:eastAsia="仿宋_GB2312"/>
                <w:sz w:val="24"/>
              </w:rPr>
              <w:t>就位并领取比赛任务</w:t>
            </w:r>
          </w:p>
        </w:tc>
        <w:tc>
          <w:tcPr>
            <w:tcW w:w="2551" w:type="dxa"/>
            <w:vAlign w:val="center"/>
          </w:tcPr>
          <w:p>
            <w:pPr>
              <w:jc w:val="center"/>
              <w:rPr>
                <w:rFonts w:ascii="仿宋_GB2312" w:eastAsia="仿宋_GB2312"/>
                <w:sz w:val="24"/>
              </w:rPr>
            </w:pPr>
            <w:r>
              <w:rPr>
                <w:rFonts w:hint="eastAsia" w:ascii="仿宋_GB2312" w:hAnsi="仿宋" w:eastAsia="仿宋_GB2312"/>
                <w:sz w:val="24"/>
              </w:rPr>
              <w:t>参赛队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jc w:val="center"/>
              <w:rPr>
                <w:rFonts w:ascii="仿宋_GB2312" w:eastAsia="仿宋_GB2312"/>
                <w:sz w:val="24"/>
              </w:rPr>
            </w:pPr>
            <w:r>
              <w:rPr>
                <w:rFonts w:hint="eastAsia" w:ascii="仿宋_GB2312" w:hAnsi="仿宋" w:eastAsia="仿宋_GB2312"/>
                <w:sz w:val="24"/>
              </w:rPr>
              <w:t>08:20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比赛选手就位，裁判员宣读竞赛须知</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widowControl/>
              <w:adjustRightInd w:val="0"/>
              <w:jc w:val="center"/>
              <w:rPr>
                <w:rFonts w:ascii="仿宋_GB2312" w:hAnsi="仿宋" w:eastAsia="仿宋_GB2312"/>
                <w:sz w:val="24"/>
              </w:rPr>
            </w:pPr>
            <w:r>
              <w:rPr>
                <w:rFonts w:hint="eastAsia" w:ascii="仿宋_GB2312" w:hAnsi="仿宋" w:eastAsia="仿宋_GB2312"/>
                <w:sz w:val="24"/>
              </w:rPr>
              <w:t>08:30-1</w:t>
            </w:r>
            <w:r>
              <w:rPr>
                <w:rFonts w:hint="eastAsia" w:ascii="仿宋_GB2312" w:hAnsi="仿宋" w:eastAsia="仿宋_GB2312"/>
                <w:sz w:val="24"/>
                <w:lang w:val="en-US" w:eastAsia="zh-CN"/>
              </w:rPr>
              <w:t>0</w:t>
            </w:r>
            <w:r>
              <w:rPr>
                <w:rFonts w:hint="eastAsia" w:ascii="仿宋_GB2312" w:hAnsi="仿宋" w:eastAsia="仿宋_GB2312"/>
                <w:sz w:val="24"/>
              </w:rPr>
              <w:t>:30</w:t>
            </w:r>
          </w:p>
        </w:tc>
        <w:tc>
          <w:tcPr>
            <w:tcW w:w="2127" w:type="dxa"/>
            <w:vAlign w:val="center"/>
          </w:tcPr>
          <w:p>
            <w:pPr>
              <w:widowControl/>
              <w:adjustRightInd w:val="0"/>
              <w:jc w:val="center"/>
              <w:rPr>
                <w:rFonts w:ascii="仿宋_GB2312" w:hAnsi="仿宋" w:eastAsia="仿宋_GB2312"/>
                <w:sz w:val="24"/>
              </w:rPr>
            </w:pPr>
            <w:r>
              <w:rPr>
                <w:rFonts w:hint="eastAsia" w:ascii="仿宋_GB2312" w:hAnsi="仿宋" w:eastAsia="仿宋_GB2312"/>
                <w:sz w:val="24"/>
              </w:rPr>
              <w:t>正式比赛</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参赛选手、现场裁判、裁判长、监督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仿宋" w:eastAsia="仿宋_GB2312"/>
                <w:sz w:val="24"/>
                <w:lang w:val="en-US" w:eastAsia="zh-CN"/>
              </w:rPr>
              <w:t>10</w:t>
            </w:r>
            <w:r>
              <w:rPr>
                <w:rFonts w:hint="eastAsia" w:ascii="仿宋_GB2312" w:hAnsi="仿宋" w:eastAsia="仿宋_GB2312"/>
                <w:sz w:val="24"/>
              </w:rPr>
              <w:t>:30-11:30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评分裁判培训会议</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裁判、监督、专家组</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11:30-12:30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午餐</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参赛选手、裁判、仲裁、监督、专家组、指导教师、领队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承办校安排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12:30</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回酒店</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参赛选手、指导教师、领队</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12:30-评判完毕</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评判（含晚餐、夜宵）</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评分裁判、裁判长、专家、监督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评判完毕后</w:t>
            </w:r>
          </w:p>
        </w:tc>
        <w:tc>
          <w:tcPr>
            <w:tcW w:w="2127"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仿宋_GB2312" w:eastAsia="仿宋_GB2312" w:cs="仿宋_GB2312"/>
                <w:sz w:val="24"/>
              </w:rPr>
              <w:t>成绩汇总报送，成绩公示</w:t>
            </w:r>
          </w:p>
        </w:tc>
        <w:tc>
          <w:tcPr>
            <w:tcW w:w="2551"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评分裁判、裁判长、专家、监督</w:t>
            </w:r>
          </w:p>
        </w:tc>
        <w:tc>
          <w:tcPr>
            <w:tcW w:w="1446" w:type="dxa"/>
            <w:vAlign w:val="center"/>
          </w:tcPr>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竞赛场地</w:t>
            </w:r>
          </w:p>
          <w:p>
            <w:pPr>
              <w:shd w:val="solid" w:color="FFFFFF" w:fill="auto"/>
              <w:autoSpaceDN w:val="0"/>
              <w:jc w:val="center"/>
              <w:rPr>
                <w:rFonts w:ascii="仿宋_GB2312" w:hAnsi="宋体" w:eastAsia="仿宋_GB2312"/>
                <w:sz w:val="24"/>
                <w:shd w:val="clear" w:color="auto" w:fill="FFFFFF"/>
              </w:rPr>
            </w:pPr>
            <w:r>
              <w:rPr>
                <w:rFonts w:hint="eastAsia" w:ascii="仿宋_GB2312" w:hAnsi="宋体" w:eastAsia="仿宋_GB2312"/>
                <w:sz w:val="24"/>
                <w:shd w:val="clear" w:color="auto" w:fill="FFFFFF"/>
              </w:rPr>
              <w:t>和参赛队住宿酒店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7" w:type="dxa"/>
            <w:vMerge w:val="restart"/>
            <w:vAlign w:val="center"/>
          </w:tcPr>
          <w:p>
            <w:pPr>
              <w:pStyle w:val="7"/>
              <w:jc w:val="center"/>
              <w:rPr>
                <w:rFonts w:ascii="仿宋_GB2312" w:hAnsi="仿宋" w:eastAsia="仿宋_GB2312"/>
                <w:sz w:val="24"/>
                <w:szCs w:val="24"/>
              </w:rPr>
            </w:pPr>
            <w:r>
              <w:rPr>
                <w:rFonts w:hint="eastAsia" w:ascii="仿宋_GB2312" w:hAnsi="仿宋" w:eastAsia="仿宋_GB2312"/>
                <w:sz w:val="24"/>
                <w:szCs w:val="24"/>
              </w:rPr>
              <w:t>竞赛</w:t>
            </w:r>
          </w:p>
          <w:p>
            <w:pPr>
              <w:pStyle w:val="7"/>
              <w:jc w:val="center"/>
              <w:rPr>
                <w:rFonts w:ascii="仿宋_GB2312" w:hAnsi="仿宋" w:eastAsia="仿宋_GB2312"/>
                <w:sz w:val="24"/>
                <w:szCs w:val="24"/>
              </w:rPr>
            </w:pPr>
            <w:r>
              <w:rPr>
                <w:rFonts w:hint="eastAsia" w:ascii="仿宋_GB2312" w:hAnsi="仿宋" w:eastAsia="仿宋_GB2312"/>
                <w:sz w:val="24"/>
                <w:szCs w:val="24"/>
              </w:rPr>
              <w:t>后1日</w:t>
            </w:r>
          </w:p>
        </w:tc>
        <w:tc>
          <w:tcPr>
            <w:tcW w:w="1976" w:type="dxa"/>
            <w:vMerge w:val="restart"/>
            <w:vAlign w:val="center"/>
          </w:tcPr>
          <w:p>
            <w:pPr>
              <w:shd w:val="solid" w:color="FFFFFF" w:fill="auto"/>
              <w:autoSpaceDN w:val="0"/>
              <w:jc w:val="center"/>
              <w:rPr>
                <w:rFonts w:ascii="仿宋_GB2312" w:hAnsi="仿宋" w:eastAsia="仿宋_GB2312"/>
                <w:sz w:val="24"/>
              </w:rPr>
            </w:pPr>
            <w:r>
              <w:rPr>
                <w:rFonts w:hint="eastAsia" w:ascii="仿宋_GB2312" w:hAnsi="宋体" w:eastAsia="仿宋_GB2312"/>
                <w:sz w:val="24"/>
                <w:shd w:val="clear" w:color="auto" w:fill="FFFFFF"/>
              </w:rPr>
              <w:t>13:00-14:00</w:t>
            </w:r>
          </w:p>
        </w:tc>
        <w:tc>
          <w:tcPr>
            <w:tcW w:w="2127" w:type="dxa"/>
            <w:vAlign w:val="center"/>
          </w:tcPr>
          <w:p>
            <w:pPr>
              <w:pStyle w:val="7"/>
              <w:jc w:val="center"/>
              <w:rPr>
                <w:rFonts w:ascii="仿宋_GB2312" w:hAnsi="仿宋" w:eastAsia="仿宋_GB2312"/>
                <w:sz w:val="24"/>
                <w:szCs w:val="24"/>
              </w:rPr>
            </w:pPr>
            <w:r>
              <w:rPr>
                <w:rFonts w:hint="eastAsia" w:ascii="仿宋_GB2312" w:hAnsi="仿宋" w:eastAsia="仿宋_GB2312"/>
                <w:sz w:val="24"/>
                <w:szCs w:val="24"/>
              </w:rPr>
              <w:t>专家讲评</w:t>
            </w:r>
          </w:p>
        </w:tc>
        <w:tc>
          <w:tcPr>
            <w:tcW w:w="2551" w:type="dxa"/>
            <w:vMerge w:val="restart"/>
            <w:vAlign w:val="center"/>
          </w:tcPr>
          <w:p>
            <w:pPr>
              <w:pStyle w:val="7"/>
              <w:jc w:val="center"/>
              <w:rPr>
                <w:rFonts w:ascii="仿宋_GB2312" w:hAnsi="仿宋" w:eastAsia="仿宋_GB2312"/>
                <w:sz w:val="24"/>
                <w:szCs w:val="24"/>
              </w:rPr>
            </w:pPr>
            <w:r>
              <w:rPr>
                <w:rFonts w:hint="eastAsia" w:ascii="仿宋_GB2312" w:hAnsi="宋体" w:eastAsia="仿宋_GB2312"/>
                <w:sz w:val="24"/>
                <w:szCs w:val="24"/>
                <w:shd w:val="clear" w:color="auto" w:fill="FFFFFF"/>
              </w:rPr>
              <w:t>领导、嘉宾、裁判组、各参赛队、专家组、监督组</w:t>
            </w:r>
          </w:p>
        </w:tc>
        <w:tc>
          <w:tcPr>
            <w:tcW w:w="1446" w:type="dxa"/>
            <w:vMerge w:val="restart"/>
            <w:vAlign w:val="center"/>
          </w:tcPr>
          <w:p>
            <w:pPr>
              <w:pStyle w:val="7"/>
              <w:jc w:val="center"/>
              <w:rPr>
                <w:rFonts w:ascii="仿宋_GB2312" w:hAnsi="仿宋" w:eastAsia="仿宋_GB2312"/>
                <w:sz w:val="24"/>
                <w:szCs w:val="24"/>
              </w:rPr>
            </w:pPr>
            <w:r>
              <w:rPr>
                <w:rFonts w:hint="eastAsia" w:ascii="仿宋_GB2312" w:hAnsi="仿宋" w:eastAsia="仿宋_GB2312"/>
                <w:sz w:val="24"/>
                <w:szCs w:val="24"/>
              </w:rPr>
              <w:t>礼堂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7" w:type="dxa"/>
            <w:vMerge w:val="continue"/>
            <w:vAlign w:val="center"/>
          </w:tcPr>
          <w:p>
            <w:pPr>
              <w:pStyle w:val="7"/>
              <w:jc w:val="center"/>
              <w:rPr>
                <w:rFonts w:ascii="仿宋_GB2312" w:hAnsi="仿宋" w:eastAsia="仿宋_GB2312"/>
                <w:sz w:val="24"/>
                <w:szCs w:val="24"/>
              </w:rPr>
            </w:pPr>
          </w:p>
        </w:tc>
        <w:tc>
          <w:tcPr>
            <w:tcW w:w="1976" w:type="dxa"/>
            <w:vMerge w:val="continue"/>
            <w:vAlign w:val="center"/>
          </w:tcPr>
          <w:p>
            <w:pPr>
              <w:pStyle w:val="7"/>
              <w:jc w:val="center"/>
              <w:rPr>
                <w:rFonts w:ascii="仿宋_GB2312" w:hAnsi="仿宋" w:eastAsia="仿宋_GB2312"/>
                <w:sz w:val="24"/>
                <w:szCs w:val="24"/>
              </w:rPr>
            </w:pPr>
          </w:p>
        </w:tc>
        <w:tc>
          <w:tcPr>
            <w:tcW w:w="2127" w:type="dxa"/>
            <w:vAlign w:val="center"/>
          </w:tcPr>
          <w:p>
            <w:pPr>
              <w:pStyle w:val="7"/>
              <w:jc w:val="center"/>
              <w:rPr>
                <w:rFonts w:ascii="仿宋_GB2312" w:hAnsi="仿宋" w:eastAsia="仿宋_GB2312"/>
                <w:sz w:val="24"/>
                <w:szCs w:val="24"/>
              </w:rPr>
            </w:pPr>
            <w:r>
              <w:rPr>
                <w:rFonts w:hint="eastAsia" w:ascii="仿宋_GB2312" w:hAnsi="仿宋" w:eastAsia="仿宋_GB2312"/>
                <w:sz w:val="24"/>
                <w:szCs w:val="24"/>
              </w:rPr>
              <w:t>闭赛式</w:t>
            </w:r>
          </w:p>
        </w:tc>
        <w:tc>
          <w:tcPr>
            <w:tcW w:w="2551" w:type="dxa"/>
            <w:vMerge w:val="continue"/>
            <w:vAlign w:val="center"/>
          </w:tcPr>
          <w:p>
            <w:pPr>
              <w:pStyle w:val="7"/>
              <w:jc w:val="center"/>
              <w:rPr>
                <w:rFonts w:ascii="仿宋_GB2312" w:hAnsi="宋体" w:eastAsia="仿宋_GB2312"/>
                <w:sz w:val="24"/>
                <w:szCs w:val="24"/>
                <w:shd w:val="clear" w:color="auto" w:fill="FFFFFF"/>
              </w:rPr>
            </w:pPr>
          </w:p>
        </w:tc>
        <w:tc>
          <w:tcPr>
            <w:tcW w:w="1446" w:type="dxa"/>
            <w:vMerge w:val="continue"/>
            <w:vAlign w:val="center"/>
          </w:tcPr>
          <w:p>
            <w:pPr>
              <w:pStyle w:val="7"/>
              <w:jc w:val="center"/>
              <w:rPr>
                <w:rFonts w:ascii="仿宋_GB2312" w:hAnsi="仿宋" w:eastAsia="仿宋_GB2312"/>
                <w:sz w:val="24"/>
                <w:szCs w:val="24"/>
              </w:rPr>
            </w:pPr>
          </w:p>
        </w:tc>
      </w:tr>
    </w:tbl>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（三）比赛流程</w:t>
      </w:r>
    </w:p>
    <w:p>
      <w:pPr>
        <w:jc w:val="center"/>
        <w:rPr>
          <w:rFonts w:ascii="仿宋_GB2312" w:hAnsi="仿宋" w:eastAsia="仿宋_GB2312"/>
          <w:sz w:val="28"/>
          <w:szCs w:val="28"/>
        </w:rPr>
      </w:pPr>
      <w:r>
        <w:drawing>
          <wp:inline distT="0" distB="0" distL="0" distR="0">
            <wp:extent cx="5378450" cy="3912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stretch>
                      <a:fillRect/>
                    </a:stretch>
                  </pic:blipFill>
                  <pic:spPr>
                    <a:xfrm>
                      <a:off x="0" y="0"/>
                      <a:ext cx="5432487" cy="3951712"/>
                    </a:xfrm>
                    <a:prstGeom prst="rect">
                      <a:avLst/>
                    </a:prstGeom>
                  </pic:spPr>
                </pic:pic>
              </a:graphicData>
            </a:graphic>
          </wp:inline>
        </w:drawing>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赛前准备：选手抽签加密入场，参赛队就位并领取比赛任务，完成比赛设备、线缆和工具检查等准备工作。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正式比赛：参赛选手需按题目要求完成</w:t>
      </w:r>
      <w:r>
        <w:rPr>
          <w:rFonts w:hint="eastAsia" w:ascii="仿宋_GB2312" w:hAnsi="仿宋" w:eastAsia="仿宋_GB2312"/>
          <w:sz w:val="28"/>
          <w:szCs w:val="28"/>
          <w:lang w:val="en-US" w:eastAsia="zh-CN"/>
        </w:rPr>
        <w:t>计算机拆解、组装、操作系统及应用软件安装调试和数据恢复</w:t>
      </w:r>
      <w:r>
        <w:rPr>
          <w:rFonts w:hint="eastAsia" w:ascii="仿宋_GB2312" w:hAnsi="仿宋" w:eastAsia="仿宋_GB2312"/>
          <w:sz w:val="28"/>
          <w:szCs w:val="28"/>
        </w:rPr>
        <w:t>，操作顺序和分工由参赛队自行商定。</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六、竞赛试题</w:t>
      </w:r>
    </w:p>
    <w:p>
      <w:pPr>
        <w:spacing w:line="560" w:lineRule="exact"/>
        <w:ind w:firstLine="560" w:firstLineChars="200"/>
        <w:rPr>
          <w:rFonts w:ascii="仿宋_GB2312" w:hAnsi="Arial Narrow" w:eastAsia="仿宋_GB2312"/>
          <w:b/>
          <w:sz w:val="28"/>
          <w:szCs w:val="28"/>
        </w:rPr>
      </w:pPr>
      <w:r>
        <w:rPr>
          <w:rFonts w:hint="eastAsia" w:ascii="仿宋_GB2312" w:hAnsi="仿宋" w:eastAsia="仿宋_GB2312"/>
          <w:sz w:val="28"/>
          <w:szCs w:val="28"/>
        </w:rPr>
        <w:t>（一）赛项执委会下设的专家工作组负责本赛项命题工作。</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七、竞赛规则</w:t>
      </w:r>
    </w:p>
    <w:p>
      <w:pPr>
        <w:spacing w:line="560" w:lineRule="exact"/>
        <w:ind w:firstLine="560" w:firstLineChars="200"/>
        <w:rPr>
          <w:rFonts w:ascii="仿宋_GB2312" w:hAnsi="宋体" w:eastAsia="仿宋_GB2312"/>
          <w:sz w:val="28"/>
          <w:szCs w:val="28"/>
        </w:rPr>
      </w:pPr>
      <w:r>
        <w:rPr>
          <w:rFonts w:hint="eastAsia" w:ascii="仿宋_GB2312" w:hAnsi="仿宋" w:eastAsia="仿宋_GB2312"/>
          <w:sz w:val="28"/>
          <w:szCs w:val="28"/>
        </w:rPr>
        <w:t>按照《全国职业院校技能大赛制度汇编》中的相关制度执行。</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（一）选手报名</w:t>
      </w:r>
    </w:p>
    <w:p>
      <w:pPr>
        <w:spacing w:line="560" w:lineRule="exact"/>
        <w:ind w:firstLine="560"/>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1.</w:t>
      </w:r>
      <w:r>
        <w:rPr>
          <w:rFonts w:hint="eastAsia" w:ascii="仿宋_GB2312" w:hAnsi="宋体" w:eastAsia="仿宋_GB2312"/>
          <w:sz w:val="28"/>
          <w:szCs w:val="28"/>
          <w:lang w:eastAsia="zh-CN"/>
        </w:rPr>
        <w:t>每校选手不超过</w:t>
      </w:r>
      <w:r>
        <w:rPr>
          <w:rFonts w:hint="eastAsia" w:ascii="仿宋_GB2312" w:hAnsi="宋体" w:eastAsia="仿宋_GB2312"/>
          <w:sz w:val="28"/>
          <w:szCs w:val="28"/>
          <w:lang w:val="en-US" w:eastAsia="zh-CN"/>
        </w:rPr>
        <w:t>6队，</w:t>
      </w:r>
      <w:r>
        <w:rPr>
          <w:rFonts w:hint="eastAsia" w:ascii="仿宋_GB2312" w:hAnsi="宋体" w:eastAsia="仿宋_GB2312"/>
          <w:sz w:val="28"/>
          <w:szCs w:val="28"/>
          <w:lang w:eastAsia="zh-CN"/>
        </w:rPr>
        <w:t>每支参赛队由</w:t>
      </w:r>
      <w:r>
        <w:rPr>
          <w:rFonts w:hint="eastAsia" w:ascii="仿宋_GB2312" w:hAnsi="宋体" w:eastAsia="仿宋_GB2312"/>
          <w:sz w:val="28"/>
          <w:szCs w:val="28"/>
          <w:lang w:val="en-US" w:eastAsia="zh-CN"/>
        </w:rPr>
        <w:t>2</w:t>
      </w:r>
      <w:r>
        <w:rPr>
          <w:rFonts w:hint="eastAsia" w:ascii="仿宋_GB2312" w:hAnsi="宋体" w:eastAsia="仿宋_GB2312"/>
          <w:sz w:val="28"/>
          <w:szCs w:val="28"/>
          <w:lang w:eastAsia="zh-CN"/>
        </w:rPr>
        <w:t>名同一院校202</w:t>
      </w:r>
      <w:r>
        <w:rPr>
          <w:rFonts w:hint="eastAsia" w:ascii="仿宋_GB2312" w:hAnsi="宋体" w:eastAsia="仿宋_GB2312"/>
          <w:sz w:val="28"/>
          <w:szCs w:val="28"/>
          <w:lang w:val="en-US" w:eastAsia="zh-CN"/>
        </w:rPr>
        <w:t>3</w:t>
      </w:r>
      <w:r>
        <w:rPr>
          <w:rFonts w:hint="eastAsia" w:ascii="仿宋_GB2312" w:hAnsi="宋体" w:eastAsia="仿宋_GB2312"/>
          <w:sz w:val="28"/>
          <w:szCs w:val="28"/>
          <w:lang w:eastAsia="zh-CN"/>
        </w:rPr>
        <w:t>年二、三年级在籍学生组成，并从中指定队长1名。</w:t>
      </w:r>
      <w:r>
        <w:rPr>
          <w:rFonts w:hint="eastAsia" w:ascii="仿宋_GB2312" w:hAnsi="宋体" w:eastAsia="仿宋_GB2312"/>
          <w:sz w:val="28"/>
          <w:szCs w:val="28"/>
        </w:rPr>
        <w:t>年龄不超过21周岁，不得跨校组队</w:t>
      </w:r>
      <w:r>
        <w:rPr>
          <w:rFonts w:hint="eastAsia" w:ascii="仿宋_GB2312" w:hAnsi="宋体" w:eastAsia="仿宋_GB2312"/>
          <w:sz w:val="28"/>
          <w:szCs w:val="28"/>
          <w:lang w:eastAsia="zh-CN"/>
        </w:rPr>
        <w:t>。</w:t>
      </w:r>
    </w:p>
    <w:p>
      <w:pPr>
        <w:widowControl w:val="0"/>
        <w:snapToGrid w:val="0"/>
        <w:spacing w:after="0" w:line="360" w:lineRule="auto"/>
        <w:ind w:firstLine="560" w:firstLineChars="200"/>
        <w:jc w:val="both"/>
        <w:rPr>
          <w:rFonts w:hint="eastAsia" w:ascii="仿宋_GB2312" w:hAnsi="宋体" w:eastAsia="仿宋_GB2312"/>
          <w:sz w:val="28"/>
          <w:szCs w:val="28"/>
        </w:rPr>
      </w:pPr>
      <w:r>
        <w:rPr>
          <w:rFonts w:hint="eastAsia" w:ascii="仿宋_GB2312" w:hAnsi="宋体" w:eastAsia="仿宋_GB2312"/>
          <w:sz w:val="28"/>
          <w:szCs w:val="28"/>
          <w:lang w:val="en-US" w:eastAsia="zh-CN"/>
        </w:rPr>
        <w:t>2.</w:t>
      </w:r>
      <w:r>
        <w:rPr>
          <w:rFonts w:hint="eastAsia" w:ascii="仿宋_GB2312" w:hAnsi="宋体" w:eastAsia="仿宋_GB2312"/>
          <w:sz w:val="28"/>
          <w:szCs w:val="28"/>
          <w:lang w:eastAsia="zh-CN"/>
        </w:rPr>
        <w:t>每个参赛队可配指导教师2名，每个参赛院校指派领队1名。</w:t>
      </w:r>
      <w:r>
        <w:rPr>
          <w:rFonts w:hint="eastAsia" w:ascii="仿宋_GB2312" w:hAnsi="宋体" w:eastAsia="仿宋_GB2312"/>
          <w:sz w:val="28"/>
          <w:szCs w:val="28"/>
        </w:rPr>
        <w:t>指导教师须为本校专兼职教师。</w:t>
      </w:r>
    </w:p>
    <w:p>
      <w:pPr>
        <w:widowControl w:val="0"/>
        <w:snapToGrid w:val="0"/>
        <w:spacing w:after="0" w:line="360" w:lineRule="auto"/>
        <w:ind w:firstLine="560" w:firstLineChars="200"/>
        <w:jc w:val="both"/>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3.</w:t>
      </w:r>
      <w:r>
        <w:rPr>
          <w:rFonts w:hint="eastAsia" w:ascii="仿宋_GB2312" w:hAnsi="宋体" w:eastAsia="仿宋_GB2312"/>
          <w:sz w:val="28"/>
          <w:szCs w:val="28"/>
        </w:rPr>
        <w:t>已获得省赛一、二、三等奖的选手不得参加本次竞赛。</w:t>
      </w:r>
    </w:p>
    <w:p>
      <w:pPr>
        <w:adjustRightInd w:val="0"/>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（二）参赛要求</w:t>
      </w:r>
    </w:p>
    <w:p>
      <w:pPr>
        <w:pStyle w:val="38"/>
        <w:ind w:firstLine="560"/>
        <w:rPr>
          <w:rFonts w:ascii="仿宋_GB2312" w:hAnsi="宋体" w:eastAsia="仿宋_GB2312"/>
          <w:b w:val="0"/>
          <w:bCs/>
          <w:color w:val="auto"/>
          <w:sz w:val="28"/>
          <w:szCs w:val="28"/>
        </w:rPr>
      </w:pPr>
      <w:r>
        <w:rPr>
          <w:rFonts w:hint="eastAsia" w:ascii="仿宋_GB2312" w:hAnsi="宋体" w:eastAsia="仿宋_GB2312"/>
          <w:b w:val="0"/>
          <w:color w:val="auto"/>
          <w:sz w:val="28"/>
          <w:szCs w:val="28"/>
        </w:rPr>
        <w:t>1．参赛选手应严格遵守赛场纪律，服从指挥，着参赛服装、仪表端庄整洁，自觉遵守赛场纪律，服从赛项执委会的指挥和安排，爱护大赛场地的设备和器材。选手必须佩带参赛证提前30分钟列队参赛，比赛场地通过加密抽签决定，粘贴参赛号于左臂，对号入座。</w:t>
      </w:r>
    </w:p>
    <w:p>
      <w:pPr>
        <w:pStyle w:val="38"/>
        <w:tabs>
          <w:tab w:val="left" w:pos="7875"/>
        </w:tabs>
        <w:ind w:firstLine="548" w:firstLineChars="196"/>
        <w:rPr>
          <w:rFonts w:ascii="仿宋_GB2312" w:hAnsi="宋体" w:eastAsia="仿宋_GB2312"/>
          <w:b w:val="0"/>
          <w:bCs/>
          <w:color w:val="auto"/>
          <w:sz w:val="28"/>
          <w:szCs w:val="28"/>
        </w:rPr>
      </w:pPr>
      <w:r>
        <w:rPr>
          <w:rFonts w:hint="eastAsia" w:ascii="仿宋_GB2312" w:hAnsi="宋体" w:eastAsia="仿宋_GB2312"/>
          <w:b w:val="0"/>
          <w:color w:val="auto"/>
          <w:sz w:val="28"/>
          <w:szCs w:val="28"/>
        </w:rPr>
        <w:t>2．参赛队在赛前10分钟领取比赛任务并进入比赛工位，比赛正式开始后方可进行相关操作。</w:t>
      </w:r>
    </w:p>
    <w:p>
      <w:pPr>
        <w:pStyle w:val="38"/>
        <w:tabs>
          <w:tab w:val="left" w:pos="7875"/>
        </w:tabs>
        <w:ind w:firstLine="548" w:firstLineChars="196"/>
        <w:rPr>
          <w:rFonts w:ascii="仿宋_GB2312" w:hAnsi="宋体" w:eastAsia="仿宋_GB2312"/>
          <w:b w:val="0"/>
          <w:bCs/>
          <w:color w:val="auto"/>
          <w:sz w:val="28"/>
          <w:szCs w:val="28"/>
        </w:rPr>
      </w:pPr>
      <w:r>
        <w:rPr>
          <w:rFonts w:hint="eastAsia" w:ascii="仿宋_GB2312" w:hAnsi="宋体" w:eastAsia="仿宋_GB2312"/>
          <w:b w:val="0"/>
          <w:color w:val="auto"/>
          <w:sz w:val="28"/>
          <w:szCs w:val="28"/>
        </w:rPr>
        <w:t>3．现场裁判引导参赛选手检查比赛环境，宣读《大赛规则》和《选手须知》。</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4</w:t>
      </w:r>
      <w:r>
        <w:rPr>
          <w:rFonts w:hint="eastAsia" w:ascii="仿宋_GB2312" w:hAnsi="宋体" w:eastAsia="仿宋_GB2312"/>
          <w:b/>
          <w:sz w:val="28"/>
          <w:szCs w:val="28"/>
        </w:rPr>
        <w:t>．</w:t>
      </w:r>
      <w:r>
        <w:rPr>
          <w:rFonts w:hint="eastAsia" w:ascii="仿宋_GB2312" w:hAnsi="仿宋" w:eastAsia="仿宋_GB2312"/>
          <w:sz w:val="28"/>
          <w:szCs w:val="28"/>
        </w:rPr>
        <w:t>参赛队自行决定选手分工、工作程序。</w:t>
      </w:r>
    </w:p>
    <w:p>
      <w:pPr>
        <w:spacing w:line="560" w:lineRule="exact"/>
        <w:ind w:firstLine="560" w:firstLineChars="200"/>
        <w:jc w:val="left"/>
        <w:rPr>
          <w:rFonts w:ascii="仿宋_GB2312" w:hAnsi="仿宋" w:eastAsia="仿宋_GB2312"/>
          <w:sz w:val="28"/>
          <w:szCs w:val="28"/>
        </w:rPr>
      </w:pPr>
      <w:r>
        <w:rPr>
          <w:rFonts w:hint="eastAsia" w:ascii="仿宋_GB2312" w:hAnsi="仿宋" w:eastAsia="仿宋_GB2312"/>
          <w:sz w:val="28"/>
          <w:szCs w:val="28"/>
        </w:rPr>
        <w:t>5</w:t>
      </w:r>
      <w:r>
        <w:rPr>
          <w:rFonts w:hint="eastAsia" w:ascii="仿宋_GB2312" w:hAnsi="宋体" w:eastAsia="仿宋_GB2312"/>
          <w:b/>
          <w:sz w:val="28"/>
          <w:szCs w:val="28"/>
        </w:rPr>
        <w:t>．</w:t>
      </w:r>
      <w:r>
        <w:rPr>
          <w:rFonts w:hint="eastAsia" w:ascii="仿宋_GB2312" w:hAnsi="仿宋" w:eastAsia="仿宋_GB2312"/>
          <w:sz w:val="28"/>
          <w:szCs w:val="28"/>
        </w:rPr>
        <w:t>比赛过程中，选手须严格遵守操作规程，确保人身及设备安全，并接受裁判员的监督和指示,</w:t>
      </w:r>
      <w:r>
        <w:rPr>
          <w:rFonts w:hint="eastAsia" w:ascii="仿宋_GB2312" w:hAnsi="宋体" w:eastAsia="仿宋_GB2312"/>
          <w:sz w:val="28"/>
          <w:szCs w:val="28"/>
        </w:rPr>
        <w:t>如遇问题须举手向裁判人员提问</w:t>
      </w:r>
      <w:r>
        <w:rPr>
          <w:rFonts w:hint="eastAsia" w:ascii="仿宋_GB2312" w:hAnsi="仿宋" w:eastAsia="仿宋_GB2312"/>
          <w:sz w:val="28"/>
          <w:szCs w:val="28"/>
        </w:rPr>
        <w:t>。若因选手原因造成设备故障或损坏而无法继续比赛的，裁判长有权决定终止该队比赛；若非因选手个人原因造成设备故障的，</w:t>
      </w:r>
      <w:r>
        <w:rPr>
          <w:rFonts w:hint="eastAsia" w:ascii="仿宋_GB2312" w:hAnsi="宋体" w:eastAsia="仿宋_GB2312"/>
          <w:sz w:val="28"/>
          <w:szCs w:val="28"/>
        </w:rPr>
        <w:t>必须经现场裁判确认予以解决，故障中断时间不计时；比赛结束前，需打扫整理赛位，保持整洁有序。</w:t>
      </w:r>
    </w:p>
    <w:p>
      <w:pPr>
        <w:spacing w:line="560" w:lineRule="exact"/>
        <w:ind w:firstLine="560" w:firstLineChars="200"/>
        <w:jc w:val="left"/>
        <w:rPr>
          <w:rFonts w:ascii="仿宋_GB2312" w:hAnsi="仿宋" w:eastAsia="仿宋_GB2312"/>
          <w:sz w:val="28"/>
          <w:szCs w:val="28"/>
        </w:rPr>
      </w:pPr>
      <w:r>
        <w:rPr>
          <w:rFonts w:hint="eastAsia" w:ascii="仿宋_GB2312" w:hAnsi="宋体" w:eastAsia="仿宋_GB2312"/>
          <w:sz w:val="28"/>
          <w:szCs w:val="28"/>
        </w:rPr>
        <w:t>6．当听到比赛结束命令时，参赛选手应立即停止所有操作，关闭显示器，不得以任何理由拖延比赛时间。比</w:t>
      </w:r>
      <w:r>
        <w:rPr>
          <w:rFonts w:hint="eastAsia" w:ascii="仿宋_GB2312" w:hAnsi="仿宋" w:eastAsia="仿宋_GB2312"/>
          <w:sz w:val="28"/>
          <w:szCs w:val="28"/>
        </w:rPr>
        <w:t>赛结束（或提前完成）后，参赛队要确认已成功提交竞赛要求的配置文件和文档，裁判员与参赛队队长一起确认，参赛队在确认后离场。</w:t>
      </w:r>
    </w:p>
    <w:p>
      <w:pPr>
        <w:spacing w:line="560" w:lineRule="exact"/>
        <w:ind w:firstLine="560" w:firstLineChars="200"/>
        <w:jc w:val="left"/>
        <w:rPr>
          <w:rFonts w:ascii="仿宋_GB2312" w:hAnsi="宋体" w:eastAsia="仿宋_GB2312"/>
          <w:sz w:val="28"/>
          <w:szCs w:val="28"/>
        </w:rPr>
      </w:pPr>
      <w:r>
        <w:rPr>
          <w:rFonts w:hint="eastAsia" w:ascii="仿宋_GB2312" w:hAnsi="仿宋" w:eastAsia="仿宋_GB2312"/>
          <w:sz w:val="28"/>
          <w:szCs w:val="28"/>
        </w:rPr>
        <w:t>7．竞赛所需的硬件、软件和辅助工具统一提供，参赛队不得使用自带的任何有存储和网络功能的设备，如硬盘、光盘、U盘、手机、手环等。</w:t>
      </w:r>
      <w:r>
        <w:rPr>
          <w:rFonts w:hint="eastAsia" w:ascii="仿宋_GB2312" w:hAnsi="宋体" w:eastAsia="仿宋_GB2312"/>
          <w:sz w:val="28"/>
          <w:szCs w:val="28"/>
        </w:rPr>
        <w:t>离开赛场时，不得将与比赛有关的物品带离现场。</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八、竞赛环境</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（一）竞赛工位</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竞赛工位内设有操作平台，每工位配备220V电源（带漏电保护装置），工位内的电缆线应符合安全要求。每个竞赛工位面积6-9</w:t>
      </w:r>
      <w:r>
        <w:rPr>
          <w:rFonts w:hint="eastAsia" w:ascii="Segoe UI Symbol" w:hAnsi="Segoe UI Symbol" w:eastAsia="Segoe UI Symbol" w:cs="Segoe UI Symbol"/>
          <w:bCs/>
          <w:kern w:val="0"/>
          <w:sz w:val="28"/>
          <w:szCs w:val="28"/>
        </w:rPr>
        <w:t>㎡</w:t>
      </w:r>
      <w:r>
        <w:rPr>
          <w:rFonts w:hint="eastAsia" w:ascii="仿宋_GB2312" w:hAnsi="仿宋_GB2312" w:eastAsia="仿宋_GB2312" w:cs="仿宋_GB2312"/>
          <w:bCs/>
          <w:kern w:val="0"/>
          <w:sz w:val="28"/>
          <w:szCs w:val="28"/>
        </w:rPr>
        <w:t>，确保参赛队之间互不干扰，具备至少安排</w:t>
      </w:r>
      <w:r>
        <w:rPr>
          <w:rFonts w:hint="eastAsia" w:ascii="仿宋_GB2312" w:hAnsi="宋体" w:eastAsia="仿宋_GB2312" w:cs="宋体"/>
          <w:bCs/>
          <w:kern w:val="0"/>
          <w:sz w:val="28"/>
          <w:szCs w:val="28"/>
          <w:lang w:val="en-US" w:eastAsia="zh-CN"/>
        </w:rPr>
        <w:t>6</w:t>
      </w:r>
      <w:r>
        <w:rPr>
          <w:rFonts w:hint="eastAsia" w:ascii="仿宋_GB2312" w:hAnsi="宋体" w:eastAsia="仿宋_GB2312" w:cs="宋体"/>
          <w:bCs/>
          <w:kern w:val="0"/>
          <w:sz w:val="28"/>
          <w:szCs w:val="28"/>
        </w:rPr>
        <w:t>支参赛队的竞赛场地。竞赛工位标明工位号，并配备竞赛平台和技术工作要求的软、硬件，配有与比赛要求一致的布线线缆及相应水晶头。环境标准要求保证赛场采光(大于500lux)、照明和通风良好；每支参赛队提供一个垃圾箱。</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（二）赛场环境</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赛场周围要设立警戒线，防止无关人员进入发生意外事件。比赛现场内应参照相关职业岗位的要求为选手提供必要的劳动保护，承办单位应提供保证应急预案实施的条件，必须明确制度和预案，并配备急救人员与设施。</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（三）其他区域</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可设置观摩区、成果展示区、体验区，在不影响选手竞赛的前提下组织领队或指导教师进行有组织有纪律现场观摩。</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九、技术规范</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（一）教学标准</w:t>
      </w:r>
    </w:p>
    <w:p>
      <w:pPr>
        <w:spacing w:line="560" w:lineRule="exact"/>
        <w:ind w:left="54" w:firstLine="420" w:firstLineChars="200"/>
        <w:rPr>
          <w:rFonts w:ascii="仿宋_GB2312" w:hAnsi="Arial Narrow" w:eastAsia="仿宋_GB2312" w:cs="Arial"/>
          <w:sz w:val="28"/>
          <w:szCs w:val="28"/>
        </w:rPr>
      </w:pPr>
      <w:r>
        <w:fldChar w:fldCharType="begin"/>
      </w:r>
      <w:r>
        <w:instrText xml:space="preserve"> HYPERLINK "javascript:XPE.bus.occurred('bookDetails',%7bisPublished:'yes',uuid:'8a2c44cc-14a2-1000-9630-3fafc67de19c'%7d)" </w:instrText>
      </w:r>
      <w:r>
        <w:fldChar w:fldCharType="separate"/>
      </w:r>
      <w:r>
        <w:rPr>
          <w:rFonts w:hint="eastAsia" w:ascii="仿宋_GB2312" w:hAnsi="Arial Narrow" w:eastAsia="仿宋_GB2312" w:cs="Arial"/>
          <w:sz w:val="28"/>
          <w:szCs w:val="28"/>
        </w:rPr>
        <w:t>中等职业学校专业教学标准——信息技术类</w:t>
      </w:r>
      <w:r>
        <w:rPr>
          <w:rFonts w:hint="eastAsia" w:ascii="仿宋_GB2312" w:hAnsi="Arial Narrow" w:eastAsia="仿宋_GB2312" w:cs="Arial"/>
          <w:sz w:val="28"/>
          <w:szCs w:val="28"/>
        </w:rPr>
        <w:fldChar w:fldCharType="end"/>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sz w:val="28"/>
          <w:szCs w:val="28"/>
          <w:lang w:val="en-US" w:eastAsia="zh-CN"/>
        </w:rPr>
        <w:t>二</w:t>
      </w:r>
      <w:r>
        <w:rPr>
          <w:rFonts w:hint="eastAsia" w:ascii="仿宋_GB2312" w:hAnsi="仿宋" w:eastAsia="仿宋_GB2312"/>
          <w:sz w:val="28"/>
          <w:szCs w:val="28"/>
        </w:rPr>
        <w:t>）职业技术标准</w:t>
      </w:r>
    </w:p>
    <w:p>
      <w:pPr>
        <w:spacing w:line="560" w:lineRule="exact"/>
        <w:ind w:firstLine="560" w:firstLineChars="200"/>
        <w:rPr>
          <w:rFonts w:ascii="Arial Narrow" w:hAnsi="Arial Narrow" w:eastAsia="仿宋_GB2312" w:cs="Arial"/>
          <w:sz w:val="28"/>
          <w:szCs w:val="28"/>
        </w:rPr>
      </w:pPr>
      <w:r>
        <w:rPr>
          <w:rFonts w:hint="eastAsia" w:ascii="Arial Narrow" w:hAnsi="Arial Narrow" w:eastAsia="仿宋_GB2312" w:cs="Arial"/>
          <w:sz w:val="28"/>
          <w:szCs w:val="28"/>
        </w:rPr>
        <w:t>达到电子计算机（微机）装配调试员、计算机检验员、计算机硬件技术人员、计算机设备营销人员</w:t>
      </w:r>
      <w:r>
        <w:rPr>
          <w:rFonts w:hint="eastAsia" w:ascii="Arial Narrow" w:hAnsi="Arial Narrow" w:eastAsia="仿宋_GB2312" w:cs="Arial"/>
          <w:sz w:val="28"/>
          <w:szCs w:val="28"/>
          <w:lang w:val="en-US" w:eastAsia="zh-CN"/>
        </w:rPr>
        <w:t>等同类岗位职业素养</w:t>
      </w:r>
      <w:r>
        <w:rPr>
          <w:rFonts w:hint="eastAsia" w:ascii="Arial Narrow" w:hAnsi="Arial Narrow" w:eastAsia="仿宋_GB2312" w:cs="Arial"/>
          <w:sz w:val="28"/>
          <w:szCs w:val="28"/>
        </w:rPr>
        <w:t>。</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十、技术平台</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（一）硬件平台</w:t>
      </w:r>
    </w:p>
    <w:tbl>
      <w:tblPr>
        <w:tblStyle w:val="20"/>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428"/>
        <w:gridCol w:w="5612"/>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428"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设备名称</w:t>
            </w:r>
          </w:p>
        </w:tc>
        <w:tc>
          <w:tcPr>
            <w:tcW w:w="5612"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规格说明</w:t>
            </w:r>
          </w:p>
        </w:tc>
        <w:tc>
          <w:tcPr>
            <w:tcW w:w="767"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428" w:type="dxa"/>
            <w:vAlign w:val="center"/>
          </w:tcPr>
          <w:p>
            <w:pPr>
              <w:bidi w:val="0"/>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维修工作台</w:t>
            </w:r>
          </w:p>
        </w:tc>
        <w:tc>
          <w:tcPr>
            <w:tcW w:w="5612" w:type="dxa"/>
            <w:vAlign w:val="center"/>
          </w:tcPr>
          <w:p>
            <w:pPr>
              <w:bidi w:val="0"/>
              <w:jc w:val="left"/>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rPr>
              <w:t>维修工作台，钢木结构，尺寸</w:t>
            </w:r>
            <w:r>
              <w:rPr>
                <w:rFonts w:hint="eastAsia" w:ascii="仿宋_GB2312" w:hAnsi="仿宋_GB2312" w:eastAsia="仿宋_GB2312" w:cs="仿宋_GB2312"/>
                <w:sz w:val="24"/>
                <w:szCs w:val="24"/>
                <w:lang w:val="en-US" w:eastAsia="zh-CN"/>
              </w:rPr>
              <w:t>不小于</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00mm (高) *8</w:t>
            </w:r>
            <w:r>
              <w:rPr>
                <w:rFonts w:hint="eastAsia" w:ascii="仿宋_GB2312" w:hAnsi="仿宋_GB2312" w:eastAsia="仿宋_GB2312" w:cs="仿宋_GB2312"/>
                <w:sz w:val="24"/>
                <w:szCs w:val="24"/>
                <w:lang w:val="en-US" w:eastAsia="zh-CN"/>
              </w:rPr>
              <w:t>0</w:t>
            </w:r>
            <w:r>
              <w:rPr>
                <w:rFonts w:hint="eastAsia" w:ascii="仿宋_GB2312" w:hAnsi="仿宋_GB2312" w:eastAsia="仿宋_GB2312" w:cs="仿宋_GB2312"/>
                <w:sz w:val="24"/>
                <w:szCs w:val="24"/>
              </w:rPr>
              <w:t>0mm  (深 ) *1</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00mm  (宽 )</w:t>
            </w:r>
            <w:r>
              <w:rPr>
                <w:rFonts w:hint="eastAsia" w:ascii="仿宋_GB2312" w:hAnsi="仿宋_GB2312" w:eastAsia="仿宋_GB2312" w:cs="仿宋_GB2312"/>
                <w:sz w:val="24"/>
                <w:szCs w:val="24"/>
                <w:lang w:val="en-US" w:eastAsia="zh-CN"/>
              </w:rPr>
              <w:t>。</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主板</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芯片组intel；</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存储接口：4*SATA；</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版型：mATX；</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输出接口：HDMI、VGA；</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内存类型：2X DDR4/64G；</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支持系统：windows 7/10/11；</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扩展插槽：1xPCle 4.0 x16；2xPCle 4.0x1；</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供电模组：8相；</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网卡：Realtek 1Gb；</w:t>
            </w:r>
          </w:p>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USB： 3.2*4个：USB 2.0*2个；</w:t>
            </w:r>
          </w:p>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声卡：Realtek 7.1-CH；</w:t>
            </w:r>
          </w:p>
        </w:tc>
        <w:tc>
          <w:tcPr>
            <w:tcW w:w="767"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CPU</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I5-12400F，6核12线程，频率/Gh：2.5-4.4；L3缓存：18MB。</w:t>
            </w:r>
          </w:p>
        </w:tc>
        <w:tc>
          <w:tcPr>
            <w:tcW w:w="767"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内存</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4GB DDR4 2600 台式机内存条。</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硬盘</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SATA3.0 SSD固态硬盘台式,240G</w:t>
            </w:r>
          </w:p>
        </w:tc>
        <w:tc>
          <w:tcPr>
            <w:tcW w:w="767"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硬盘</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台式机硬盘 320GB 7200转SATA 机械硬盘。</w:t>
            </w:r>
          </w:p>
        </w:tc>
        <w:tc>
          <w:tcPr>
            <w:tcW w:w="767"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显卡</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GeForce GT730-SL-2GD5-BRK GDDR5 2GB。显存容量：2GB;接口：HDMI，DVI，VGA；芯片组：NVIDIA.</w:t>
            </w:r>
          </w:p>
        </w:tc>
        <w:tc>
          <w:tcPr>
            <w:tcW w:w="767" w:type="dxa"/>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pStyle w:val="76"/>
              <w:ind w:right="-42" w:rightChars="-2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机箱</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顶置或前置I/O接口，配置USB 3.0；(2.5”SSD)硬盘位*1；HDD机械硬盘(3.5”HDD)硬盘位*2。配套前置连接线。</w:t>
            </w:r>
          </w:p>
        </w:tc>
        <w:tc>
          <w:tcPr>
            <w:tcW w:w="767" w:type="dxa"/>
            <w:vAlign w:val="center"/>
          </w:tcPr>
          <w:p>
            <w:pPr>
              <w:pStyle w:val="76"/>
              <w:ind w:right="-42" w:rightChars="-20"/>
              <w:jc w:val="center"/>
              <w:rPr>
                <w:rFonts w:hint="default" w:ascii="仿宋_GB2312" w:hAnsi="仿宋_GB2312" w:eastAsia="仿宋_GB2312" w:cs="仿宋_GB2312"/>
                <w:sz w:val="24"/>
                <w:szCs w:val="24"/>
                <w:lang w:val="en-US" w:eastAsia="zh-CN"/>
              </w:rPr>
            </w:pPr>
            <w:r>
              <w:rPr>
                <w:rFonts w:hint="eastAsia" w:ascii="仿宋_GB2312" w:hAnsi="仿宋_GB2312" w:cs="仿宋_GB2312"/>
                <w:sz w:val="24"/>
                <w:szCs w:val="24"/>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CPU风扇</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CPU配套原装风扇，带散热硅胶。</w:t>
            </w:r>
          </w:p>
        </w:tc>
        <w:tc>
          <w:tcPr>
            <w:tcW w:w="767" w:type="dxa"/>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电源</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原装240W，标准电源（ATX）。</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显示器</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24英寸液晶显示器，VGA接口。</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键鼠套装</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双PS2或USB接口，有线键鼠套装，黑色。</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13</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装机U盘</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系统U盘32G,一键装机,win11/win10/win8/win7原版系统纯净版。</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14</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工具</w:t>
            </w:r>
          </w:p>
        </w:tc>
        <w:tc>
          <w:tcPr>
            <w:tcW w:w="5612" w:type="dxa"/>
            <w:vAlign w:val="center"/>
          </w:tcPr>
          <w:p>
            <w:pPr>
              <w:keepNext w:val="0"/>
              <w:keepLines w:val="0"/>
              <w:widowControl/>
              <w:suppressLineNumbers w:val="0"/>
              <w:jc w:val="left"/>
              <w:textAlignment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台式组装拆机螺丝刀，剪刀或斜口钳。</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15</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轧带</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自锁式尼龙扎带，2.5*100mm。</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16</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线缆</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台式机电源线2根，VGA线1根。</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17</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清洁纸</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75%酒精棉片，独立单片*120片，消毒湿巾便携装8*8cm，速干。</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18</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导热硅脂</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导热硅脂，台式机CPU,硅胶/配刮片/3g装。配硅脂拇指套、清洁布、刮板。</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99" w:type="dxa"/>
            <w:vAlign w:val="center"/>
          </w:tcPr>
          <w:p>
            <w:pPr>
              <w:keepNext w:val="0"/>
              <w:keepLines w:val="0"/>
              <w:widowControl/>
              <w:suppressLineNumbers w:val="0"/>
              <w:jc w:val="center"/>
              <w:textAlignment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i w:val="0"/>
                <w:iCs w:val="0"/>
                <w:snapToGrid w:val="0"/>
                <w:color w:val="000000"/>
                <w:kern w:val="0"/>
                <w:sz w:val="24"/>
                <w:szCs w:val="24"/>
                <w:u w:val="none"/>
                <w:lang w:val="en-US" w:eastAsia="zh-CN" w:bidi="ar"/>
              </w:rPr>
              <w:t>19</w:t>
            </w:r>
          </w:p>
        </w:tc>
        <w:tc>
          <w:tcPr>
            <w:tcW w:w="1428" w:type="dxa"/>
            <w:vAlign w:val="center"/>
          </w:tcPr>
          <w:p>
            <w:pPr>
              <w:keepNext w:val="0"/>
              <w:keepLines w:val="0"/>
              <w:widowControl/>
              <w:suppressLineNumbers w:val="0"/>
              <w:jc w:val="center"/>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数据恢复软件</w:t>
            </w:r>
          </w:p>
        </w:tc>
        <w:tc>
          <w:tcPr>
            <w:tcW w:w="5612" w:type="dxa"/>
            <w:vAlign w:val="center"/>
          </w:tcPr>
          <w:p>
            <w:pPr>
              <w:keepNext w:val="0"/>
              <w:keepLines w:val="0"/>
              <w:widowControl/>
              <w:suppressLineNumbers w:val="0"/>
              <w:jc w:val="left"/>
              <w:textAlignment w:val="center"/>
              <w:rPr>
                <w:rFonts w:hint="eastAsia" w:ascii="仿宋_GB2312" w:hAnsi="仿宋_GB2312" w:eastAsia="仿宋_GB2312" w:cs="仿宋_GB2312"/>
                <w:i w:val="0"/>
                <w:iCs w:val="0"/>
                <w:snapToGrid w:val="0"/>
                <w:color w:val="000000"/>
                <w:kern w:val="0"/>
                <w:sz w:val="24"/>
                <w:szCs w:val="24"/>
                <w:u w:val="none"/>
                <w:lang w:val="en-US" w:eastAsia="zh-CN" w:bidi="ar"/>
              </w:rPr>
            </w:pPr>
            <w:r>
              <w:rPr>
                <w:rFonts w:hint="eastAsia" w:ascii="仿宋_GB2312" w:hAnsi="仿宋_GB2312" w:eastAsia="仿宋_GB2312" w:cs="仿宋_GB2312"/>
                <w:i w:val="0"/>
                <w:iCs w:val="0"/>
                <w:snapToGrid w:val="0"/>
                <w:color w:val="000000"/>
                <w:kern w:val="0"/>
                <w:sz w:val="24"/>
                <w:szCs w:val="24"/>
                <w:u w:val="none"/>
                <w:lang w:val="en-US" w:eastAsia="zh-CN" w:bidi="ar"/>
              </w:rPr>
              <w:t>国产软件，常见几种数据恢复软件。</w:t>
            </w:r>
          </w:p>
        </w:tc>
        <w:tc>
          <w:tcPr>
            <w:tcW w:w="767" w:type="dxa"/>
            <w:vAlign w:val="center"/>
          </w:tcPr>
          <w:p>
            <w:pPr>
              <w:widowControl/>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1包</w:t>
            </w:r>
          </w:p>
        </w:tc>
      </w:tr>
    </w:tbl>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（二）软件技术平台：</w:t>
      </w:r>
    </w:p>
    <w:p>
      <w:pPr>
        <w:spacing w:line="560" w:lineRule="exact"/>
        <w:ind w:firstLine="560" w:firstLineChars="200"/>
        <w:rPr>
          <w:rFonts w:ascii="仿宋_GB2312" w:hAnsi="宋体" w:eastAsia="仿宋_GB2312" w:cs="宋体"/>
          <w:bCs/>
          <w:kern w:val="0"/>
          <w:sz w:val="28"/>
          <w:szCs w:val="28"/>
        </w:rPr>
      </w:pPr>
      <w:r>
        <w:rPr>
          <w:rFonts w:hint="eastAsia" w:ascii="仿宋_GB2312" w:hAnsi="宋体" w:eastAsia="仿宋_GB2312" w:cs="宋体"/>
          <w:bCs/>
          <w:kern w:val="0"/>
          <w:sz w:val="28"/>
          <w:szCs w:val="28"/>
        </w:rPr>
        <w:t>主要为比赛的应用系统环境提供的操作系统软件和办公软件，操作系统主要由Windows</w:t>
      </w:r>
      <w:r>
        <w:rPr>
          <w:rFonts w:hint="eastAsia" w:ascii="仿宋_GB2312" w:hAnsi="宋体" w:eastAsia="仿宋_GB2312" w:cs="宋体"/>
          <w:bCs/>
          <w:kern w:val="0"/>
          <w:sz w:val="28"/>
          <w:szCs w:val="28"/>
          <w:lang w:val="en-US" w:eastAsia="zh-CN"/>
        </w:rPr>
        <w:t>7、</w:t>
      </w:r>
      <w:r>
        <w:rPr>
          <w:rFonts w:hint="eastAsia" w:ascii="仿宋_GB2312" w:hAnsi="宋体" w:eastAsia="仿宋_GB2312" w:cs="宋体"/>
          <w:bCs/>
          <w:kern w:val="0"/>
          <w:sz w:val="28"/>
          <w:szCs w:val="28"/>
        </w:rPr>
        <w:t>Windows</w:t>
      </w:r>
      <w:r>
        <w:rPr>
          <w:rFonts w:hint="eastAsia" w:ascii="仿宋_GB2312" w:hAnsi="宋体" w:eastAsia="仿宋_GB2312" w:cs="宋体"/>
          <w:bCs/>
          <w:kern w:val="0"/>
          <w:sz w:val="28"/>
          <w:szCs w:val="28"/>
          <w:lang w:val="en-US" w:eastAsia="zh-CN"/>
        </w:rPr>
        <w:t>10</w:t>
      </w:r>
      <w:r>
        <w:rPr>
          <w:rFonts w:hint="eastAsia" w:ascii="仿宋_GB2312" w:hAnsi="宋体" w:eastAsia="仿宋_GB2312" w:cs="宋体"/>
          <w:bCs/>
          <w:kern w:val="0"/>
          <w:sz w:val="28"/>
          <w:szCs w:val="28"/>
        </w:rPr>
        <w:t>系统，软件主要为</w:t>
      </w:r>
      <w:r>
        <w:rPr>
          <w:rFonts w:hint="eastAsia" w:ascii="仿宋_GB2312" w:hAnsi="宋体" w:eastAsia="仿宋_GB2312" w:cs="宋体"/>
          <w:bCs/>
          <w:kern w:val="0"/>
          <w:sz w:val="28"/>
          <w:szCs w:val="28"/>
          <w:lang w:val="en-US" w:eastAsia="zh-CN"/>
        </w:rPr>
        <w:t>WPS Office</w:t>
      </w:r>
      <w:r>
        <w:rPr>
          <w:rFonts w:hint="eastAsia" w:ascii="仿宋_GB2312" w:hAnsi="宋体" w:eastAsia="仿宋_GB2312" w:cs="宋体"/>
          <w:bCs/>
          <w:kern w:val="0"/>
          <w:sz w:val="28"/>
          <w:szCs w:val="28"/>
        </w:rPr>
        <w:t>和解压缩工具</w:t>
      </w:r>
      <w:r>
        <w:rPr>
          <w:rFonts w:hint="eastAsia" w:ascii="仿宋_GB2312" w:hAnsi="宋体" w:eastAsia="仿宋_GB2312" w:cs="宋体"/>
          <w:bCs/>
          <w:kern w:val="0"/>
          <w:sz w:val="28"/>
          <w:szCs w:val="28"/>
          <w:lang w:eastAsia="zh-CN"/>
        </w:rPr>
        <w:t>、</w:t>
      </w:r>
      <w:r>
        <w:rPr>
          <w:rFonts w:hint="eastAsia" w:ascii="仿宋_GB2312" w:hAnsi="宋体" w:eastAsia="仿宋_GB2312" w:cs="宋体"/>
          <w:bCs/>
          <w:kern w:val="0"/>
          <w:sz w:val="28"/>
          <w:szCs w:val="28"/>
          <w:lang w:val="en-US" w:eastAsia="zh-CN"/>
        </w:rPr>
        <w:t>数据恢复软件、硬盘分区软件、输入法、浏览器</w:t>
      </w:r>
      <w:r>
        <w:rPr>
          <w:rFonts w:hint="eastAsia" w:ascii="仿宋_GB2312" w:hAnsi="宋体" w:eastAsia="仿宋_GB2312" w:cs="宋体"/>
          <w:bCs/>
          <w:kern w:val="0"/>
          <w:sz w:val="28"/>
          <w:szCs w:val="28"/>
        </w:rPr>
        <w:t>等。</w:t>
      </w:r>
    </w:p>
    <w:p>
      <w:pPr>
        <w:spacing w:line="560" w:lineRule="exact"/>
        <w:ind w:firstLine="562" w:firstLineChars="200"/>
        <w:rPr>
          <w:rFonts w:ascii="Arial Narrow" w:hAnsi="Arial Narrow" w:eastAsia="仿宋_GB2312"/>
          <w:b/>
          <w:sz w:val="28"/>
          <w:szCs w:val="28"/>
        </w:rPr>
      </w:pPr>
      <w:r>
        <w:rPr>
          <w:rFonts w:hint="eastAsia" w:ascii="Arial Narrow" w:hAnsi="Arial Narrow" w:eastAsia="仿宋_GB2312"/>
          <w:b/>
          <w:sz w:val="28"/>
          <w:szCs w:val="28"/>
        </w:rPr>
        <w:t>十一、成绩评定</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（一）评分原则</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竞赛评分严格按照公平、公正、公开的原则，评分标准注重考察参赛选手以下三个方面的能力和水平：</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 xml:space="preserve">1. </w:t>
      </w:r>
      <w:r>
        <w:rPr>
          <w:rFonts w:hint="eastAsia" w:ascii="仿宋_GB2312" w:hAnsi="仿宋" w:eastAsia="仿宋_GB2312"/>
          <w:sz w:val="28"/>
          <w:szCs w:val="28"/>
        </w:rPr>
        <w:t>网络系统组建、配置与应用、安全配置与防护的正确性、规范性和合理性。</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 xml:space="preserve">2. </w:t>
      </w:r>
      <w:r>
        <w:rPr>
          <w:rFonts w:hint="eastAsia" w:ascii="仿宋_GB2312" w:hAnsi="仿宋" w:eastAsia="仿宋_GB2312"/>
          <w:sz w:val="28"/>
          <w:szCs w:val="28"/>
        </w:rPr>
        <w:t>相关文档的准确性与规范性。</w:t>
      </w:r>
    </w:p>
    <w:p>
      <w:pPr>
        <w:adjustRightInd w:val="0"/>
        <w:spacing w:line="560" w:lineRule="exact"/>
        <w:ind w:firstLine="560" w:firstLineChars="200"/>
        <w:rPr>
          <w:rFonts w:ascii="仿宋_GB2312" w:hAnsi="仿宋" w:eastAsia="仿宋_GB2312"/>
          <w:sz w:val="28"/>
          <w:szCs w:val="28"/>
        </w:rPr>
      </w:pPr>
      <w:r>
        <w:rPr>
          <w:rFonts w:ascii="仿宋_GB2312" w:hAnsi="仿宋" w:eastAsia="仿宋_GB2312"/>
          <w:sz w:val="28"/>
          <w:szCs w:val="28"/>
        </w:rPr>
        <w:t xml:space="preserve">3. </w:t>
      </w:r>
      <w:r>
        <w:rPr>
          <w:rFonts w:hint="eastAsia" w:ascii="仿宋_GB2312" w:hAnsi="仿宋" w:eastAsia="仿宋_GB2312"/>
          <w:sz w:val="28"/>
          <w:szCs w:val="28"/>
        </w:rPr>
        <w:t>团队风貌、团队协作与沟通、组织与管理能力。</w:t>
      </w:r>
    </w:p>
    <w:p>
      <w:pPr>
        <w:adjustRightInd w:val="0"/>
        <w:spacing w:line="560" w:lineRule="exact"/>
        <w:ind w:firstLine="560" w:firstLineChars="200"/>
        <w:rPr>
          <w:rFonts w:hint="eastAsia" w:ascii="仿宋_GB2312" w:hAnsi="仿宋" w:eastAsia="仿宋_GB2312"/>
          <w:sz w:val="28"/>
          <w:szCs w:val="28"/>
        </w:rPr>
      </w:pPr>
      <w:r>
        <w:rPr>
          <w:rFonts w:hint="eastAsia" w:ascii="仿宋_GB2312" w:hAnsi="仿宋" w:eastAsia="仿宋_GB2312"/>
          <w:sz w:val="28"/>
          <w:szCs w:val="28"/>
        </w:rPr>
        <w:t>（二）评分细则与知识点</w:t>
      </w:r>
    </w:p>
    <w:tbl>
      <w:tblPr>
        <w:tblStyle w:val="20"/>
        <w:tblW w:w="8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4"/>
        <w:gridCol w:w="983"/>
        <w:gridCol w:w="1573"/>
        <w:gridCol w:w="49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序号</w:t>
            </w:r>
          </w:p>
        </w:tc>
        <w:tc>
          <w:tcPr>
            <w:tcW w:w="2556"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具体内容</w:t>
            </w:r>
          </w:p>
        </w:tc>
        <w:tc>
          <w:tcPr>
            <w:tcW w:w="493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分值及评分细则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983" w:type="dxa"/>
            <w:vMerge w:val="restart"/>
            <w:tcBorders>
              <w:top w:val="single" w:color="000000" w:sz="4" w:space="0"/>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w:t>
            </w:r>
            <w:r>
              <w:rPr>
                <w:rFonts w:hint="eastAsia" w:ascii="仿宋_GB2312" w:hAnsi="仿宋_GB2312" w:eastAsia="仿宋_GB2312" w:cs="仿宋_GB2312"/>
                <w:sz w:val="24"/>
                <w:szCs w:val="24"/>
              </w:rPr>
              <w:t>A</w:t>
            </w:r>
          </w:p>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20分</w:t>
            </w:r>
          </w:p>
        </w:tc>
        <w:tc>
          <w:tcPr>
            <w:tcW w:w="1573" w:type="dxa"/>
            <w:vMerge w:val="restart"/>
            <w:tcBorders>
              <w:top w:val="single" w:color="000000" w:sz="4" w:space="0"/>
              <w:left w:val="single" w:color="000000" w:sz="4" w:space="0"/>
              <w:right w:val="single" w:color="000000" w:sz="4" w:space="0"/>
            </w:tcBorders>
            <w:vAlign w:val="center"/>
          </w:tcPr>
          <w:p>
            <w:pPr>
              <w:bidi w:val="0"/>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pacing w:val="-1"/>
                <w:sz w:val="24"/>
                <w:szCs w:val="24"/>
              </w:rPr>
              <w:t>按任务工单所提示，将</w:t>
            </w:r>
            <w:r>
              <w:rPr>
                <w:rFonts w:hint="eastAsia" w:ascii="仿宋_GB2312" w:hAnsi="仿宋_GB2312" w:eastAsia="仿宋_GB2312" w:cs="仿宋_GB2312"/>
                <w:spacing w:val="-1"/>
                <w:sz w:val="24"/>
                <w:szCs w:val="24"/>
                <w:lang w:val="en-US" w:eastAsia="zh-CN"/>
              </w:rPr>
              <w:t>电脑主机硬件完整无损的拆解，并摆放整体。</w:t>
            </w: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正确拆除计算机CPU风扇（本项不做）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4"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bidi w:val="0"/>
              <w:jc w:val="both"/>
              <w:rPr>
                <w:rFonts w:hint="eastAsia" w:ascii="仿宋_GB2312" w:hAnsi="仿宋_GB2312" w:eastAsia="仿宋_GB2312" w:cs="仿宋_GB2312"/>
                <w:kern w:val="2"/>
                <w:sz w:val="24"/>
                <w:szCs w:val="24"/>
                <w:lang w:val="en-US" w:eastAsia="zh-CN" w:bidi="ar-SA"/>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正确拆除计算机CPU（本项不做）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44" w:type="dxa"/>
            <w:tcBorders>
              <w:top w:val="single" w:color="auto"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正确拆除计算机内存；2分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正确拆除计算机显卡；2分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正确拆除计算机电源；2分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正确拆除计算机主板；2分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正确拆除计算机硬盘；2分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操作规范；5分；见打分表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用时；5分，见打分表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10</w:t>
            </w:r>
          </w:p>
        </w:tc>
        <w:tc>
          <w:tcPr>
            <w:tcW w:w="983" w:type="dxa"/>
            <w:vMerge w:val="restart"/>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环节B</w:t>
            </w:r>
          </w:p>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25分</w:t>
            </w:r>
          </w:p>
        </w:tc>
        <w:tc>
          <w:tcPr>
            <w:tcW w:w="1573" w:type="dxa"/>
            <w:vMerge w:val="restart"/>
            <w:tcBorders>
              <w:top w:val="single" w:color="000000" w:sz="4" w:space="0"/>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按任务工单所提示，完成计算机主机硬件的组装，并</w:t>
            </w:r>
            <w:r>
              <w:rPr>
                <w:rFonts w:hint="eastAsia" w:ascii="仿宋_GB2312" w:hAnsi="仿宋_GB2312" w:eastAsia="仿宋_GB2312" w:cs="仿宋_GB2312"/>
                <w:sz w:val="24"/>
                <w:szCs w:val="24"/>
                <w:lang w:val="en-US" w:eastAsia="zh-CN"/>
              </w:rPr>
              <w:t>连接</w:t>
            </w:r>
            <w:r>
              <w:rPr>
                <w:rFonts w:hint="eastAsia" w:ascii="仿宋_GB2312" w:hAnsi="仿宋_GB2312" w:eastAsia="仿宋_GB2312" w:cs="仿宋_GB2312"/>
                <w:sz w:val="24"/>
                <w:szCs w:val="24"/>
              </w:rPr>
              <w:t>整理好线路。</w:t>
            </w: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正确安装计算机主板（本项不做）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11</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正确安装计算机CPU（本项不做）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12</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计算机安装CPU风扇；2分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13</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正确安装计算机内存；2分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14</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正确安装计算机显卡；2分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15</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正确安装计算机电源；2分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16</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正确安装计算机硬盘；2分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sz w:val="24"/>
                <w:szCs w:val="24"/>
                <w:lang w:val="en-US" w:eastAsia="zh-CN"/>
              </w:rPr>
              <w:t>17</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正确连接上述硬件的接线，使计算机能正常开机并能够进入操作系统桌面；5分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18</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操作规范；5分；见打分表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19</w:t>
            </w:r>
          </w:p>
        </w:tc>
        <w:tc>
          <w:tcPr>
            <w:tcW w:w="983" w:type="dxa"/>
            <w:vMerge w:val="continue"/>
            <w:tcBorders>
              <w:left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1573" w:type="dxa"/>
            <w:vMerge w:val="continue"/>
            <w:tcBorders>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用时；5分，见打分表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lang w:val="en-US" w:eastAsia="zh-CN" w:bidi="ar-SA"/>
              </w:rPr>
              <w:t>20</w:t>
            </w:r>
          </w:p>
        </w:tc>
        <w:tc>
          <w:tcPr>
            <w:tcW w:w="983" w:type="dxa"/>
            <w:vMerge w:val="restart"/>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环节C</w:t>
            </w:r>
          </w:p>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40分</w:t>
            </w:r>
          </w:p>
        </w:tc>
        <w:tc>
          <w:tcPr>
            <w:tcW w:w="1573" w:type="dxa"/>
            <w:vMerge w:val="restart"/>
            <w:tcBorders>
              <w:top w:val="single" w:color="000000" w:sz="4" w:space="0"/>
              <w:left w:val="single" w:color="000000" w:sz="4" w:space="0"/>
              <w:right w:val="single" w:color="000000" w:sz="4" w:space="0"/>
            </w:tcBorders>
            <w:vAlign w:val="center"/>
          </w:tcPr>
          <w:p>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按任务工单所提示，</w:t>
            </w:r>
            <w:r>
              <w:rPr>
                <w:rFonts w:hint="eastAsia" w:ascii="仿宋_GB2312" w:hAnsi="仿宋_GB2312" w:eastAsia="仿宋_GB2312" w:cs="仿宋_GB2312"/>
                <w:sz w:val="24"/>
                <w:szCs w:val="24"/>
                <w:lang w:val="en-US" w:eastAsia="zh-CN"/>
              </w:rPr>
              <w:t>完成操作系统、应用软件及系统设置任务。</w:t>
            </w: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正确完成要求的硬盘格式化分区；5分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21</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bidi w:val="0"/>
              <w:jc w:val="both"/>
              <w:rPr>
                <w:rFonts w:hint="eastAsia" w:ascii="仿宋" w:hAnsi="仿宋" w:eastAsia="仿宋" w:cs="仿宋"/>
                <w:spacing w:val="6"/>
                <w:kern w:val="2"/>
                <w:sz w:val="28"/>
                <w:szCs w:val="28"/>
                <w:lang w:val="en-US" w:eastAsia="zh-CN" w:bidi="ar-SA"/>
              </w:rPr>
            </w:pP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正确安装指定版本的操作系统到指定硬盘分区；15分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22</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完整安装计算机硬件的驱动软件；5分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23</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正确安装指定版本的应用软件；5分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按要求完成操作系统的设置；5分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操作规范；5分；见打分表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26</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用时；5分，见打分表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w:t>
            </w:r>
          </w:p>
        </w:tc>
        <w:tc>
          <w:tcPr>
            <w:tcW w:w="983" w:type="dxa"/>
            <w:vMerge w:val="restart"/>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场景任务</w:t>
            </w:r>
            <w:r>
              <w:rPr>
                <w:rFonts w:hint="eastAsia" w:ascii="仿宋_GB2312" w:hAnsi="仿宋_GB2312" w:eastAsia="仿宋_GB2312" w:cs="仿宋_GB2312"/>
                <w:sz w:val="24"/>
                <w:szCs w:val="24"/>
                <w:lang w:val="en-US" w:eastAsia="zh-CN"/>
              </w:rPr>
              <w:t>环节D</w:t>
            </w:r>
          </w:p>
          <w:p>
            <w:pPr>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15分</w:t>
            </w:r>
          </w:p>
        </w:tc>
        <w:tc>
          <w:tcPr>
            <w:tcW w:w="1573" w:type="dxa"/>
            <w:vMerge w:val="restart"/>
            <w:tcBorders>
              <w:top w:val="single" w:color="000000" w:sz="4" w:space="0"/>
              <w:left w:val="single" w:color="000000" w:sz="4" w:space="0"/>
              <w:right w:val="single" w:color="000000" w:sz="4" w:space="0"/>
            </w:tcBorders>
            <w:vAlign w:val="center"/>
          </w:tcPr>
          <w:p>
            <w:pPr>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按任务工单所提示，</w:t>
            </w:r>
            <w:r>
              <w:rPr>
                <w:rFonts w:hint="eastAsia" w:ascii="仿宋_GB2312" w:hAnsi="仿宋_GB2312" w:eastAsia="仿宋_GB2312" w:cs="仿宋_GB2312"/>
                <w:sz w:val="24"/>
                <w:szCs w:val="24"/>
                <w:lang w:val="en-US" w:eastAsia="zh-CN"/>
              </w:rPr>
              <w:t>完成指定的硬盘数据恢复。</w:t>
            </w: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对指定硬盘重新分区，分区符合要求；2分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26</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完成指定硬盘数据恢复；8分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8" w:hRule="atLeast"/>
          <w:jc w:val="center"/>
        </w:trPr>
        <w:tc>
          <w:tcPr>
            <w:tcW w:w="8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27</w:t>
            </w:r>
          </w:p>
        </w:tc>
        <w:tc>
          <w:tcPr>
            <w:tcW w:w="983" w:type="dxa"/>
            <w:vMerge w:val="continue"/>
            <w:tcBorders>
              <w:left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1573" w:type="dxa"/>
            <w:vMerge w:val="continue"/>
            <w:tcBorders>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sz w:val="24"/>
                <w:szCs w:val="24"/>
              </w:rPr>
            </w:pPr>
          </w:p>
        </w:tc>
        <w:tc>
          <w:tcPr>
            <w:tcW w:w="4933"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用时；5分，见打分表</w:t>
            </w:r>
          </w:p>
        </w:tc>
      </w:tr>
    </w:tbl>
    <w:p>
      <w:pPr>
        <w:adjustRightInd w:val="0"/>
        <w:spacing w:line="560" w:lineRule="exact"/>
        <w:rPr>
          <w:rFonts w:hint="eastAsia" w:ascii="仿宋_GB2312" w:hAnsi="仿宋" w:eastAsia="仿宋_GB2312"/>
          <w:sz w:val="28"/>
          <w:szCs w:val="28"/>
        </w:rPr>
      </w:pP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（三）具体评分方法</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1. 参赛队成绩由裁判组统一评定，裁判完成评判规定模块全部参赛队评分，保证评判公平。</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2. 在监督人员监督下，每组评分裁判按照赛题评分标准的规定分步同时评判，及时、准确地将各自评分结果和平均分记录在相应的评分登记表中并签名，保证评判独立、公正。</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3. 整体评分工作采取分步得分、累计总分的积分方式，分别计算环节得分，只记录团队分数，不计参赛选手个人得分。</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4. 在竞赛过程中，参赛选手如有不服从裁判判决、扰乱赛场秩序、舞弊等不文明行为的，由裁判长按照规定扣减相应分数，情节严重的取消比赛资格，比赛成绩记0分。</w:t>
      </w:r>
    </w:p>
    <w:p>
      <w:pPr>
        <w:adjustRightIn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5.</w:t>
      </w:r>
      <w:r>
        <w:rPr>
          <w:rFonts w:ascii="仿宋_GB2312" w:hAnsi="仿宋" w:eastAsia="仿宋_GB2312"/>
          <w:sz w:val="28"/>
          <w:szCs w:val="28"/>
        </w:rPr>
        <w:t xml:space="preserve"> </w:t>
      </w:r>
      <w:r>
        <w:rPr>
          <w:rFonts w:hint="eastAsia" w:ascii="仿宋_GB2312" w:hAnsi="仿宋" w:eastAsia="仿宋_GB2312"/>
          <w:sz w:val="28"/>
          <w:szCs w:val="28"/>
        </w:rPr>
        <w:t>为保障成绩评判的准确性，监督组对赛项总成绩排名前30%的所有参赛队伍的成绩进行复核；对其余成绩进行抽检复核，抽检覆盖率不低于15%。监督组需将复检中发现的错误以书面方式及时告知裁判长，由裁判长更正成绩并签字确认。若复核、抽检错误率超过5%，裁判组需对所有成绩进行复核。</w:t>
      </w:r>
    </w:p>
    <w:p>
      <w:pPr>
        <w:snapToGrid w:val="0"/>
        <w:spacing w:line="560" w:lineRule="exact"/>
        <w:ind w:firstLine="560" w:firstLineChars="200"/>
        <w:rPr>
          <w:rFonts w:ascii="仿宋_GB2312" w:hAnsi="仿宋_GB2312" w:eastAsia="仿宋_GB2312" w:cs="仿宋_GB2312"/>
          <w:bCs/>
          <w:sz w:val="28"/>
          <w:szCs w:val="28"/>
        </w:rPr>
      </w:pPr>
      <w:r>
        <w:rPr>
          <w:rFonts w:ascii="仿宋_GB2312" w:hAnsi="仿宋_GB2312" w:eastAsia="仿宋_GB2312" w:cs="仿宋_GB2312"/>
          <w:bCs/>
          <w:sz w:val="28"/>
          <w:szCs w:val="28"/>
        </w:rPr>
        <w:t>6.</w:t>
      </w:r>
      <w:r>
        <w:rPr>
          <w:rFonts w:hint="eastAsia" w:ascii="仿宋_GB2312" w:hAnsi="仿宋_GB2312" w:eastAsia="仿宋_GB2312" w:cs="仿宋_GB2312"/>
          <w:bCs/>
          <w:sz w:val="28"/>
          <w:szCs w:val="28"/>
        </w:rPr>
        <w:t>赛项成绩解密后，在赛项执委会指定的地点，以纸质形式向全体参赛队进行公示。</w:t>
      </w:r>
    </w:p>
    <w:p>
      <w:pPr>
        <w:snapToGrid w:val="0"/>
        <w:spacing w:line="560" w:lineRule="exact"/>
        <w:ind w:firstLine="560" w:firstLineChars="200"/>
        <w:rPr>
          <w:rFonts w:ascii="仿宋_GB2312" w:hAnsi="Cambria" w:eastAsia="仿宋_GB2312"/>
          <w:bCs/>
          <w:kern w:val="28"/>
          <w:sz w:val="28"/>
          <w:szCs w:val="28"/>
        </w:rPr>
      </w:pPr>
      <w:r>
        <w:rPr>
          <w:rFonts w:ascii="仿宋_GB2312" w:hAnsi="仿宋_GB2312" w:eastAsia="仿宋_GB2312" w:cs="仿宋_GB2312"/>
          <w:bCs/>
          <w:sz w:val="28"/>
          <w:szCs w:val="28"/>
        </w:rPr>
        <w:t>7.</w:t>
      </w:r>
      <w:r>
        <w:rPr>
          <w:rFonts w:hint="eastAsia" w:ascii="仿宋_GB2312" w:hAnsi="仿宋_GB2312" w:eastAsia="仿宋_GB2312" w:cs="仿宋_GB2312"/>
          <w:bCs/>
          <w:sz w:val="28"/>
          <w:szCs w:val="28"/>
        </w:rPr>
        <w:t>赛项每个比赛环节裁判判分的原始材料和最终成绩等结果性材料经监督组人员和裁判长签字后装袋密封留档，并由赛项承办院校封存，委派专人妥善保管。</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十二、奖项设定</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本赛项设参赛选手团体一、二、三等奖。以赛项实际参赛队(团体赛)总数为基数，一、二、三等奖获奖比例分别为1</w:t>
      </w:r>
      <w:r>
        <w:rPr>
          <w:rFonts w:hint="eastAsia" w:ascii="仿宋_GB2312" w:hAnsi="仿宋" w:eastAsia="仿宋_GB2312"/>
          <w:sz w:val="28"/>
          <w:szCs w:val="28"/>
          <w:lang w:val="en-US" w:eastAsia="zh-CN"/>
        </w:rPr>
        <w:t>5</w:t>
      </w:r>
      <w:r>
        <w:rPr>
          <w:rFonts w:hint="eastAsia" w:ascii="仿宋_GB2312" w:hAnsi="仿宋" w:eastAsia="仿宋_GB2312"/>
          <w:sz w:val="28"/>
          <w:szCs w:val="28"/>
        </w:rPr>
        <w:t>%、2</w:t>
      </w:r>
      <w:r>
        <w:rPr>
          <w:rFonts w:hint="eastAsia" w:ascii="仿宋_GB2312" w:hAnsi="仿宋" w:eastAsia="仿宋_GB2312"/>
          <w:sz w:val="28"/>
          <w:szCs w:val="28"/>
          <w:lang w:val="en-US" w:eastAsia="zh-CN"/>
        </w:rPr>
        <w:t>5</w:t>
      </w:r>
      <w:r>
        <w:rPr>
          <w:rFonts w:hint="eastAsia" w:ascii="仿宋_GB2312" w:hAnsi="仿宋" w:eastAsia="仿宋_GB2312"/>
          <w:sz w:val="28"/>
          <w:szCs w:val="28"/>
        </w:rPr>
        <w:t>%、3</w:t>
      </w:r>
      <w:r>
        <w:rPr>
          <w:rFonts w:hint="eastAsia" w:ascii="仿宋_GB2312" w:hAnsi="仿宋" w:eastAsia="仿宋_GB2312"/>
          <w:sz w:val="28"/>
          <w:szCs w:val="28"/>
          <w:lang w:val="en-US" w:eastAsia="zh-CN"/>
        </w:rPr>
        <w:t>5</w:t>
      </w:r>
      <w:r>
        <w:rPr>
          <w:rFonts w:hint="eastAsia" w:ascii="仿宋_GB2312" w:hAnsi="仿宋" w:eastAsia="仿宋_GB2312"/>
          <w:sz w:val="28"/>
          <w:szCs w:val="28"/>
        </w:rPr>
        <w:t>%(小数点后四舍五入)。获得一等奖的参赛队(团体赛)的指导教师获“优秀指导教师奖”。</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十三、赛项安全</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赛事安全是技能竞赛一切工作顺利开展的先决条件，是赛事筹备和运行工作必须考虑的核心问题。赛项执委会采取切实有效措施保证大赛期间参赛选手、指导教师、裁判员、工作人员及观众的人身安全。</w:t>
      </w:r>
    </w:p>
    <w:p>
      <w:pPr>
        <w:spacing w:line="560" w:lineRule="exact"/>
        <w:ind w:firstLine="560" w:firstLineChars="200"/>
        <w:rPr>
          <w:rFonts w:ascii="仿宋_GB2312" w:hAnsi="Cambria" w:eastAsia="仿宋_GB2312"/>
          <w:bCs/>
          <w:kern w:val="28"/>
          <w:sz w:val="28"/>
          <w:szCs w:val="28"/>
        </w:rPr>
      </w:pPr>
      <w:bookmarkStart w:id="0" w:name="_Toc361563584"/>
      <w:r>
        <w:rPr>
          <w:rFonts w:hint="eastAsia" w:ascii="仿宋_GB2312" w:hAnsi="Cambria" w:eastAsia="仿宋_GB2312"/>
          <w:bCs/>
          <w:kern w:val="28"/>
          <w:sz w:val="28"/>
          <w:szCs w:val="28"/>
        </w:rPr>
        <w:t>(一)</w:t>
      </w:r>
      <w:r>
        <w:rPr>
          <w:rFonts w:hint="eastAsia" w:ascii="仿宋_GB2312" w:hAnsi="Cambria" w:eastAsia="仿宋_GB2312"/>
          <w:bCs/>
          <w:kern w:val="28"/>
          <w:sz w:val="28"/>
          <w:szCs w:val="28"/>
        </w:rPr>
        <w:tab/>
      </w:r>
      <w:r>
        <w:rPr>
          <w:rFonts w:hint="eastAsia" w:ascii="仿宋_GB2312" w:hAnsi="Cambria" w:eastAsia="仿宋_GB2312"/>
          <w:bCs/>
          <w:kern w:val="28"/>
          <w:sz w:val="28"/>
          <w:szCs w:val="28"/>
        </w:rPr>
        <w:t>组织机构</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1. 成立由赛项执委会主任为组长的赛项安全保障小组，成员包括承办院校主抓安全的校领导、学生工作处、后勤处、保卫处、合作企业技术工程师等相关人员。</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2. 与地方行政、交通、司法、安全、消防、卫生、食品、质检等相关部门建立协调机制，制定应急预案，及时处置突发事件，保证比赛安全进行。</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（二）赛项安全管理要求</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1.赛项合作企业提供的器材、设备应符合国家有关安全规定，并在比赛现场安排技术支持人员，保障赛项设备安全稳定。</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2.在竞赛工位张贴安全操作说明，并由裁判长在比赛开始前10分钟宣读安全操作说明。</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3.命题期间，对所有命题相关人员进行封闭管理，直至赛项比赛结束。所有涉及竞赛赛题的人员必须签署保密协议。</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4.赛题在具有相关印刷资质的印刷企业进行印刷，并第一时间由安保人员送往承办校具有双锁保密室的保密铁柜内，由赛项执委会指定专人和保密室负责人共同负责保管。</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5.赛题领取人必须由专人在赛项监督人员的监督下于考前30分钟内到保密室领取试卷，并核对好数量，查验试卷的密封是否完整，做好移交工作。</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6.竞赛用的所有赛题、成绩评定过程材料等都要回收，并妥善保存在赛项承办院校。</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7.赛项所有裁判与参赛队住宿须在不同酒店。在竞赛一次加密前30分钟，由竞赛执委会工作人员收缴裁判所有通信设备，直至竞赛成绩发布后再归还裁判。</w:t>
      </w:r>
    </w:p>
    <w:p>
      <w:pPr>
        <w:spacing w:line="560" w:lineRule="exact"/>
        <w:ind w:firstLine="560" w:firstLineChars="200"/>
        <w:rPr>
          <w:rFonts w:ascii="仿宋_GB2312" w:hAnsi="Cambria" w:eastAsia="仿宋_GB2312"/>
          <w:bCs/>
          <w:kern w:val="28"/>
          <w:sz w:val="28"/>
          <w:szCs w:val="28"/>
        </w:rPr>
      </w:pPr>
      <w:r>
        <w:rPr>
          <w:rFonts w:hint="eastAsia" w:ascii="仿宋_GB2312" w:hAnsi="Cambria" w:eastAsia="仿宋_GB2312"/>
          <w:bCs/>
          <w:kern w:val="28"/>
          <w:sz w:val="28"/>
          <w:szCs w:val="28"/>
        </w:rPr>
        <w:t>8.竞赛期间，除现场裁判外，其余裁判由竞赛执委会统一安排休息场所。在此期间，裁判人员不得随意出入，避免与参赛队代表取得联系。</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（三）比赛环境</w:t>
      </w:r>
      <w:bookmarkEnd w:id="0"/>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执委会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执委会要求排除安全隐患。</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 承办单位应提供保证应急预案实施的条件。对于比赛内容涉及高空作业、可能有坠物、大用电量、易发生火灾等情况的赛项，必须明确制度和预案，并配备急救人员与设施。</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4.严格控制与参赛无关的易燃易爆以及各类危险品进入比赛场地，不许随便携带书包进入赛场。</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5.配备先进的仪器，防止有人利用电磁波干扰比赛秩序。大赛现场需对赛场进行网络安全控制，以免场内外信息交互，充分体现大赛的严肃、公平和公正性。</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6.执委会须会同承办单位制定开放赛场和体验区的人员疏导方案。赛场环境中存在人员密集、车流人流交错的区域，除了设置齐全的指示标志外，须增加引导人员，并开辟备用通道。</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7.大赛期间，承办单位须在赛场管理的关键岗位，增加力量，建立安全管理日志。</w:t>
      </w:r>
    </w:p>
    <w:p>
      <w:pPr>
        <w:pStyle w:val="45"/>
        <w:adjustRightInd w:val="0"/>
        <w:spacing w:beforeLines="0" w:afterLines="0" w:line="560" w:lineRule="exact"/>
        <w:ind w:firstLine="560"/>
        <w:rPr>
          <w:rFonts w:ascii="仿宋_GB2312" w:hAnsi="仿宋" w:cs="仿宋"/>
          <w:szCs w:val="28"/>
        </w:rPr>
      </w:pPr>
      <w:bookmarkStart w:id="1" w:name="_Toc361563585"/>
      <w:r>
        <w:rPr>
          <w:rFonts w:hint="eastAsia" w:ascii="仿宋_GB2312" w:hAnsi="仿宋" w:cs="仿宋"/>
          <w:szCs w:val="28"/>
        </w:rPr>
        <w:t>（四）生活条件</w:t>
      </w:r>
      <w:bookmarkEnd w:id="1"/>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1.比赛期间，原则上由执委会统一安排参赛选手和指导教师食宿。承办单位须尊重少数民族的信仰及文化，根据国家相关的民族政策，安排好少数民族选手和教师的饮食起居。</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2.比赛期间安排的住宿地应具有宾馆/住宿经营许可资质。以学校宿舍作为住宿地的，大赛期间的住宿、卫生、饮食安全等由执委会和提供宿舍的学校共同负责。</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3.大赛期间有组织的参观和观摩活动的交通安全由执委会负责。执委会和承办单位须保证比赛期间选手、指导教师和裁判员、工作人员的交通安全。</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4.各赛项的安全管理，除了可以采取必要的安全隔离措施外，应严格遵守国家相关法律法规，保护个人隐私和人身自由。</w:t>
      </w:r>
    </w:p>
    <w:p>
      <w:pPr>
        <w:pStyle w:val="45"/>
        <w:tabs>
          <w:tab w:val="left" w:pos="1415"/>
        </w:tabs>
        <w:adjustRightInd w:val="0"/>
        <w:spacing w:beforeLines="0" w:afterLines="0" w:line="560" w:lineRule="exact"/>
        <w:ind w:firstLine="565" w:firstLineChars="202"/>
        <w:rPr>
          <w:rFonts w:ascii="仿宋_GB2312" w:hAnsi="仿宋" w:cs="仿宋"/>
          <w:szCs w:val="28"/>
        </w:rPr>
      </w:pPr>
      <w:bookmarkStart w:id="2" w:name="_Toc361563586"/>
      <w:r>
        <w:rPr>
          <w:rFonts w:hint="eastAsia" w:ascii="仿宋_GB2312" w:hAnsi="仿宋" w:cs="仿宋"/>
          <w:szCs w:val="28"/>
        </w:rPr>
        <w:t>（五）组队责任</w:t>
      </w:r>
      <w:bookmarkEnd w:id="2"/>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1.各学校组织代表队时，须安排为参赛选手购买大赛期间的人身意外伤害保险。</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2.各学校代表队组成后，须制定相关管理制度，并对所有选手、指导教师进行安全教育。</w:t>
      </w:r>
    </w:p>
    <w:p>
      <w:pPr>
        <w:pStyle w:val="45"/>
        <w:tabs>
          <w:tab w:val="left" w:pos="851"/>
        </w:tabs>
        <w:adjustRightInd w:val="0"/>
        <w:spacing w:beforeLines="0" w:afterLines="0" w:line="560" w:lineRule="exact"/>
        <w:ind w:firstLine="565" w:firstLineChars="202"/>
        <w:rPr>
          <w:rFonts w:ascii="仿宋_GB2312" w:hAnsi="仿宋" w:cs="仿宋"/>
          <w:szCs w:val="28"/>
        </w:rPr>
      </w:pPr>
      <w:r>
        <w:rPr>
          <w:rFonts w:hint="eastAsia" w:ascii="仿宋_GB2312" w:hAnsi="仿宋" w:cs="仿宋"/>
          <w:szCs w:val="28"/>
        </w:rPr>
        <w:t>3.各参赛队伍须加强对参与比赛人员的安全管理，实现与赛场安全管理的对接。</w:t>
      </w:r>
    </w:p>
    <w:p>
      <w:pPr>
        <w:pStyle w:val="45"/>
        <w:adjustRightInd w:val="0"/>
        <w:spacing w:beforeLines="0" w:afterLines="0" w:line="560" w:lineRule="exact"/>
        <w:ind w:firstLine="560"/>
        <w:rPr>
          <w:rFonts w:ascii="仿宋_GB2312" w:hAnsi="仿宋" w:cs="仿宋"/>
          <w:szCs w:val="28"/>
        </w:rPr>
      </w:pPr>
      <w:bookmarkStart w:id="3" w:name="_Toc361563587"/>
      <w:r>
        <w:rPr>
          <w:rFonts w:hint="eastAsia" w:ascii="仿宋_GB2312" w:hAnsi="仿宋" w:cs="仿宋"/>
          <w:szCs w:val="28"/>
        </w:rPr>
        <w:t>（六）应急处理</w:t>
      </w:r>
      <w:bookmarkEnd w:id="3"/>
    </w:p>
    <w:p>
      <w:pPr>
        <w:spacing w:line="560" w:lineRule="exact"/>
        <w:ind w:left="6" w:firstLine="560" w:firstLineChars="200"/>
        <w:rPr>
          <w:rFonts w:ascii="仿宋_GB2312" w:hAnsi="仿宋" w:cs="仿宋"/>
          <w:szCs w:val="28"/>
        </w:rPr>
      </w:pPr>
      <w:r>
        <w:rPr>
          <w:rFonts w:hint="eastAsia" w:ascii="仿宋_GB2312" w:hAnsi="仿宋" w:eastAsia="仿宋_GB2312"/>
          <w:sz w:val="28"/>
          <w:szCs w:val="28"/>
        </w:rPr>
        <w:t>比赛期间发生意外事故，发现者应第一时间报告赛项执委会，同时采取措施避免事态扩大。赛项执委会应立即启动预案予以解决并报告赛区执委会。赛项出现重大安全问题可以停赛，是否停赛由赛区执委会决定。事后，赛区执委会应向大赛执委会报告详细情况。</w:t>
      </w:r>
    </w:p>
    <w:p>
      <w:pPr>
        <w:pStyle w:val="45"/>
        <w:tabs>
          <w:tab w:val="left" w:pos="1415"/>
        </w:tabs>
        <w:adjustRightInd w:val="0"/>
        <w:spacing w:beforeLines="0" w:afterLines="0" w:line="560" w:lineRule="exact"/>
        <w:ind w:firstLine="565" w:firstLineChars="202"/>
        <w:rPr>
          <w:rFonts w:ascii="仿宋_GB2312" w:hAnsi="仿宋" w:cs="仿宋"/>
          <w:szCs w:val="28"/>
        </w:rPr>
      </w:pPr>
      <w:bookmarkStart w:id="4" w:name="_Toc361563588"/>
      <w:r>
        <w:rPr>
          <w:rFonts w:hint="eastAsia" w:ascii="仿宋_GB2312" w:hAnsi="仿宋" w:cs="仿宋"/>
          <w:szCs w:val="28"/>
        </w:rPr>
        <w:t>（七）处罚措施</w:t>
      </w:r>
      <w:bookmarkEnd w:id="4"/>
    </w:p>
    <w:p>
      <w:pPr>
        <w:pStyle w:val="45"/>
        <w:adjustRightInd w:val="0"/>
        <w:spacing w:beforeLines="0" w:afterLines="0" w:line="560" w:lineRule="exact"/>
        <w:ind w:left="560" w:firstLine="0" w:firstLineChars="0"/>
        <w:rPr>
          <w:rFonts w:ascii="仿宋_GB2312" w:hAnsi="仿宋" w:cs="仿宋"/>
          <w:szCs w:val="28"/>
        </w:rPr>
      </w:pPr>
      <w:r>
        <w:rPr>
          <w:rFonts w:hint="eastAsia" w:ascii="仿宋_GB2312" w:hAnsi="仿宋" w:cs="仿宋"/>
          <w:szCs w:val="28"/>
        </w:rPr>
        <w:t>1.因参赛队伍原因造成重大安全事故的，取消其获奖资格。</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2.参赛队伍有发生重大安全事故隐患，经赛场工作人员提示、警告无效的，可取消其继续比赛的资格。</w:t>
      </w:r>
    </w:p>
    <w:p>
      <w:pPr>
        <w:pStyle w:val="45"/>
        <w:adjustRightInd w:val="0"/>
        <w:spacing w:beforeLines="0" w:afterLines="0" w:line="560" w:lineRule="exact"/>
        <w:ind w:firstLine="560"/>
        <w:rPr>
          <w:rFonts w:ascii="仿宋_GB2312" w:hAnsi="仿宋" w:cs="仿宋"/>
          <w:b/>
          <w:bCs/>
          <w:szCs w:val="28"/>
        </w:rPr>
      </w:pPr>
      <w:r>
        <w:rPr>
          <w:rFonts w:hint="eastAsia" w:ascii="仿宋_GB2312" w:hAnsi="仿宋" w:cs="仿宋"/>
          <w:szCs w:val="28"/>
        </w:rPr>
        <w:t>3.赛事工作人员违规的，按照相应的制度追究责任。情节恶劣并造成重大安全事故的，由司法机关追究相应法律责任。</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十四、竞赛须知</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（一）参赛队须知</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1.参赛队应该参加赛项承办单位组织的闭赛式等各项赛事活动。</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2.在赛事期间，领队及参赛队其他成员不得私自接触裁判，凡发现有弄虚作假者，取消其参赛资格，成绩无效。</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3.所有参赛人员须按照赛项规程要求按照完成赛项评价工作。</w:t>
      </w:r>
    </w:p>
    <w:p>
      <w:pPr>
        <w:spacing w:line="560" w:lineRule="exact"/>
        <w:ind w:left="6" w:firstLine="560" w:firstLineChars="200"/>
        <w:rPr>
          <w:rFonts w:ascii="仿宋_GB2312" w:hAnsi="仿宋" w:eastAsia="仿宋_GB2312"/>
          <w:sz w:val="28"/>
          <w:szCs w:val="28"/>
        </w:rPr>
      </w:pPr>
      <w:r>
        <w:rPr>
          <w:rFonts w:ascii="仿宋_GB2312" w:hAnsi="仿宋" w:eastAsia="仿宋_GB2312"/>
          <w:sz w:val="28"/>
          <w:szCs w:val="28"/>
        </w:rPr>
        <w:t>4.对于有碍比赛公正和比赛正常进行的参赛队，视其情节轻重，按照《全国职业院校技能大赛奖惩办法》给予警告、取消比赛成绩、通报批评等处理。</w:t>
      </w:r>
    </w:p>
    <w:p>
      <w:pPr>
        <w:spacing w:line="560" w:lineRule="exact"/>
        <w:ind w:left="6" w:firstLine="560" w:firstLineChars="200"/>
        <w:rPr>
          <w:rFonts w:hint="eastAsia" w:ascii="仿宋_GB2312" w:hAnsi="仿宋" w:eastAsia="仿宋_GB2312"/>
          <w:sz w:val="28"/>
          <w:szCs w:val="28"/>
          <w:lang w:eastAsia="zh-CN"/>
        </w:rPr>
      </w:pPr>
      <w:r>
        <w:rPr>
          <w:rFonts w:ascii="仿宋_GB2312" w:hAnsi="仿宋" w:eastAsia="仿宋_GB2312"/>
          <w:sz w:val="28"/>
          <w:szCs w:val="28"/>
        </w:rPr>
        <w:t>（二）</w:t>
      </w:r>
      <w:r>
        <w:rPr>
          <w:rFonts w:hint="eastAsia" w:ascii="仿宋_GB2312" w:hAnsi="仿宋" w:eastAsia="仿宋_GB2312"/>
          <w:sz w:val="28"/>
          <w:szCs w:val="28"/>
        </w:rPr>
        <w:t>带队教师</w:t>
      </w:r>
      <w:r>
        <w:rPr>
          <w:rFonts w:ascii="仿宋_GB2312" w:hAnsi="仿宋" w:eastAsia="仿宋_GB2312"/>
          <w:sz w:val="28"/>
          <w:szCs w:val="28"/>
        </w:rPr>
        <w:t>须知</w:t>
      </w:r>
    </w:p>
    <w:p>
      <w:pPr>
        <w:spacing w:line="560" w:lineRule="exact"/>
        <w:ind w:left="6" w:firstLine="560" w:firstLineChars="200"/>
        <w:rPr>
          <w:rFonts w:hint="eastAsia" w:ascii="仿宋_GB2312" w:hAnsi="仿宋" w:eastAsia="仿宋_GB2312"/>
          <w:sz w:val="28"/>
          <w:szCs w:val="28"/>
          <w:lang w:eastAsia="zh-CN"/>
        </w:rPr>
      </w:pPr>
      <w:r>
        <w:rPr>
          <w:rFonts w:hint="eastAsia" w:ascii="仿宋_GB2312" w:hAnsi="仿宋" w:eastAsia="仿宋_GB2312"/>
          <w:sz w:val="28"/>
          <w:szCs w:val="28"/>
        </w:rPr>
        <w:t>1</w:t>
      </w:r>
      <w:r>
        <w:rPr>
          <w:rFonts w:ascii="仿宋_GB2312" w:hAnsi="仿宋" w:eastAsia="仿宋_GB2312"/>
          <w:sz w:val="28"/>
          <w:szCs w:val="28"/>
        </w:rPr>
        <w:t>.</w:t>
      </w:r>
      <w:r>
        <w:rPr>
          <w:rFonts w:hint="eastAsia" w:ascii="仿宋_GB2312" w:hAnsi="仿宋" w:eastAsia="仿宋_GB2312"/>
          <w:sz w:val="28"/>
          <w:szCs w:val="28"/>
        </w:rPr>
        <w:t>带队教师</w:t>
      </w:r>
      <w:r>
        <w:rPr>
          <w:rFonts w:ascii="仿宋_GB2312" w:hAnsi="仿宋" w:eastAsia="仿宋_GB2312"/>
          <w:sz w:val="28"/>
          <w:szCs w:val="28"/>
        </w:rPr>
        <w:t>应按时参加赛前会议，不得无故缺席。</w:t>
      </w:r>
    </w:p>
    <w:p>
      <w:pPr>
        <w:spacing w:line="560" w:lineRule="exact"/>
        <w:ind w:left="6" w:firstLine="560" w:firstLineChars="200"/>
        <w:rPr>
          <w:rFonts w:hint="eastAsia" w:ascii="仿宋_GB2312" w:hAnsi="仿宋" w:eastAsia="仿宋_GB2312"/>
          <w:sz w:val="28"/>
          <w:szCs w:val="28"/>
          <w:lang w:eastAsia="zh-CN"/>
        </w:rPr>
      </w:pPr>
      <w:r>
        <w:rPr>
          <w:rFonts w:hint="eastAsia" w:ascii="仿宋_GB2312" w:hAnsi="仿宋" w:eastAsia="仿宋_GB2312"/>
          <w:sz w:val="28"/>
          <w:szCs w:val="28"/>
        </w:rPr>
        <w:t>2</w:t>
      </w:r>
      <w:r>
        <w:rPr>
          <w:rFonts w:ascii="仿宋_GB2312" w:hAnsi="仿宋" w:eastAsia="仿宋_GB2312"/>
          <w:sz w:val="28"/>
          <w:szCs w:val="28"/>
        </w:rPr>
        <w:t>.</w:t>
      </w:r>
      <w:r>
        <w:rPr>
          <w:rFonts w:hint="eastAsia" w:ascii="仿宋_GB2312" w:hAnsi="仿宋" w:eastAsia="仿宋_GB2312"/>
          <w:sz w:val="28"/>
          <w:szCs w:val="28"/>
        </w:rPr>
        <w:t>带队教师</w:t>
      </w:r>
      <w:r>
        <w:rPr>
          <w:rFonts w:ascii="仿宋_GB2312" w:hAnsi="仿宋" w:eastAsia="仿宋_GB2312"/>
          <w:sz w:val="28"/>
          <w:szCs w:val="28"/>
        </w:rPr>
        <w:t>负责组织</w:t>
      </w:r>
      <w:r>
        <w:rPr>
          <w:rFonts w:hint="eastAsia" w:ascii="仿宋_GB2312" w:hAnsi="仿宋" w:eastAsia="仿宋_GB2312"/>
          <w:sz w:val="28"/>
          <w:szCs w:val="28"/>
        </w:rPr>
        <w:t>本校</w:t>
      </w:r>
      <w:r>
        <w:rPr>
          <w:rFonts w:ascii="仿宋_GB2312" w:hAnsi="仿宋" w:eastAsia="仿宋_GB2312"/>
          <w:sz w:val="28"/>
          <w:szCs w:val="28"/>
        </w:rPr>
        <w:t>参赛队参加赛事活动。</w:t>
      </w:r>
    </w:p>
    <w:p>
      <w:pPr>
        <w:spacing w:line="560" w:lineRule="exact"/>
        <w:ind w:left="6" w:firstLine="560" w:firstLineChars="200"/>
        <w:rPr>
          <w:rFonts w:ascii="仿宋_GB2312" w:hAnsi="仿宋" w:eastAsia="仿宋_GB2312"/>
          <w:sz w:val="28"/>
          <w:szCs w:val="28"/>
        </w:rPr>
      </w:pPr>
      <w:r>
        <w:rPr>
          <w:rFonts w:hint="eastAsia" w:ascii="仿宋_GB2312" w:hAnsi="仿宋" w:eastAsia="仿宋_GB2312"/>
          <w:sz w:val="28"/>
          <w:szCs w:val="28"/>
        </w:rPr>
        <w:t>3</w:t>
      </w:r>
      <w:r>
        <w:rPr>
          <w:rFonts w:ascii="仿宋_GB2312" w:hAnsi="仿宋" w:eastAsia="仿宋_GB2312"/>
          <w:sz w:val="28"/>
          <w:szCs w:val="28"/>
        </w:rPr>
        <w:t>.参赛队认为存在不符合竞赛规定的设备、工具、软件，有失公正的评判、奖励，以及工作人员的违规行为等情况时，须由</w:t>
      </w:r>
      <w:r>
        <w:rPr>
          <w:rFonts w:hint="eastAsia" w:ascii="仿宋_GB2312" w:hAnsi="仿宋" w:eastAsia="仿宋_GB2312"/>
          <w:sz w:val="28"/>
          <w:szCs w:val="28"/>
        </w:rPr>
        <w:t>带队教师</w:t>
      </w:r>
      <w:r>
        <w:rPr>
          <w:rFonts w:ascii="仿宋_GB2312" w:hAnsi="仿宋" w:eastAsia="仿宋_GB2312"/>
          <w:sz w:val="28"/>
          <w:szCs w:val="28"/>
        </w:rPr>
        <w:t>向赛项仲裁组提交书面申诉材料。各参赛队</w:t>
      </w:r>
      <w:r>
        <w:rPr>
          <w:rFonts w:hint="eastAsia" w:ascii="仿宋_GB2312" w:hAnsi="仿宋" w:eastAsia="仿宋_GB2312"/>
          <w:sz w:val="28"/>
          <w:szCs w:val="28"/>
        </w:rPr>
        <w:t>带队教师</w:t>
      </w:r>
      <w:r>
        <w:rPr>
          <w:rFonts w:ascii="仿宋_GB2312" w:hAnsi="仿宋" w:eastAsia="仿宋_GB2312"/>
          <w:sz w:val="28"/>
          <w:szCs w:val="28"/>
        </w:rPr>
        <w:t>应带头服从和执行申诉的最终仲裁结果，并要求指导教师、选手服从和执行。</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（三）指导教师须知</w:t>
      </w:r>
    </w:p>
    <w:p>
      <w:pPr>
        <w:pStyle w:val="45"/>
        <w:adjustRightInd w:val="0"/>
        <w:spacing w:beforeLines="0" w:afterLines="0" w:line="560" w:lineRule="exact"/>
        <w:ind w:firstLine="560"/>
        <w:rPr>
          <w:rFonts w:ascii="仿宋_GB2312" w:hAnsi="仿宋" w:cs="仿宋"/>
          <w:szCs w:val="28"/>
        </w:rPr>
      </w:pPr>
      <w:r>
        <w:rPr>
          <w:rFonts w:ascii="仿宋_GB2312" w:hAnsi="仿宋" w:cs="仿宋"/>
          <w:szCs w:val="28"/>
        </w:rPr>
        <w:t>1.</w:t>
      </w:r>
      <w:r>
        <w:rPr>
          <w:rFonts w:hint="eastAsia" w:ascii="仿宋_GB2312" w:hAnsi="仿宋" w:cs="仿宋"/>
          <w:szCs w:val="28"/>
        </w:rPr>
        <w:t>指导教师应该根据专业教学计划和赛项规程合理制定训练方案，认真指导选手训练，培养选手的综合职业能力和良好的职业素养，克服功利化思想，避免为赛而学、以赛代学。</w:t>
      </w:r>
    </w:p>
    <w:p>
      <w:pPr>
        <w:pStyle w:val="45"/>
        <w:adjustRightInd w:val="0"/>
        <w:spacing w:beforeLines="0" w:afterLines="0" w:line="560" w:lineRule="exact"/>
        <w:ind w:firstLine="560"/>
        <w:rPr>
          <w:rFonts w:ascii="仿宋_GB2312" w:hAnsi="仿宋" w:cs="仿宋"/>
          <w:szCs w:val="28"/>
        </w:rPr>
      </w:pPr>
      <w:r>
        <w:rPr>
          <w:rFonts w:ascii="仿宋_GB2312" w:hAnsi="仿宋" w:cs="仿宋"/>
          <w:szCs w:val="28"/>
        </w:rPr>
        <w:t>2.</w:t>
      </w:r>
      <w:r>
        <w:rPr>
          <w:rFonts w:hint="eastAsia" w:ascii="仿宋_GB2312" w:hAnsi="仿宋" w:cs="仿宋"/>
          <w:szCs w:val="28"/>
        </w:rPr>
        <w:t>指导老师应及时查看大赛专用网页有关赛项的通知和内容，认真研究和掌握本赛项竞赛的规程、技术规范和赛场要求，指导选手做好赛前的一切技术准备和竞赛准备。</w:t>
      </w:r>
    </w:p>
    <w:p>
      <w:pPr>
        <w:pStyle w:val="45"/>
        <w:adjustRightInd w:val="0"/>
        <w:spacing w:beforeLines="0" w:afterLines="0" w:line="560" w:lineRule="exact"/>
        <w:ind w:firstLine="560"/>
        <w:rPr>
          <w:rFonts w:ascii="仿宋_GB2312" w:hAnsi="仿宋" w:cs="仿宋"/>
          <w:szCs w:val="28"/>
        </w:rPr>
      </w:pPr>
      <w:r>
        <w:rPr>
          <w:rFonts w:ascii="仿宋_GB2312" w:hAnsi="仿宋" w:cs="仿宋"/>
          <w:szCs w:val="28"/>
        </w:rPr>
        <w:t>3.</w:t>
      </w:r>
      <w:r>
        <w:rPr>
          <w:rFonts w:hint="eastAsia" w:ascii="仿宋_GB2312" w:hAnsi="仿宋" w:cs="仿宋"/>
          <w:szCs w:val="28"/>
        </w:rPr>
        <w:t>指导教师应该根据赛项规程要求做好参赛选手保险办理工作，并积极做好选手的安全教育。</w:t>
      </w:r>
    </w:p>
    <w:p>
      <w:pPr>
        <w:pStyle w:val="45"/>
        <w:adjustRightInd w:val="0"/>
        <w:spacing w:beforeLines="0" w:afterLines="0" w:line="560" w:lineRule="exact"/>
        <w:ind w:firstLine="560"/>
        <w:rPr>
          <w:rFonts w:ascii="仿宋_GB2312" w:hAnsi="仿宋" w:cs="仿宋"/>
          <w:szCs w:val="28"/>
        </w:rPr>
      </w:pPr>
      <w:r>
        <w:rPr>
          <w:rFonts w:ascii="仿宋_GB2312" w:hAnsi="仿宋" w:cs="仿宋"/>
          <w:szCs w:val="28"/>
        </w:rPr>
        <w:t>4.</w:t>
      </w:r>
      <w:r>
        <w:rPr>
          <w:rFonts w:hint="eastAsia" w:ascii="仿宋_GB2312" w:hAnsi="仿宋" w:cs="仿宋"/>
          <w:szCs w:val="28"/>
        </w:rPr>
        <w:t>指导教师参加赛项观摩等活动，不得违反赛项规定进入赛场，干扰比赛正常进行。</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（四）参赛选手须知</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1.参赛选手应按有关要求如实填报个人信息，否则取消竞赛资格。</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2.参赛选手凭统一印制的参赛证参加竞赛。</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3.参加选手应认真学习领会本次竞赛相关文件，自觉遵守大赛纪律，服从指挥，听从安排，文明参赛。</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4.参加选手请勿携带与竞赛无关的电子设备、通讯设备及其他资料与用品进入赛场。</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5.参赛选手应按照规定时间抵达赛场，凭参赛证、学生证复印件和身份证复印件检录，按要求入场，不得迟到早退，遵守比赛纪律，以整齐的仪容仪表和良好的精神风貌参加比赛。</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6.参赛选手应增强角色意识，科学合理分工与合作。</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7.参赛选手应按有关要求在指定位置就坐，在比赛开始前10分钟，认真阅读《比赛任务书》，须在确认竞赛内容和现场设备等无误后在裁判长宣布比赛开始后打开显示器参与竞赛，如果违规先行做诸如打开显示器、制作线缆等任何操作，经裁判提示注意后仍无效，将酌情扣分，情节严重的经裁判长批准后将立即取消其参赛资格，由此引发的后续问题</w:t>
      </w:r>
      <w:r>
        <w:rPr>
          <w:rFonts w:hint="eastAsia" w:ascii="仿宋_GB2312" w:hAnsi="仿宋" w:cs="仿宋"/>
          <w:szCs w:val="28"/>
          <w:lang w:val="en-US" w:eastAsia="zh-CN"/>
        </w:rPr>
        <w:t>由</w:t>
      </w:r>
      <w:r>
        <w:rPr>
          <w:rFonts w:hint="eastAsia" w:ascii="仿宋_GB2312" w:hAnsi="仿宋" w:cs="仿宋"/>
          <w:szCs w:val="28"/>
        </w:rPr>
        <w:t>参赛队全部承担。</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8.参赛选手必须在指定区域，按规范要求操作竞赛设备，严格遵守比赛纪律。如果违反，经裁判提示注意后仍无效，将酌情扣分，情节严重的终止其比赛。一旦出现较严重的安全事故，经裁判长批准后将立即取消其参赛资格。</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9.在竞赛过程中，确因计算机软件或硬件故障</w:t>
      </w:r>
      <w:r>
        <w:rPr>
          <w:rFonts w:hint="eastAsia" w:ascii="仿宋_GB2312" w:hAnsi="仿宋" w:cs="仿宋"/>
          <w:szCs w:val="28"/>
          <w:lang w:val="en-US" w:eastAsia="zh-CN"/>
        </w:rPr>
        <w:t>导致</w:t>
      </w:r>
      <w:r>
        <w:rPr>
          <w:rFonts w:hint="eastAsia" w:ascii="仿宋_GB2312" w:hAnsi="仿宋" w:cs="仿宋"/>
          <w:szCs w:val="28"/>
        </w:rPr>
        <w:t>操作无法继续的，经赛项裁判长确认，予以启用备用计算机，由此耽误的比赛时间将予以补时。经现场技术人员、裁判和裁判长确认，如因个人操作导致设备系统故障，不予以补时处理。</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10.竞赛时间终了，选手应全体起立，关闭显示器，结束操作。将资料和工具整齐摆放在操作平台上，经与裁判签字确认，工作人员清点后可离开赛场，离开赛场时不得带走任何资料。</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11.在竞赛期间，未经执委会批准，参赛选手不得接受其他单位和个人进行的与竞赛内容相关的采访。参赛选手不得将竞赛的相关信息私自公布。</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（五）工作人员须知</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1.树立服务观念，一切为选手着想，以高度负责的精神、严肃认真的态度和严谨细致的作风，在赛项执委会的领导下，按照各自职责分工和要求认真做好岗位工作。</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2.所有工作人员必须佩带证件，忠于职守，秉公办理，保守秘密。</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3.注意文明礼貌，保持良好形象，熟悉赛项指南。</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4.自觉遵守赛项纪律和规则，服从调配和分工，确保竞赛工作的顺利进行。</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5.提前30分钟到达赛场，严守工作岗位，不迟到，不早退，不无故离岗，特殊情况需向工作组组长请假。</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6.熟悉竞赛规程，严格按照工作程序和有关规定办事，遇突发事件，按照应急预案，组织指挥人员疏散，确保人员安全。</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7.工作人员在竞赛中若有舞弊行为，立即撤销其工作资格，并严肃处理。</w:t>
      </w:r>
    </w:p>
    <w:p>
      <w:pPr>
        <w:pStyle w:val="45"/>
        <w:adjustRightInd w:val="0"/>
        <w:spacing w:beforeLines="0" w:afterLines="0" w:line="560" w:lineRule="exact"/>
        <w:ind w:firstLine="560"/>
        <w:rPr>
          <w:rFonts w:ascii="仿宋_GB2312" w:hAnsi="仿宋" w:cs="仿宋"/>
          <w:szCs w:val="28"/>
        </w:rPr>
      </w:pPr>
      <w:r>
        <w:rPr>
          <w:rFonts w:hint="eastAsia" w:ascii="仿宋_GB2312" w:hAnsi="仿宋" w:cs="仿宋"/>
          <w:szCs w:val="28"/>
        </w:rPr>
        <w:t>8.保持通讯畅通，服从统一领导，严格遵守竞赛纪律，加强协作配合，提高工作效率。</w:t>
      </w:r>
    </w:p>
    <w:p>
      <w:pPr>
        <w:spacing w:line="560" w:lineRule="exact"/>
        <w:ind w:firstLine="562" w:firstLineChars="200"/>
        <w:rPr>
          <w:rFonts w:ascii="仿宋_GB2312" w:hAnsi="Arial Narrow" w:eastAsia="仿宋_GB2312"/>
          <w:b/>
          <w:sz w:val="28"/>
          <w:szCs w:val="28"/>
        </w:rPr>
      </w:pPr>
      <w:r>
        <w:rPr>
          <w:rFonts w:hint="eastAsia" w:ascii="仿宋_GB2312" w:hAnsi="Arial Narrow" w:eastAsia="仿宋_GB2312"/>
          <w:b/>
          <w:sz w:val="28"/>
          <w:szCs w:val="28"/>
        </w:rPr>
        <w:t>十五、申诉与仲裁</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按照《全国职业院校技能大赛制度汇编》中的相关制度执行。</w:t>
      </w:r>
    </w:p>
    <w:p>
      <w:pPr>
        <w:spacing w:line="560" w:lineRule="exact"/>
        <w:ind w:firstLine="560" w:firstLineChars="200"/>
        <w:rPr>
          <w:rFonts w:ascii="仿宋_GB2312" w:hAnsi="仿宋" w:eastAsia="仿宋_GB2312"/>
          <w:sz w:val="28"/>
          <w:szCs w:val="28"/>
        </w:rPr>
      </w:pPr>
      <w:bookmarkStart w:id="5" w:name="_Hlk509331311"/>
      <w:r>
        <w:rPr>
          <w:rFonts w:hint="eastAsia" w:ascii="仿宋_GB2312" w:hAnsi="仿宋" w:eastAsia="仿宋_GB2312"/>
          <w:sz w:val="28"/>
          <w:szCs w:val="28"/>
        </w:rPr>
        <w:t>各参赛队对不符合大赛和赛项规程规定的仪器、设备、工装、材料、物件、计算机软硬件、竞赛使用工具、用品，竞赛执裁、赛场管理，以及工作人员的不规范行为等，可向赛项仲裁组提出申诉。申诉主体为参赛队领队。</w:t>
      </w:r>
      <w:bookmarkEnd w:id="5"/>
      <w:r>
        <w:rPr>
          <w:rFonts w:hint="eastAsia" w:ascii="仿宋_GB2312" w:hAnsi="仿宋" w:eastAsia="仿宋_GB2312"/>
          <w:sz w:val="28"/>
          <w:szCs w:val="28"/>
        </w:rPr>
        <w:t>参赛队领队可在比赛结束后</w:t>
      </w:r>
      <w:bookmarkStart w:id="6" w:name="_Hlk509331324"/>
      <w:r>
        <w:rPr>
          <w:rFonts w:hint="eastAsia" w:ascii="仿宋_GB2312" w:hAnsi="仿宋" w:eastAsia="仿宋_GB2312"/>
          <w:sz w:val="28"/>
          <w:szCs w:val="28"/>
        </w:rPr>
        <w:t>（选手赛场比赛内容全部完成）</w:t>
      </w:r>
      <w:bookmarkEnd w:id="6"/>
      <w:r>
        <w:rPr>
          <w:rFonts w:hint="eastAsia" w:ascii="仿宋_GB2312" w:hAnsi="仿宋" w:eastAsia="仿宋_GB2312"/>
          <w:sz w:val="28"/>
          <w:szCs w:val="28"/>
        </w:rPr>
        <w:t xml:space="preserve">2小时之内向仲裁组提出书面申诉。      </w:t>
      </w:r>
    </w:p>
    <w:p>
      <w:pPr>
        <w:spacing w:line="560" w:lineRule="exact"/>
        <w:ind w:firstLine="510"/>
        <w:rPr>
          <w:rFonts w:ascii="仿宋_GB2312" w:hAnsi="仿宋" w:eastAsia="仿宋_GB2312"/>
          <w:sz w:val="28"/>
          <w:szCs w:val="28"/>
        </w:rPr>
      </w:pPr>
      <w:r>
        <w:rPr>
          <w:rFonts w:hint="eastAsia" w:ascii="仿宋_GB2312" w:hAnsi="仿宋" w:eastAsia="仿宋_GB2312"/>
          <w:sz w:val="28"/>
          <w:szCs w:val="28"/>
        </w:rPr>
        <w:t xml:space="preserve">书面申诉应对申诉事件的现象、发生时间、涉及人员、申诉依据等进行充分、实事求是的叙述，并由领队亲笔签名。非书面申诉不予受理。 </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赛项仲裁工作组在接到申诉报告后的2小时内组织复议，并及时将复议结果以书面形式告知申诉方。申诉方对复议结果仍有异议，可由省（市）领队向赛区仲裁委员会提出申诉。赛区仲裁委员会的仲裁结果为最终结果。</w:t>
      </w:r>
    </w:p>
    <w:p>
      <w:pPr>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仲裁结果由申诉人签收，不能代收，如在约定时间和地点申诉人离开，视为自行放弃申诉。</w:t>
      </w:r>
    </w:p>
    <w:p>
      <w:pPr>
        <w:adjustRightInd w:val="0"/>
        <w:snapToGrid w:val="0"/>
        <w:spacing w:line="560" w:lineRule="exact"/>
        <w:ind w:firstLine="560" w:firstLineChars="200"/>
        <w:rPr>
          <w:rFonts w:ascii="仿宋_GB2312" w:hAnsi="仿宋" w:eastAsia="仿宋_GB2312"/>
          <w:sz w:val="28"/>
          <w:szCs w:val="28"/>
        </w:rPr>
      </w:pPr>
      <w:r>
        <w:rPr>
          <w:rFonts w:hint="eastAsia" w:ascii="仿宋_GB2312" w:hAnsi="仿宋" w:eastAsia="仿宋_GB2312"/>
          <w:sz w:val="28"/>
          <w:szCs w:val="28"/>
        </w:rPr>
        <w:t>申诉方可随时提出放弃申诉，不得以任何理由采取过激行为扰乱赛场秩序。</w:t>
      </w:r>
    </w:p>
    <w:sectPr>
      <w:footerReference r:id="rId4" w:type="first"/>
      <w:footerReference r:id="rId3" w:type="default"/>
      <w:pgSz w:w="11906" w:h="16838"/>
      <w:pgMar w:top="1134" w:right="1701" w:bottom="1134" w:left="1701" w:header="851" w:footer="992" w:gutter="0"/>
      <w:pgNumType w:fmt="decimal"/>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OEEEEV+FZHTJW--GB1-0">
    <w:altName w:val="宋体"/>
    <w:panose1 w:val="00000000000000000000"/>
    <w:charset w:val="86"/>
    <w:family w:val="auto"/>
    <w:pitch w:val="default"/>
    <w:sig w:usb0="00000000" w:usb1="00000000" w:usb2="00000010" w:usb3="00000000" w:csb0="00040000" w:csb1="00000000"/>
  </w:font>
  <w:font w:name="Microsoft YaHei UI">
    <w:panose1 w:val="020B0503020204020204"/>
    <w:charset w:val="86"/>
    <w:family w:val="swiss"/>
    <w:pitch w:val="default"/>
    <w:sig w:usb0="80000287" w:usb1="2ACF3C50" w:usb2="00000016" w:usb3="00000000" w:csb0="0004001F" w:csb1="00000000"/>
  </w:font>
  <w:font w:name="Arial Narrow">
    <w:altName w:val="Arial"/>
    <w:panose1 w:val="020B0606020202030204"/>
    <w:charset w:val="00"/>
    <w:family w:val="swiss"/>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5443702"/>
                  <w:docPartObj>
                    <w:docPartGallery w:val="autotext"/>
                  </w:docPartObj>
                </w:sdtPr>
                <w:sdtContent>
                  <w:sdt>
                    <w:sdtPr>
                      <w:id w:val="171357217"/>
                      <w:docPartObj>
                        <w:docPartGallery w:val="autotext"/>
                      </w:docPartObj>
                    </w:sdtPr>
                    <w:sdtContent>
                      <w:p>
                        <w:pPr>
                          <w:pStyle w:val="11"/>
                          <w:jc w:val="right"/>
                        </w:pPr>
                        <w:r>
                          <w:rPr>
                            <w:b/>
                            <w:sz w:val="24"/>
                            <w:szCs w:val="24"/>
                          </w:rPr>
                          <w:fldChar w:fldCharType="begin"/>
                        </w:r>
                        <w:r>
                          <w:rPr>
                            <w:b/>
                          </w:rPr>
                          <w:instrText xml:space="preserve">PAGE</w:instrText>
                        </w:r>
                        <w:r>
                          <w:rPr>
                            <w:b/>
                            <w:sz w:val="24"/>
                            <w:szCs w:val="24"/>
                          </w:rPr>
                          <w:fldChar w:fldCharType="separate"/>
                        </w:r>
                        <w:r>
                          <w:rPr>
                            <w:b/>
                          </w:rPr>
                          <w:t>18</w:t>
                        </w:r>
                        <w:r>
                          <w:rPr>
                            <w:b/>
                            <w:sz w:val="24"/>
                            <w:szCs w:val="24"/>
                          </w:rPr>
                          <w:fldChar w:fldCharType="end"/>
                        </w:r>
                        <w:r>
                          <w:rPr>
                            <w:lang w:val="zh-CN"/>
                          </w:rPr>
                          <w:t xml:space="preserve"> </w:t>
                        </w:r>
                      </w:p>
                    </w:sdtContent>
                  </w:sdt>
                </w:sdtContent>
              </w:sdt>
              <w:p/>
            </w:txbxContent>
          </v:textbox>
        </v:shape>
      </w:pic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A3E26B"/>
    <w:multiLevelType w:val="singleLevel"/>
    <w:tmpl w:val="8DA3E26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NjODJmYjU5Yzc3Yjk0YjFiZDg5OTlhYThmNjNhZmMifQ=="/>
    <w:docVar w:name="KSO_WPS_MARK_KEY" w:val="e8593dfe-36f2-4235-81fd-327499e4c521"/>
  </w:docVars>
  <w:rsids>
    <w:rsidRoot w:val="002439DC"/>
    <w:rsid w:val="00001562"/>
    <w:rsid w:val="00015E16"/>
    <w:rsid w:val="000177C2"/>
    <w:rsid w:val="00030196"/>
    <w:rsid w:val="000474D4"/>
    <w:rsid w:val="000548DF"/>
    <w:rsid w:val="000618F2"/>
    <w:rsid w:val="00063E5B"/>
    <w:rsid w:val="000722E0"/>
    <w:rsid w:val="00083DDC"/>
    <w:rsid w:val="0009433B"/>
    <w:rsid w:val="000B33A8"/>
    <w:rsid w:val="000C227E"/>
    <w:rsid w:val="000D12AB"/>
    <w:rsid w:val="000D2EAE"/>
    <w:rsid w:val="000D75D1"/>
    <w:rsid w:val="000E2C1E"/>
    <w:rsid w:val="000E5628"/>
    <w:rsid w:val="000F7F2C"/>
    <w:rsid w:val="00123163"/>
    <w:rsid w:val="00132612"/>
    <w:rsid w:val="001337E4"/>
    <w:rsid w:val="00147269"/>
    <w:rsid w:val="00160497"/>
    <w:rsid w:val="001612EE"/>
    <w:rsid w:val="00163160"/>
    <w:rsid w:val="00175C6A"/>
    <w:rsid w:val="00191CBE"/>
    <w:rsid w:val="00196640"/>
    <w:rsid w:val="001B0F02"/>
    <w:rsid w:val="001B100C"/>
    <w:rsid w:val="001B196F"/>
    <w:rsid w:val="001B563C"/>
    <w:rsid w:val="001B77D9"/>
    <w:rsid w:val="001C538B"/>
    <w:rsid w:val="001C63F5"/>
    <w:rsid w:val="001D4387"/>
    <w:rsid w:val="001D5162"/>
    <w:rsid w:val="001D52E9"/>
    <w:rsid w:val="001D6152"/>
    <w:rsid w:val="001E3206"/>
    <w:rsid w:val="001E652E"/>
    <w:rsid w:val="001E7A9F"/>
    <w:rsid w:val="001F14C3"/>
    <w:rsid w:val="001F7B3D"/>
    <w:rsid w:val="002012CF"/>
    <w:rsid w:val="00201B93"/>
    <w:rsid w:val="00211F31"/>
    <w:rsid w:val="0022067D"/>
    <w:rsid w:val="00226768"/>
    <w:rsid w:val="00227566"/>
    <w:rsid w:val="00234D93"/>
    <w:rsid w:val="0023520C"/>
    <w:rsid w:val="00241E30"/>
    <w:rsid w:val="002439DC"/>
    <w:rsid w:val="0024511C"/>
    <w:rsid w:val="00257E70"/>
    <w:rsid w:val="0027374A"/>
    <w:rsid w:val="00274525"/>
    <w:rsid w:val="002772BF"/>
    <w:rsid w:val="002870D6"/>
    <w:rsid w:val="002923B2"/>
    <w:rsid w:val="002B4F8A"/>
    <w:rsid w:val="002C474E"/>
    <w:rsid w:val="002C6F57"/>
    <w:rsid w:val="002D76AB"/>
    <w:rsid w:val="002F22F0"/>
    <w:rsid w:val="00301686"/>
    <w:rsid w:val="00304C13"/>
    <w:rsid w:val="00306358"/>
    <w:rsid w:val="0031795E"/>
    <w:rsid w:val="00320483"/>
    <w:rsid w:val="00323607"/>
    <w:rsid w:val="00335476"/>
    <w:rsid w:val="00345039"/>
    <w:rsid w:val="0035494A"/>
    <w:rsid w:val="0038193E"/>
    <w:rsid w:val="00390E1F"/>
    <w:rsid w:val="00394A95"/>
    <w:rsid w:val="003968FC"/>
    <w:rsid w:val="003A3D94"/>
    <w:rsid w:val="003A5841"/>
    <w:rsid w:val="003A7D66"/>
    <w:rsid w:val="003B2ED6"/>
    <w:rsid w:val="003B44B7"/>
    <w:rsid w:val="003C21F3"/>
    <w:rsid w:val="003C4B09"/>
    <w:rsid w:val="003D0E0C"/>
    <w:rsid w:val="003D1855"/>
    <w:rsid w:val="003D1FB8"/>
    <w:rsid w:val="003D468B"/>
    <w:rsid w:val="003E1D19"/>
    <w:rsid w:val="003E4EB2"/>
    <w:rsid w:val="003E505D"/>
    <w:rsid w:val="003E67D3"/>
    <w:rsid w:val="003E69EC"/>
    <w:rsid w:val="003E71D5"/>
    <w:rsid w:val="003F3AC1"/>
    <w:rsid w:val="003F43EE"/>
    <w:rsid w:val="0040060E"/>
    <w:rsid w:val="004038F7"/>
    <w:rsid w:val="004070EB"/>
    <w:rsid w:val="004159E3"/>
    <w:rsid w:val="004160AD"/>
    <w:rsid w:val="00425231"/>
    <w:rsid w:val="004272C4"/>
    <w:rsid w:val="004314B1"/>
    <w:rsid w:val="00441FE9"/>
    <w:rsid w:val="00450D0A"/>
    <w:rsid w:val="00463A4F"/>
    <w:rsid w:val="004673C4"/>
    <w:rsid w:val="0047437A"/>
    <w:rsid w:val="0047724E"/>
    <w:rsid w:val="00482714"/>
    <w:rsid w:val="004828F2"/>
    <w:rsid w:val="00484EB6"/>
    <w:rsid w:val="00486D62"/>
    <w:rsid w:val="00491BD9"/>
    <w:rsid w:val="0049628A"/>
    <w:rsid w:val="004A492B"/>
    <w:rsid w:val="004B4913"/>
    <w:rsid w:val="004B4C37"/>
    <w:rsid w:val="004D4FB2"/>
    <w:rsid w:val="004E2BD7"/>
    <w:rsid w:val="004F2962"/>
    <w:rsid w:val="00513011"/>
    <w:rsid w:val="00523976"/>
    <w:rsid w:val="00532676"/>
    <w:rsid w:val="00540A1F"/>
    <w:rsid w:val="0054538A"/>
    <w:rsid w:val="005502DF"/>
    <w:rsid w:val="00560006"/>
    <w:rsid w:val="005610A7"/>
    <w:rsid w:val="00562DC0"/>
    <w:rsid w:val="00577449"/>
    <w:rsid w:val="005840E8"/>
    <w:rsid w:val="0059176D"/>
    <w:rsid w:val="00591C3A"/>
    <w:rsid w:val="00596F4E"/>
    <w:rsid w:val="005B08F3"/>
    <w:rsid w:val="005B3165"/>
    <w:rsid w:val="005B3E82"/>
    <w:rsid w:val="005B4BF0"/>
    <w:rsid w:val="005C3133"/>
    <w:rsid w:val="005D1ABE"/>
    <w:rsid w:val="005D671E"/>
    <w:rsid w:val="005E2073"/>
    <w:rsid w:val="005E433D"/>
    <w:rsid w:val="005E5DD7"/>
    <w:rsid w:val="005F28BA"/>
    <w:rsid w:val="005F3EBC"/>
    <w:rsid w:val="005F753D"/>
    <w:rsid w:val="00602830"/>
    <w:rsid w:val="006209D0"/>
    <w:rsid w:val="006259E3"/>
    <w:rsid w:val="006340A7"/>
    <w:rsid w:val="0063786F"/>
    <w:rsid w:val="006403A6"/>
    <w:rsid w:val="00655B14"/>
    <w:rsid w:val="00655FF7"/>
    <w:rsid w:val="00660717"/>
    <w:rsid w:val="00671160"/>
    <w:rsid w:val="00675B26"/>
    <w:rsid w:val="006A6147"/>
    <w:rsid w:val="006C0F8C"/>
    <w:rsid w:val="006C4B39"/>
    <w:rsid w:val="006C6EAF"/>
    <w:rsid w:val="006C709A"/>
    <w:rsid w:val="006D0D58"/>
    <w:rsid w:val="006D44AA"/>
    <w:rsid w:val="006D5087"/>
    <w:rsid w:val="006E100C"/>
    <w:rsid w:val="006E44ED"/>
    <w:rsid w:val="006E644E"/>
    <w:rsid w:val="006E75CD"/>
    <w:rsid w:val="006F273E"/>
    <w:rsid w:val="006F6749"/>
    <w:rsid w:val="006F7D17"/>
    <w:rsid w:val="00713F9C"/>
    <w:rsid w:val="00720619"/>
    <w:rsid w:val="0072759B"/>
    <w:rsid w:val="0074019D"/>
    <w:rsid w:val="00741471"/>
    <w:rsid w:val="00743A9E"/>
    <w:rsid w:val="00744993"/>
    <w:rsid w:val="007643F3"/>
    <w:rsid w:val="00764D58"/>
    <w:rsid w:val="00766B67"/>
    <w:rsid w:val="00767461"/>
    <w:rsid w:val="0078067B"/>
    <w:rsid w:val="00782B3D"/>
    <w:rsid w:val="00785855"/>
    <w:rsid w:val="00786A1A"/>
    <w:rsid w:val="007927CB"/>
    <w:rsid w:val="00797137"/>
    <w:rsid w:val="007A0367"/>
    <w:rsid w:val="007B1400"/>
    <w:rsid w:val="007B15ED"/>
    <w:rsid w:val="007B426E"/>
    <w:rsid w:val="007C39AC"/>
    <w:rsid w:val="007C60AF"/>
    <w:rsid w:val="007F7EFE"/>
    <w:rsid w:val="008135C0"/>
    <w:rsid w:val="00816332"/>
    <w:rsid w:val="008260D9"/>
    <w:rsid w:val="00835729"/>
    <w:rsid w:val="0083684C"/>
    <w:rsid w:val="0084730D"/>
    <w:rsid w:val="00853EEF"/>
    <w:rsid w:val="00856130"/>
    <w:rsid w:val="00860CA0"/>
    <w:rsid w:val="0087147D"/>
    <w:rsid w:val="00873420"/>
    <w:rsid w:val="00875773"/>
    <w:rsid w:val="008923C1"/>
    <w:rsid w:val="008966B3"/>
    <w:rsid w:val="008B4532"/>
    <w:rsid w:val="008C60BE"/>
    <w:rsid w:val="008D0375"/>
    <w:rsid w:val="008D5A85"/>
    <w:rsid w:val="008F0C84"/>
    <w:rsid w:val="008F1D31"/>
    <w:rsid w:val="008F79AA"/>
    <w:rsid w:val="00920FCE"/>
    <w:rsid w:val="00922379"/>
    <w:rsid w:val="00930A7B"/>
    <w:rsid w:val="00930B52"/>
    <w:rsid w:val="00932D83"/>
    <w:rsid w:val="00953CFD"/>
    <w:rsid w:val="009569EF"/>
    <w:rsid w:val="00956D92"/>
    <w:rsid w:val="009570C5"/>
    <w:rsid w:val="009628DD"/>
    <w:rsid w:val="009658BD"/>
    <w:rsid w:val="009734BA"/>
    <w:rsid w:val="00977507"/>
    <w:rsid w:val="00977913"/>
    <w:rsid w:val="009804C9"/>
    <w:rsid w:val="009813E2"/>
    <w:rsid w:val="009928AD"/>
    <w:rsid w:val="009B3769"/>
    <w:rsid w:val="009B6F11"/>
    <w:rsid w:val="009D4E7A"/>
    <w:rsid w:val="009D6BF0"/>
    <w:rsid w:val="009E646F"/>
    <w:rsid w:val="009F3262"/>
    <w:rsid w:val="009F5F84"/>
    <w:rsid w:val="009F61DC"/>
    <w:rsid w:val="009F7727"/>
    <w:rsid w:val="00A13257"/>
    <w:rsid w:val="00A32AAF"/>
    <w:rsid w:val="00A34A91"/>
    <w:rsid w:val="00A41543"/>
    <w:rsid w:val="00A42B77"/>
    <w:rsid w:val="00A44642"/>
    <w:rsid w:val="00A510C2"/>
    <w:rsid w:val="00A6707C"/>
    <w:rsid w:val="00A676BE"/>
    <w:rsid w:val="00A702BF"/>
    <w:rsid w:val="00A72614"/>
    <w:rsid w:val="00A9464A"/>
    <w:rsid w:val="00AB62B8"/>
    <w:rsid w:val="00AC3C59"/>
    <w:rsid w:val="00AC798E"/>
    <w:rsid w:val="00AE4E34"/>
    <w:rsid w:val="00AE6C5F"/>
    <w:rsid w:val="00AF12C1"/>
    <w:rsid w:val="00AF5FD2"/>
    <w:rsid w:val="00B01313"/>
    <w:rsid w:val="00B13023"/>
    <w:rsid w:val="00B215B6"/>
    <w:rsid w:val="00B269F3"/>
    <w:rsid w:val="00B33951"/>
    <w:rsid w:val="00B551AA"/>
    <w:rsid w:val="00B57157"/>
    <w:rsid w:val="00B73E0D"/>
    <w:rsid w:val="00B75415"/>
    <w:rsid w:val="00B76668"/>
    <w:rsid w:val="00B93CF2"/>
    <w:rsid w:val="00BC1943"/>
    <w:rsid w:val="00BC3B99"/>
    <w:rsid w:val="00BC6532"/>
    <w:rsid w:val="00BE6D1C"/>
    <w:rsid w:val="00BF20A6"/>
    <w:rsid w:val="00C04C7F"/>
    <w:rsid w:val="00C114F9"/>
    <w:rsid w:val="00C13A7B"/>
    <w:rsid w:val="00C13F6D"/>
    <w:rsid w:val="00C24111"/>
    <w:rsid w:val="00C266A0"/>
    <w:rsid w:val="00C27750"/>
    <w:rsid w:val="00C4005C"/>
    <w:rsid w:val="00C51117"/>
    <w:rsid w:val="00C545C6"/>
    <w:rsid w:val="00C54EAD"/>
    <w:rsid w:val="00C60DAE"/>
    <w:rsid w:val="00C8514D"/>
    <w:rsid w:val="00C91F71"/>
    <w:rsid w:val="00C953BE"/>
    <w:rsid w:val="00C9793F"/>
    <w:rsid w:val="00CA795F"/>
    <w:rsid w:val="00CC3D5A"/>
    <w:rsid w:val="00CE2E70"/>
    <w:rsid w:val="00CF7714"/>
    <w:rsid w:val="00D00411"/>
    <w:rsid w:val="00D009E5"/>
    <w:rsid w:val="00D06178"/>
    <w:rsid w:val="00D11026"/>
    <w:rsid w:val="00D134C7"/>
    <w:rsid w:val="00D14D20"/>
    <w:rsid w:val="00D15E10"/>
    <w:rsid w:val="00D21ED8"/>
    <w:rsid w:val="00D23B0A"/>
    <w:rsid w:val="00D25254"/>
    <w:rsid w:val="00D30F3B"/>
    <w:rsid w:val="00D3187B"/>
    <w:rsid w:val="00D66B72"/>
    <w:rsid w:val="00D83D4F"/>
    <w:rsid w:val="00D87AF1"/>
    <w:rsid w:val="00D96A7F"/>
    <w:rsid w:val="00DB1493"/>
    <w:rsid w:val="00DE598C"/>
    <w:rsid w:val="00E002FF"/>
    <w:rsid w:val="00E05A62"/>
    <w:rsid w:val="00E06472"/>
    <w:rsid w:val="00E1553F"/>
    <w:rsid w:val="00E2706B"/>
    <w:rsid w:val="00E32149"/>
    <w:rsid w:val="00E358CA"/>
    <w:rsid w:val="00E53B9F"/>
    <w:rsid w:val="00E66007"/>
    <w:rsid w:val="00E7325D"/>
    <w:rsid w:val="00E73683"/>
    <w:rsid w:val="00E737EA"/>
    <w:rsid w:val="00E839DD"/>
    <w:rsid w:val="00E85A5E"/>
    <w:rsid w:val="00EA0923"/>
    <w:rsid w:val="00EA1C2F"/>
    <w:rsid w:val="00EB1C6A"/>
    <w:rsid w:val="00EC175E"/>
    <w:rsid w:val="00ED7768"/>
    <w:rsid w:val="00ED7816"/>
    <w:rsid w:val="00EE1140"/>
    <w:rsid w:val="00EF1C36"/>
    <w:rsid w:val="00F10852"/>
    <w:rsid w:val="00F14EEF"/>
    <w:rsid w:val="00F15152"/>
    <w:rsid w:val="00F1790A"/>
    <w:rsid w:val="00F218D0"/>
    <w:rsid w:val="00F334EE"/>
    <w:rsid w:val="00F351F9"/>
    <w:rsid w:val="00F534FF"/>
    <w:rsid w:val="00F563CB"/>
    <w:rsid w:val="00FA59F1"/>
    <w:rsid w:val="00FD0995"/>
    <w:rsid w:val="00FD2F08"/>
    <w:rsid w:val="00FD3FAC"/>
    <w:rsid w:val="00FD5C8B"/>
    <w:rsid w:val="00FE32EE"/>
    <w:rsid w:val="00FE4157"/>
    <w:rsid w:val="00FE50B8"/>
    <w:rsid w:val="00FE6281"/>
    <w:rsid w:val="00FF7C0F"/>
    <w:rsid w:val="0BEE2209"/>
    <w:rsid w:val="0F6E783B"/>
    <w:rsid w:val="0F80255C"/>
    <w:rsid w:val="10BE7687"/>
    <w:rsid w:val="11CB1D14"/>
    <w:rsid w:val="12E82816"/>
    <w:rsid w:val="137944CD"/>
    <w:rsid w:val="144227CC"/>
    <w:rsid w:val="149A2E5A"/>
    <w:rsid w:val="14C52967"/>
    <w:rsid w:val="14ED6BBE"/>
    <w:rsid w:val="16384512"/>
    <w:rsid w:val="16A74C86"/>
    <w:rsid w:val="170C081E"/>
    <w:rsid w:val="172F297C"/>
    <w:rsid w:val="18E30385"/>
    <w:rsid w:val="1B4A6C1D"/>
    <w:rsid w:val="1BB27180"/>
    <w:rsid w:val="1CD12E94"/>
    <w:rsid w:val="1D041DB5"/>
    <w:rsid w:val="1F540BC1"/>
    <w:rsid w:val="222857D4"/>
    <w:rsid w:val="23F1011B"/>
    <w:rsid w:val="25AC4723"/>
    <w:rsid w:val="26A537EB"/>
    <w:rsid w:val="2CB2060E"/>
    <w:rsid w:val="2CE657FC"/>
    <w:rsid w:val="2D752864"/>
    <w:rsid w:val="3216692C"/>
    <w:rsid w:val="326C67A3"/>
    <w:rsid w:val="32DC7556"/>
    <w:rsid w:val="334E39F0"/>
    <w:rsid w:val="33D37D2D"/>
    <w:rsid w:val="38964FE5"/>
    <w:rsid w:val="392E5074"/>
    <w:rsid w:val="3D477897"/>
    <w:rsid w:val="3DDF17C1"/>
    <w:rsid w:val="3E3C10A9"/>
    <w:rsid w:val="3EF52073"/>
    <w:rsid w:val="4154383A"/>
    <w:rsid w:val="4646138E"/>
    <w:rsid w:val="470D788D"/>
    <w:rsid w:val="47C05343"/>
    <w:rsid w:val="4A9948F1"/>
    <w:rsid w:val="4C45100A"/>
    <w:rsid w:val="537A7E82"/>
    <w:rsid w:val="54BC3EB6"/>
    <w:rsid w:val="573F1832"/>
    <w:rsid w:val="574249B5"/>
    <w:rsid w:val="57F30AF3"/>
    <w:rsid w:val="584E3FE2"/>
    <w:rsid w:val="58B87CB2"/>
    <w:rsid w:val="5C001661"/>
    <w:rsid w:val="5C6B34A4"/>
    <w:rsid w:val="632D3F6D"/>
    <w:rsid w:val="66F205F4"/>
    <w:rsid w:val="69602ABB"/>
    <w:rsid w:val="6BE47D64"/>
    <w:rsid w:val="6D6E684D"/>
    <w:rsid w:val="76EC2FDC"/>
    <w:rsid w:val="77826E7C"/>
    <w:rsid w:val="7A765F1C"/>
    <w:rsid w:val="7E6160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0" w:name="HTML Preformatted"/>
    <w:lsdException w:qFormat="1" w:uiPriority="99" w:semiHidden="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47"/>
    <w:qFormat/>
    <w:uiPriority w:val="9"/>
    <w:pPr>
      <w:keepNext/>
      <w:keepLines/>
      <w:widowControl/>
      <w:spacing w:before="260" w:after="260" w:line="416" w:lineRule="auto"/>
      <w:jc w:val="left"/>
      <w:outlineLvl w:val="1"/>
    </w:pPr>
    <w:rPr>
      <w:rFonts w:ascii="Calibri Light" w:hAnsi="Calibri Light"/>
      <w:b/>
      <w:bCs/>
      <w:kern w:val="0"/>
      <w:sz w:val="32"/>
      <w:szCs w:val="32"/>
      <w:lang w:eastAsia="en-US" w:bidi="en-US"/>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unhideWhenUsed/>
    <w:qFormat/>
    <w:uiPriority w:val="9"/>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6"/>
    <w:unhideWhenUsed/>
    <w:qFormat/>
    <w:uiPriority w:val="99"/>
    <w:pPr>
      <w:spacing w:line="360" w:lineRule="auto"/>
    </w:pPr>
    <w:rPr>
      <w:rFonts w:ascii="宋体" w:hAnsi="Calibri"/>
      <w:kern w:val="0"/>
      <w:sz w:val="18"/>
      <w:szCs w:val="18"/>
    </w:rPr>
  </w:style>
  <w:style w:type="paragraph" w:styleId="7">
    <w:name w:val="annotation text"/>
    <w:basedOn w:val="1"/>
    <w:link w:val="37"/>
    <w:qFormat/>
    <w:uiPriority w:val="99"/>
    <w:rPr>
      <w:sz w:val="20"/>
      <w:szCs w:val="20"/>
    </w:rPr>
  </w:style>
  <w:style w:type="paragraph" w:styleId="8">
    <w:name w:val="toc 3"/>
    <w:basedOn w:val="1"/>
    <w:next w:val="1"/>
    <w:unhideWhenUsed/>
    <w:qFormat/>
    <w:uiPriority w:val="39"/>
    <w:pPr>
      <w:ind w:left="840" w:leftChars="400"/>
    </w:pPr>
    <w:rPr>
      <w:rFonts w:ascii="Calibri" w:hAnsi="Calibri"/>
      <w:szCs w:val="22"/>
    </w:rPr>
  </w:style>
  <w:style w:type="paragraph" w:styleId="9">
    <w:name w:val="Date"/>
    <w:basedOn w:val="1"/>
    <w:next w:val="1"/>
    <w:qFormat/>
    <w:uiPriority w:val="0"/>
    <w:pPr>
      <w:ind w:left="100" w:leftChars="2500"/>
    </w:pPr>
  </w:style>
  <w:style w:type="paragraph" w:styleId="10">
    <w:name w:val="Balloon Text"/>
    <w:basedOn w:val="1"/>
    <w:link w:val="36"/>
    <w:qFormat/>
    <w:uiPriority w:val="99"/>
    <w:rPr>
      <w:sz w:val="18"/>
      <w:szCs w:val="18"/>
    </w:rPr>
  </w:style>
  <w:style w:type="paragraph" w:styleId="11">
    <w:name w:val="footer"/>
    <w:basedOn w:val="1"/>
    <w:link w:val="35"/>
    <w:qFormat/>
    <w:uiPriority w:val="99"/>
    <w:pPr>
      <w:tabs>
        <w:tab w:val="center" w:pos="4153"/>
        <w:tab w:val="right" w:pos="8306"/>
      </w:tabs>
      <w:snapToGrid w:val="0"/>
      <w:jc w:val="left"/>
    </w:pPr>
    <w:rPr>
      <w:sz w:val="18"/>
      <w:szCs w:val="18"/>
    </w:rPr>
  </w:style>
  <w:style w:type="paragraph" w:styleId="12">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Calibri" w:hAnsi="Calibri"/>
      <w:szCs w:val="22"/>
    </w:rPr>
  </w:style>
  <w:style w:type="paragraph" w:styleId="14">
    <w:name w:val="Subtitle"/>
    <w:basedOn w:val="1"/>
    <w:next w:val="1"/>
    <w:link w:val="59"/>
    <w:qFormat/>
    <w:uiPriority w:val="11"/>
    <w:pPr>
      <w:spacing w:before="240" w:after="60" w:line="312" w:lineRule="auto"/>
      <w:jc w:val="center"/>
      <w:outlineLvl w:val="1"/>
    </w:pPr>
    <w:rPr>
      <w:rFonts w:ascii="Cambria" w:hAnsi="Cambria"/>
      <w:b/>
      <w:bCs/>
      <w:kern w:val="28"/>
      <w:sz w:val="32"/>
      <w:szCs w:val="32"/>
    </w:rPr>
  </w:style>
  <w:style w:type="paragraph" w:styleId="15">
    <w:name w:val="footnote text"/>
    <w:basedOn w:val="1"/>
    <w:link w:val="62"/>
    <w:semiHidden/>
    <w:unhideWhenUsed/>
    <w:qFormat/>
    <w:uiPriority w:val="0"/>
    <w:pPr>
      <w:snapToGrid w:val="0"/>
      <w:jc w:val="left"/>
    </w:pPr>
    <w:rPr>
      <w:sz w:val="18"/>
      <w:szCs w:val="18"/>
    </w:rPr>
  </w:style>
  <w:style w:type="paragraph" w:styleId="16">
    <w:name w:val="toc 2"/>
    <w:basedOn w:val="1"/>
    <w:next w:val="1"/>
    <w:unhideWhenUsed/>
    <w:qFormat/>
    <w:uiPriority w:val="39"/>
    <w:pPr>
      <w:ind w:left="420" w:leftChars="200"/>
    </w:pPr>
    <w:rPr>
      <w:rFonts w:ascii="Calibri" w:hAnsi="Calibri"/>
      <w:szCs w:val="22"/>
    </w:r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8">
    <w:name w:val="Title"/>
    <w:basedOn w:val="1"/>
    <w:next w:val="1"/>
    <w:link w:val="58"/>
    <w:qFormat/>
    <w:uiPriority w:val="10"/>
    <w:pPr>
      <w:snapToGrid w:val="0"/>
      <w:spacing w:line="540" w:lineRule="exact"/>
      <w:jc w:val="center"/>
    </w:pPr>
    <w:rPr>
      <w:rFonts w:ascii="黑体" w:hAnsi="黑体" w:eastAsia="黑体" w:cs="宋体"/>
      <w:b/>
      <w:sz w:val="36"/>
      <w:szCs w:val="36"/>
    </w:rPr>
  </w:style>
  <w:style w:type="paragraph" w:styleId="19">
    <w:name w:val="annotation subject"/>
    <w:basedOn w:val="7"/>
    <w:next w:val="7"/>
    <w:link w:val="40"/>
    <w:qFormat/>
    <w:uiPriority w:val="99"/>
    <w:pPr>
      <w:jc w:val="left"/>
    </w:pPr>
    <w:rPr>
      <w:b/>
      <w:bCs/>
      <w:sz w:val="21"/>
      <w:szCs w:val="24"/>
    </w:rPr>
  </w:style>
  <w:style w:type="table" w:styleId="21">
    <w:name w:val="Table Grid"/>
    <w:basedOn w:val="20"/>
    <w:qFormat/>
    <w:uiPriority w:val="39"/>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shd w:val="clear" w:color="auto" w:fill="D9534F"/>
    </w:rPr>
  </w:style>
  <w:style w:type="character" w:styleId="24">
    <w:name w:val="FollowedHyperlink"/>
    <w:basedOn w:val="22"/>
    <w:unhideWhenUsed/>
    <w:qFormat/>
    <w:uiPriority w:val="99"/>
    <w:rPr>
      <w:color w:val="333333"/>
      <w:u w:val="none"/>
    </w:rPr>
  </w:style>
  <w:style w:type="character" w:styleId="25">
    <w:name w:val="Emphasis"/>
    <w:basedOn w:val="22"/>
    <w:qFormat/>
    <w:uiPriority w:val="20"/>
    <w:rPr>
      <w:color w:val="CC0000"/>
    </w:rPr>
  </w:style>
  <w:style w:type="character" w:styleId="26">
    <w:name w:val="HTML Definition"/>
    <w:basedOn w:val="22"/>
    <w:unhideWhenUsed/>
    <w:qFormat/>
    <w:uiPriority w:val="99"/>
    <w:rPr>
      <w:i/>
      <w:shd w:val="clear" w:color="auto" w:fill="5BC0DE"/>
    </w:rPr>
  </w:style>
  <w:style w:type="character" w:styleId="27">
    <w:name w:val="Hyperlink"/>
    <w:qFormat/>
    <w:uiPriority w:val="99"/>
    <w:rPr>
      <w:color w:val="0563C1"/>
      <w:u w:val="single"/>
    </w:rPr>
  </w:style>
  <w:style w:type="character" w:styleId="28">
    <w:name w:val="HTML Code"/>
    <w:basedOn w:val="22"/>
    <w:unhideWhenUsed/>
    <w:qFormat/>
    <w:uiPriority w:val="99"/>
    <w:rPr>
      <w:rFonts w:hint="default" w:ascii="Menlo" w:hAnsi="Menlo" w:eastAsia="Menlo" w:cs="Menlo"/>
      <w:color w:val="C7254E"/>
      <w:sz w:val="21"/>
      <w:szCs w:val="21"/>
      <w:shd w:val="clear" w:color="auto" w:fill="F9F2F4"/>
    </w:rPr>
  </w:style>
  <w:style w:type="character" w:styleId="29">
    <w:name w:val="annotation reference"/>
    <w:qFormat/>
    <w:uiPriority w:val="99"/>
    <w:rPr>
      <w:rFonts w:cs="Times New Roman"/>
      <w:sz w:val="21"/>
      <w:szCs w:val="21"/>
    </w:rPr>
  </w:style>
  <w:style w:type="character" w:styleId="30">
    <w:name w:val="HTML Cite"/>
    <w:basedOn w:val="22"/>
    <w:unhideWhenUsed/>
    <w:qFormat/>
    <w:uiPriority w:val="99"/>
    <w:rPr>
      <w:color w:val="008000"/>
    </w:rPr>
  </w:style>
  <w:style w:type="character" w:styleId="31">
    <w:name w:val="footnote reference"/>
    <w:basedOn w:val="22"/>
    <w:semiHidden/>
    <w:unhideWhenUsed/>
    <w:qFormat/>
    <w:uiPriority w:val="0"/>
    <w:rPr>
      <w:vertAlign w:val="superscript"/>
    </w:rPr>
  </w:style>
  <w:style w:type="character" w:styleId="32">
    <w:name w:val="HTML Keyboard"/>
    <w:basedOn w:val="22"/>
    <w:unhideWhenUsed/>
    <w:qFormat/>
    <w:uiPriority w:val="99"/>
    <w:rPr>
      <w:rFonts w:hint="default" w:ascii="Menlo" w:hAnsi="Menlo" w:eastAsia="Menlo" w:cs="Menlo"/>
      <w:color w:val="FFFFFF"/>
      <w:sz w:val="21"/>
      <w:szCs w:val="21"/>
      <w:shd w:val="clear" w:color="auto" w:fill="333333"/>
    </w:rPr>
  </w:style>
  <w:style w:type="character" w:styleId="33">
    <w:name w:val="HTML Sample"/>
    <w:basedOn w:val="22"/>
    <w:unhideWhenUsed/>
    <w:qFormat/>
    <w:uiPriority w:val="99"/>
    <w:rPr>
      <w:rFonts w:ascii="Menlo" w:hAnsi="Menlo" w:eastAsia="Menlo" w:cs="Menlo"/>
      <w:sz w:val="21"/>
      <w:szCs w:val="21"/>
    </w:rPr>
  </w:style>
  <w:style w:type="character" w:customStyle="1" w:styleId="34">
    <w:name w:val="页眉 Char1"/>
    <w:link w:val="12"/>
    <w:qFormat/>
    <w:uiPriority w:val="0"/>
    <w:rPr>
      <w:kern w:val="2"/>
      <w:sz w:val="18"/>
      <w:szCs w:val="18"/>
    </w:rPr>
  </w:style>
  <w:style w:type="character" w:customStyle="1" w:styleId="35">
    <w:name w:val="页脚 Char1"/>
    <w:link w:val="11"/>
    <w:qFormat/>
    <w:uiPriority w:val="0"/>
    <w:rPr>
      <w:kern w:val="2"/>
      <w:sz w:val="18"/>
      <w:szCs w:val="18"/>
    </w:rPr>
  </w:style>
  <w:style w:type="character" w:customStyle="1" w:styleId="36">
    <w:name w:val="批注框文本 Char1"/>
    <w:link w:val="10"/>
    <w:qFormat/>
    <w:uiPriority w:val="0"/>
    <w:rPr>
      <w:kern w:val="2"/>
      <w:sz w:val="18"/>
      <w:szCs w:val="18"/>
    </w:rPr>
  </w:style>
  <w:style w:type="character" w:customStyle="1" w:styleId="37">
    <w:name w:val="批注文字 Char1"/>
    <w:link w:val="7"/>
    <w:qFormat/>
    <w:locked/>
    <w:uiPriority w:val="99"/>
    <w:rPr>
      <w:kern w:val="2"/>
    </w:rPr>
  </w:style>
  <w:style w:type="paragraph" w:customStyle="1" w:styleId="38">
    <w:name w:val="正文方正仿宋"/>
    <w:basedOn w:val="1"/>
    <w:link w:val="39"/>
    <w:qFormat/>
    <w:uiPriority w:val="99"/>
    <w:pPr>
      <w:spacing w:line="560" w:lineRule="exact"/>
      <w:ind w:firstLine="200" w:firstLineChars="200"/>
    </w:pPr>
    <w:rPr>
      <w:rFonts w:ascii="方正仿宋简体" w:hAnsi="方正仿宋简体" w:eastAsia="方正仿宋简体"/>
      <w:b/>
      <w:color w:val="000000"/>
      <w:kern w:val="0"/>
      <w:sz w:val="32"/>
      <w:szCs w:val="20"/>
    </w:rPr>
  </w:style>
  <w:style w:type="character" w:customStyle="1" w:styleId="39">
    <w:name w:val="正文方正仿宋 Char Char"/>
    <w:link w:val="38"/>
    <w:qFormat/>
    <w:locked/>
    <w:uiPriority w:val="99"/>
    <w:rPr>
      <w:rFonts w:ascii="方正仿宋简体" w:hAnsi="方正仿宋简体" w:eastAsia="方正仿宋简体"/>
      <w:b/>
      <w:color w:val="000000"/>
      <w:sz w:val="32"/>
    </w:rPr>
  </w:style>
  <w:style w:type="character" w:customStyle="1" w:styleId="40">
    <w:name w:val="批注主题 Char"/>
    <w:link w:val="19"/>
    <w:qFormat/>
    <w:uiPriority w:val="99"/>
    <w:rPr>
      <w:b/>
      <w:bCs/>
      <w:kern w:val="2"/>
      <w:sz w:val="21"/>
      <w:szCs w:val="24"/>
    </w:rPr>
  </w:style>
  <w:style w:type="paragraph" w:customStyle="1" w:styleId="41">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4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43">
    <w:name w:val="列出段落1"/>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character" w:customStyle="1" w:styleId="44">
    <w:name w:val="5-内文 Char"/>
    <w:link w:val="45"/>
    <w:qFormat/>
    <w:locked/>
    <w:uiPriority w:val="99"/>
    <w:rPr>
      <w:rFonts w:eastAsia="仿宋_GB2312"/>
      <w:sz w:val="28"/>
    </w:rPr>
  </w:style>
  <w:style w:type="paragraph" w:customStyle="1" w:styleId="45">
    <w:name w:val="5-内文"/>
    <w:basedOn w:val="1"/>
    <w:link w:val="44"/>
    <w:qFormat/>
    <w:uiPriority w:val="99"/>
    <w:pPr>
      <w:spacing w:beforeLines="25" w:afterLines="25" w:line="300" w:lineRule="auto"/>
      <w:ind w:firstLine="200" w:firstLineChars="200"/>
    </w:pPr>
    <w:rPr>
      <w:rFonts w:eastAsia="仿宋_GB2312"/>
      <w:kern w:val="0"/>
      <w:sz w:val="28"/>
      <w:szCs w:val="20"/>
    </w:rPr>
  </w:style>
  <w:style w:type="character" w:customStyle="1" w:styleId="46">
    <w:name w:val="标题 1 Char"/>
    <w:link w:val="2"/>
    <w:qFormat/>
    <w:uiPriority w:val="9"/>
    <w:rPr>
      <w:rFonts w:ascii="Calibri" w:hAnsi="Calibri"/>
      <w:b/>
      <w:bCs/>
      <w:kern w:val="44"/>
      <w:sz w:val="44"/>
      <w:szCs w:val="44"/>
    </w:rPr>
  </w:style>
  <w:style w:type="character" w:customStyle="1" w:styleId="47">
    <w:name w:val="标题 2 Char"/>
    <w:link w:val="3"/>
    <w:qFormat/>
    <w:uiPriority w:val="9"/>
    <w:rPr>
      <w:rFonts w:ascii="Calibri Light" w:hAnsi="Calibri Light"/>
      <w:b/>
      <w:bCs/>
      <w:sz w:val="32"/>
      <w:szCs w:val="32"/>
      <w:lang w:eastAsia="en-US" w:bidi="en-US"/>
    </w:rPr>
  </w:style>
  <w:style w:type="character" w:customStyle="1" w:styleId="48">
    <w:name w:val="标题 3 Char"/>
    <w:link w:val="4"/>
    <w:qFormat/>
    <w:uiPriority w:val="9"/>
    <w:rPr>
      <w:rFonts w:ascii="Calibri" w:hAnsi="Calibri"/>
      <w:b/>
      <w:bCs/>
      <w:kern w:val="2"/>
      <w:sz w:val="32"/>
      <w:szCs w:val="32"/>
    </w:rPr>
  </w:style>
  <w:style w:type="character" w:customStyle="1" w:styleId="49">
    <w:name w:val="标题 4 Char"/>
    <w:link w:val="5"/>
    <w:qFormat/>
    <w:uiPriority w:val="9"/>
    <w:rPr>
      <w:rFonts w:ascii="Cambria" w:hAnsi="Cambria"/>
      <w:b/>
      <w:bCs/>
      <w:kern w:val="2"/>
      <w:sz w:val="28"/>
      <w:szCs w:val="28"/>
    </w:rPr>
  </w:style>
  <w:style w:type="character" w:customStyle="1" w:styleId="50">
    <w:name w:val="页脚 Char"/>
    <w:qFormat/>
    <w:uiPriority w:val="99"/>
    <w:rPr>
      <w:sz w:val="18"/>
      <w:szCs w:val="18"/>
    </w:rPr>
  </w:style>
  <w:style w:type="character" w:customStyle="1" w:styleId="51">
    <w:name w:val="批注文字 Char"/>
    <w:qFormat/>
    <w:uiPriority w:val="99"/>
    <w:rPr>
      <w:rFonts w:ascii="Times New Roman" w:hAnsi="Times New Roman" w:eastAsia="宋体" w:cs="Times New Roman"/>
      <w:szCs w:val="24"/>
    </w:rPr>
  </w:style>
  <w:style w:type="paragraph" w:customStyle="1" w:styleId="52">
    <w:name w:val="Pa4"/>
    <w:basedOn w:val="1"/>
    <w:next w:val="1"/>
    <w:qFormat/>
    <w:uiPriority w:val="99"/>
    <w:pPr>
      <w:autoSpaceDE w:val="0"/>
      <w:autoSpaceDN w:val="0"/>
      <w:adjustRightInd w:val="0"/>
      <w:spacing w:line="301" w:lineRule="atLeast"/>
      <w:jc w:val="left"/>
    </w:pPr>
    <w:rPr>
      <w:rFonts w:ascii="OEEEEV+FZHTJW--GB1-0" w:eastAsia="OEEEEV+FZHTJW--GB1-0"/>
      <w:kern w:val="0"/>
      <w:sz w:val="24"/>
    </w:rPr>
  </w:style>
  <w:style w:type="paragraph" w:customStyle="1" w:styleId="53">
    <w:name w:val="TOC 标题1"/>
    <w:basedOn w:val="2"/>
    <w:next w:val="1"/>
    <w:unhideWhenUsed/>
    <w:qFormat/>
    <w:uiPriority w:val="39"/>
    <w:pPr>
      <w:widowControl/>
      <w:spacing w:before="240" w:after="0" w:line="259" w:lineRule="auto"/>
      <w:jc w:val="left"/>
      <w:outlineLvl w:val="9"/>
    </w:pPr>
    <w:rPr>
      <w:rFonts w:ascii="Cambria" w:hAnsi="Cambria"/>
      <w:b w:val="0"/>
      <w:bCs w:val="0"/>
      <w:color w:val="365F91"/>
      <w:kern w:val="0"/>
      <w:sz w:val="32"/>
      <w:szCs w:val="32"/>
    </w:rPr>
  </w:style>
  <w:style w:type="character" w:customStyle="1" w:styleId="54">
    <w:name w:val="页眉 Char"/>
    <w:qFormat/>
    <w:uiPriority w:val="99"/>
    <w:rPr>
      <w:rFonts w:ascii="Calibri" w:hAnsi="Calibri" w:eastAsia="宋体" w:cs="Times New Roman"/>
      <w:sz w:val="18"/>
      <w:szCs w:val="18"/>
    </w:rPr>
  </w:style>
  <w:style w:type="character" w:customStyle="1" w:styleId="55">
    <w:name w:val="批注框文本 Char"/>
    <w:semiHidden/>
    <w:qFormat/>
    <w:uiPriority w:val="99"/>
    <w:rPr>
      <w:rFonts w:ascii="Calibri" w:hAnsi="Calibri" w:eastAsia="宋体" w:cs="Times New Roman"/>
      <w:sz w:val="18"/>
      <w:szCs w:val="18"/>
    </w:rPr>
  </w:style>
  <w:style w:type="character" w:customStyle="1" w:styleId="56">
    <w:name w:val="文档结构图 Char"/>
    <w:link w:val="6"/>
    <w:qFormat/>
    <w:uiPriority w:val="99"/>
    <w:rPr>
      <w:rFonts w:ascii="宋体" w:hAnsi="Calibri"/>
      <w:sz w:val="18"/>
      <w:szCs w:val="18"/>
    </w:rPr>
  </w:style>
  <w:style w:type="character" w:customStyle="1" w:styleId="57">
    <w:name w:val="文档结构图 Char1"/>
    <w:qFormat/>
    <w:uiPriority w:val="0"/>
    <w:rPr>
      <w:rFonts w:ascii="Microsoft YaHei UI" w:eastAsia="Microsoft YaHei UI"/>
      <w:kern w:val="2"/>
      <w:sz w:val="18"/>
      <w:szCs w:val="18"/>
    </w:rPr>
  </w:style>
  <w:style w:type="character" w:customStyle="1" w:styleId="58">
    <w:name w:val="标题 Char"/>
    <w:link w:val="18"/>
    <w:qFormat/>
    <w:uiPriority w:val="0"/>
    <w:rPr>
      <w:rFonts w:ascii="黑体" w:hAnsi="黑体" w:eastAsia="黑体" w:cs="宋体"/>
      <w:b/>
      <w:kern w:val="2"/>
      <w:sz w:val="36"/>
      <w:szCs w:val="36"/>
    </w:rPr>
  </w:style>
  <w:style w:type="character" w:customStyle="1" w:styleId="59">
    <w:name w:val="副标题 Char"/>
    <w:link w:val="14"/>
    <w:qFormat/>
    <w:uiPriority w:val="99"/>
    <w:rPr>
      <w:rFonts w:ascii="Cambria" w:hAnsi="Cambria"/>
      <w:b/>
      <w:bCs/>
      <w:kern w:val="28"/>
      <w:sz w:val="32"/>
      <w:szCs w:val="32"/>
    </w:rPr>
  </w:style>
  <w:style w:type="character" w:customStyle="1" w:styleId="60">
    <w:name w:val="highlight"/>
    <w:basedOn w:val="22"/>
    <w:qFormat/>
    <w:uiPriority w:val="0"/>
  </w:style>
  <w:style w:type="character" w:customStyle="1" w:styleId="61">
    <w:name w:val="apple-converted-space"/>
    <w:basedOn w:val="22"/>
    <w:qFormat/>
    <w:uiPriority w:val="0"/>
  </w:style>
  <w:style w:type="character" w:customStyle="1" w:styleId="62">
    <w:name w:val="脚注文本 Char"/>
    <w:basedOn w:val="22"/>
    <w:link w:val="15"/>
    <w:semiHidden/>
    <w:qFormat/>
    <w:uiPriority w:val="0"/>
    <w:rPr>
      <w:kern w:val="2"/>
      <w:sz w:val="18"/>
      <w:szCs w:val="18"/>
    </w:rPr>
  </w:style>
  <w:style w:type="character" w:customStyle="1" w:styleId="63">
    <w:name w:val="hover"/>
    <w:basedOn w:val="22"/>
    <w:qFormat/>
    <w:uiPriority w:val="0"/>
    <w:rPr>
      <w:shd w:val="clear" w:color="auto" w:fill="EEEEEE"/>
    </w:rPr>
  </w:style>
  <w:style w:type="character" w:customStyle="1" w:styleId="64">
    <w:name w:val="new"/>
    <w:basedOn w:val="22"/>
    <w:qFormat/>
    <w:uiPriority w:val="0"/>
    <w:rPr>
      <w:color w:val="999999"/>
    </w:rPr>
  </w:style>
  <w:style w:type="character" w:customStyle="1" w:styleId="65">
    <w:name w:val="old"/>
    <w:basedOn w:val="22"/>
    <w:qFormat/>
    <w:uiPriority w:val="0"/>
    <w:rPr>
      <w:color w:val="999999"/>
    </w:rPr>
  </w:style>
  <w:style w:type="character" w:customStyle="1" w:styleId="66">
    <w:name w:val="legend-symbol2"/>
    <w:basedOn w:val="22"/>
    <w:qFormat/>
    <w:uiPriority w:val="0"/>
  </w:style>
  <w:style w:type="character" w:customStyle="1" w:styleId="67">
    <w:name w:val="legend-symbol3"/>
    <w:basedOn w:val="22"/>
    <w:qFormat/>
    <w:uiPriority w:val="0"/>
  </w:style>
  <w:style w:type="character" w:customStyle="1" w:styleId="68">
    <w:name w:val="navigation_table_count"/>
    <w:basedOn w:val="22"/>
    <w:qFormat/>
    <w:uiPriority w:val="0"/>
  </w:style>
  <w:style w:type="character" w:customStyle="1" w:styleId="69">
    <w:name w:val="glyphicon2"/>
    <w:basedOn w:val="22"/>
    <w:qFormat/>
    <w:uiPriority w:val="0"/>
  </w:style>
  <w:style w:type="character" w:customStyle="1" w:styleId="70">
    <w:name w:val="fa2"/>
    <w:basedOn w:val="22"/>
    <w:qFormat/>
    <w:uiPriority w:val="0"/>
  </w:style>
  <w:style w:type="character" w:customStyle="1" w:styleId="71">
    <w:name w:val="glyphicon"/>
    <w:basedOn w:val="22"/>
    <w:qFormat/>
    <w:uiPriority w:val="0"/>
  </w:style>
  <w:style w:type="character" w:customStyle="1" w:styleId="72">
    <w:name w:val="legend-symbol"/>
    <w:basedOn w:val="22"/>
    <w:qFormat/>
    <w:uiPriority w:val="0"/>
  </w:style>
  <w:style w:type="character" w:customStyle="1" w:styleId="73">
    <w:name w:val="legend-symbol1"/>
    <w:basedOn w:val="22"/>
    <w:qFormat/>
    <w:uiPriority w:val="0"/>
  </w:style>
  <w:style w:type="character" w:customStyle="1" w:styleId="74">
    <w:name w:val="fa"/>
    <w:basedOn w:val="22"/>
    <w:qFormat/>
    <w:uiPriority w:val="0"/>
  </w:style>
  <w:style w:type="character" w:customStyle="1" w:styleId="75">
    <w:name w:val="hover3"/>
    <w:basedOn w:val="22"/>
    <w:qFormat/>
    <w:uiPriority w:val="0"/>
    <w:rPr>
      <w:shd w:val="clear" w:color="auto" w:fill="EEEEEE"/>
    </w:rPr>
  </w:style>
  <w:style w:type="paragraph" w:styleId="76">
    <w:name w:val="No Spacing"/>
    <w:qFormat/>
    <w:uiPriority w:val="1"/>
    <w:pPr>
      <w:widowControl w:val="0"/>
      <w:jc w:val="both"/>
    </w:pPr>
    <w:rPr>
      <w:rFonts w:ascii="Times New Roman" w:hAnsi="Times New Roman" w:eastAsia="仿宋_GB2312" w:cs="Times New Roman"/>
      <w:kern w:val="2"/>
      <w:sz w:val="24"/>
      <w:szCs w:val="24"/>
      <w:lang w:val="en-US" w:eastAsia="zh-CN" w:bidi="ar-SA"/>
    </w:rPr>
  </w:style>
  <w:style w:type="table" w:customStyle="1" w:styleId="7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2050"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4FCA2E-C255-4E92-B7C6-AC6A8947C78B}">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19</Pages>
  <Words>10070</Words>
  <Characters>10748</Characters>
  <Lines>87</Lines>
  <Paragraphs>24</Paragraphs>
  <TotalTime>1</TotalTime>
  <ScaleCrop>false</ScaleCrop>
  <LinksUpToDate>false</LinksUpToDate>
  <CharactersWithSpaces>10827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2018-04-15T09:41:00Z</dcterms:created>
  <dc:creator>Administrator</dc:creator>
  <cp:lastModifiedBy>昕</cp:lastModifiedBy>
  <cp:lastPrinted>2017-03-09T06:17:00Z</cp:lastPrinted>
  <dcterms:modified xsi:type="dcterms:W3CDTF">2023-10-20T07:04:46Z</dcterms:modified>
  <dc:title>关于做好2016年全国职业院校技能大赛</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EFCDE5739E174B8CA6664A19474B41BE</vt:lpwstr>
  </property>
</Properties>
</file>