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cs="黑体"/>
          <w:sz w:val="56"/>
          <w:szCs w:val="56"/>
        </w:rPr>
      </w:pPr>
      <w:r>
        <w:rPr>
          <w:rFonts w:hint="eastAsia" w:ascii="黑体" w:hAnsi="黑体" w:eastAsia="黑体" w:cs="黑体"/>
          <w:sz w:val="30"/>
          <w:szCs w:val="30"/>
        </w:rPr>
        <w:t xml:space="preserve"> </w:t>
      </w:r>
    </w:p>
    <w:p>
      <w:pPr>
        <w:pStyle w:val="13"/>
        <w:spacing w:line="240" w:lineRule="auto"/>
        <w:ind w:left="0" w:right="0" w:firstLine="0"/>
        <w:jc w:val="center"/>
        <w:rPr>
          <w:rFonts w:hint="eastAsia" w:ascii="黑体" w:hAnsi="黑体" w:eastAsia="黑体" w:cs="黑体"/>
          <w:b w:val="0"/>
          <w:bCs w:val="0"/>
          <w:sz w:val="56"/>
          <w:szCs w:val="56"/>
          <w:lang w:eastAsia="zh-CN"/>
        </w:rPr>
      </w:pPr>
      <w:r>
        <w:rPr>
          <w:rFonts w:hint="eastAsia" w:ascii="黑体" w:hAnsi="黑体" w:eastAsia="黑体" w:cs="黑体"/>
          <w:b w:val="0"/>
          <w:bCs w:val="0"/>
          <w:sz w:val="56"/>
          <w:szCs w:val="56"/>
          <w:lang w:eastAsia="zh-CN"/>
        </w:rPr>
        <w:t>202</w:t>
      </w:r>
      <w:r>
        <w:rPr>
          <w:rFonts w:hint="eastAsia" w:ascii="黑体" w:hAnsi="黑体" w:eastAsia="黑体" w:cs="黑体"/>
          <w:b w:val="0"/>
          <w:bCs w:val="0"/>
          <w:sz w:val="56"/>
          <w:szCs w:val="56"/>
          <w:lang w:val="en-US" w:eastAsia="zh-CN"/>
        </w:rPr>
        <w:t>4</w:t>
      </w:r>
      <w:r>
        <w:rPr>
          <w:rFonts w:hint="eastAsia" w:ascii="黑体" w:hAnsi="黑体" w:eastAsia="黑体" w:cs="黑体"/>
          <w:b w:val="0"/>
          <w:bCs w:val="0"/>
          <w:sz w:val="56"/>
          <w:szCs w:val="56"/>
          <w:lang w:eastAsia="zh-CN"/>
        </w:rPr>
        <w:t>年兰州市职业院校技能大赛</w:t>
      </w:r>
    </w:p>
    <w:p>
      <w:pPr>
        <w:jc w:val="center"/>
        <w:rPr>
          <w:rFonts w:ascii="方正小标宋简体" w:hAnsi="方正小标宋简体" w:eastAsia="方正小标宋简体" w:cs="方正小标宋简体"/>
          <w:w w:val="90"/>
          <w:sz w:val="44"/>
          <w:szCs w:val="44"/>
        </w:rPr>
      </w:pPr>
      <w:bookmarkStart w:id="0" w:name="_GoBack"/>
      <w:bookmarkEnd w:id="0"/>
    </w:p>
    <w:p>
      <w:pPr>
        <w:snapToGrid w:val="0"/>
        <w:spacing w:line="510" w:lineRule="atLeast"/>
        <w:jc w:val="center"/>
        <w:rPr>
          <w:rFonts w:ascii="方正小标宋简体" w:hAnsi="方正小标宋简体" w:eastAsia="方正小标宋简体" w:cs="方正小标宋简体"/>
          <w:sz w:val="72"/>
          <w:szCs w:val="72"/>
        </w:rPr>
      </w:pPr>
      <w:r>
        <w:rPr>
          <w:rFonts w:hint="eastAsia" w:ascii="黑体" w:hAnsi="黑体" w:eastAsia="黑体"/>
          <w:sz w:val="56"/>
          <w:szCs w:val="56"/>
        </w:rPr>
        <w:t>数字艺术设计赛项规程</w:t>
      </w:r>
    </w:p>
    <w:p>
      <w:pPr>
        <w:spacing w:line="360" w:lineRule="auto"/>
        <w:jc w:val="center"/>
        <w:rPr>
          <w:rFonts w:hint="eastAsia" w:ascii="黑体" w:hAnsi="黑体" w:eastAsia="黑体"/>
          <w:sz w:val="44"/>
          <w:szCs w:val="44"/>
        </w:rPr>
      </w:pPr>
    </w:p>
    <w:p>
      <w:pPr>
        <w:spacing w:line="360" w:lineRule="auto"/>
        <w:jc w:val="center"/>
        <w:rPr>
          <w:rFonts w:ascii="黑体" w:hAnsi="黑体" w:eastAsia="黑体"/>
          <w:sz w:val="52"/>
          <w:szCs w:val="52"/>
        </w:rPr>
      </w:pPr>
      <w:r>
        <w:rPr>
          <w:rFonts w:hint="eastAsia" w:ascii="黑体" w:hAnsi="黑体" w:eastAsia="黑体"/>
          <w:sz w:val="52"/>
          <w:szCs w:val="52"/>
        </w:rPr>
        <w:t>（中职组）</w:t>
      </w:r>
    </w:p>
    <w:p>
      <w:pPr>
        <w:snapToGrid w:val="0"/>
        <w:spacing w:line="510" w:lineRule="atLeast"/>
        <w:jc w:val="center"/>
        <w:rPr>
          <w:rFonts w:ascii="方正小标宋简体" w:hAnsi="方正小标宋简体" w:eastAsia="方正小标宋简体" w:cs="方正小标宋简体"/>
          <w:sz w:val="52"/>
          <w:szCs w:val="52"/>
        </w:rPr>
      </w:pPr>
    </w:p>
    <w:p>
      <w:pPr>
        <w:snapToGrid w:val="0"/>
        <w:spacing w:line="532" w:lineRule="atLeast"/>
        <w:jc w:val="center"/>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pStyle w:val="2"/>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pStyle w:val="8"/>
        <w:ind w:firstLine="0"/>
        <w:jc w:val="center"/>
        <w:rPr>
          <w:rFonts w:ascii="黑体" w:hAnsi="黑体" w:eastAsia="黑体"/>
          <w:sz w:val="36"/>
          <w:szCs w:val="36"/>
        </w:rPr>
        <w:sectPr>
          <w:pgSz w:w="11906" w:h="16838"/>
          <w:pgMar w:top="1240" w:right="1800" w:bottom="1318" w:left="1800" w:header="851" w:footer="992" w:gutter="0"/>
          <w:cols w:space="720" w:num="1"/>
          <w:docGrid w:type="lines" w:linePitch="312" w:charSpace="0"/>
        </w:sectPr>
      </w:pPr>
      <w:r>
        <w:rPr>
          <w:rFonts w:hint="eastAsia" w:ascii="黑体" w:hAnsi="黑体" w:eastAsia="黑体"/>
          <w:sz w:val="36"/>
          <w:szCs w:val="36"/>
        </w:rPr>
        <w:t>2023年</w:t>
      </w:r>
      <w:r>
        <w:rPr>
          <w:rFonts w:ascii="黑体" w:hAnsi="黑体" w:eastAsia="黑体"/>
          <w:sz w:val="36"/>
          <w:szCs w:val="36"/>
        </w:rPr>
        <w:t>10</w:t>
      </w:r>
      <w:r>
        <w:rPr>
          <w:rFonts w:hint="eastAsia" w:ascii="黑体" w:hAnsi="黑体" w:eastAsia="黑体"/>
          <w:sz w:val="36"/>
          <w:szCs w:val="36"/>
        </w:rPr>
        <w:t>月</w:t>
      </w:r>
    </w:p>
    <w:p>
      <w:pPr>
        <w:pStyle w:val="5"/>
        <w:numPr>
          <w:ilvl w:val="0"/>
          <w:numId w:val="1"/>
        </w:numPr>
        <w:rPr>
          <w:rFonts w:ascii="黑体" w:hAnsi="黑体" w:eastAsia="黑体"/>
          <w:sz w:val="32"/>
        </w:rPr>
      </w:pPr>
      <w:r>
        <w:rPr>
          <w:rFonts w:hint="eastAsia" w:ascii="黑体" w:hAnsi="黑体" w:eastAsia="黑体"/>
          <w:sz w:val="32"/>
        </w:rPr>
        <w:t>竞赛目标</w:t>
      </w:r>
    </w:p>
    <w:p>
      <w:pPr>
        <w:pStyle w:val="3"/>
        <w:spacing w:line="600" w:lineRule="exact"/>
        <w:ind w:left="0" w:firstLine="560" w:firstLineChars="200"/>
        <w:rPr>
          <w:rFonts w:ascii="仿宋_GB2312" w:hAnsi="仿宋" w:eastAsia="仿宋_GB2312"/>
          <w:sz w:val="28"/>
          <w:szCs w:val="28"/>
          <w:lang w:val="en-US" w:bidi="ar-SA"/>
        </w:rPr>
      </w:pPr>
      <w:r>
        <w:rPr>
          <w:rFonts w:hint="eastAsia" w:ascii="仿宋_GB2312" w:hAnsi="仿宋" w:eastAsia="仿宋_GB2312"/>
          <w:sz w:val="28"/>
          <w:szCs w:val="28"/>
          <w:lang w:val="en-US" w:bidi="ar-SA"/>
        </w:rPr>
        <w:t>本赛项面向数字文化产业的数字艺术设计新兴行业，服务于国家数字经济发展战略和数字中国建设，探索数字化转型对于艺术设计行业的影响和发展，从而推动数字艺术设计行业的创新和升级。促进产学研合作，加强数字艺术设计领域的科研和技术创新，推动数字技术与艺术设计的跨界融合。</w:t>
      </w:r>
    </w:p>
    <w:p>
      <w:pPr>
        <w:pStyle w:val="3"/>
        <w:spacing w:line="600" w:lineRule="exact"/>
        <w:ind w:left="0" w:firstLine="560" w:firstLineChars="200"/>
        <w:rPr>
          <w:rFonts w:ascii="仿宋_GB2312" w:hAnsi="仿宋" w:eastAsia="仿宋_GB2312"/>
          <w:sz w:val="28"/>
          <w:szCs w:val="28"/>
          <w:lang w:val="en-US" w:bidi="ar-SA"/>
        </w:rPr>
      </w:pPr>
      <w:r>
        <w:rPr>
          <w:rFonts w:hint="eastAsia" w:ascii="仿宋_GB2312" w:hAnsi="仿宋" w:eastAsia="仿宋_GB2312"/>
          <w:sz w:val="28"/>
          <w:szCs w:val="28"/>
          <w:lang w:val="en-US" w:bidi="ar-SA"/>
        </w:rPr>
        <w:t>引领专业建设与人才培养改革。赛项解构数字艺术设计领域的主要技能和创意人才核心素养，实现数字技术与优秀文化创意的有机结合。突出德技并修，赛题围绕文化自信、守正创新设计，选手在策划与设计中熟悉中华优秀传统文化元素和新时代中国风貌，在完赛过程中突出数字艺术技能标准和技术实现水平，促进学生的专业素养和实践能力的提升。赛项需要在设计中融入创意和思考，要求掌握数字艺术设计的基本方法、设计软件和设备工具，培养创新思维和实践能力。重点考察选手运用市场主流软件进行数字创意绘画、数字模型设计、数字交互展示等操作，掌握核心技能水平，同时考察选手技术操作规范等岗位素养，引领人才培养改革。</w:t>
      </w:r>
    </w:p>
    <w:p>
      <w:pPr>
        <w:pStyle w:val="3"/>
        <w:spacing w:line="600" w:lineRule="exact"/>
        <w:ind w:left="0" w:firstLine="560" w:firstLineChars="200"/>
        <w:rPr>
          <w:rFonts w:ascii="仿宋_GB2312" w:hAnsi="仿宋" w:eastAsia="仿宋_GB2312"/>
          <w:sz w:val="28"/>
          <w:szCs w:val="28"/>
          <w:lang w:val="en-US" w:bidi="ar-SA"/>
        </w:rPr>
      </w:pPr>
      <w:r>
        <w:rPr>
          <w:rFonts w:hint="eastAsia" w:ascii="仿宋_GB2312" w:hAnsi="仿宋" w:eastAsia="仿宋_GB2312"/>
          <w:sz w:val="28"/>
          <w:szCs w:val="28"/>
          <w:lang w:val="en-US" w:bidi="ar-SA"/>
        </w:rPr>
        <w:t>促进产教融合与产业发展。本赛项可以激发创意和技能的交流碰撞，推动数字艺术设计行业的创新和发展。可以根据产业需求为学生提供更多实践机会，赛项着眼于中职院校数字艺术类专业人才培养，兼顾职教体系中数字艺术类专业技能衔接，促进赛项成果转化和优秀人才培养。优秀的设计作品和创意能够推动行业发展，同时也可以让更多的人了解和认识数字艺术设计行业，为行业的发展注入新的活力。</w:t>
      </w:r>
    </w:p>
    <w:p>
      <w:pPr>
        <w:pStyle w:val="5"/>
        <w:numPr>
          <w:ilvl w:val="0"/>
          <w:numId w:val="1"/>
        </w:numPr>
        <w:rPr>
          <w:rFonts w:ascii="黑体" w:hAnsi="黑体" w:eastAsia="黑体"/>
          <w:sz w:val="32"/>
        </w:rPr>
      </w:pPr>
      <w:r>
        <w:rPr>
          <w:rFonts w:hint="eastAsia" w:ascii="黑体" w:hAnsi="黑体" w:eastAsia="黑体"/>
          <w:sz w:val="32"/>
        </w:rPr>
        <w:t>竞赛内容</w:t>
      </w:r>
    </w:p>
    <w:p>
      <w:pPr>
        <w:pStyle w:val="20"/>
        <w:tabs>
          <w:tab w:val="left" w:pos="1063"/>
        </w:tabs>
        <w:ind w:firstLine="562" w:firstLineChars="200"/>
        <w:rPr>
          <w:rFonts w:ascii="楷体_GB2312" w:hAnsi="楷体" w:eastAsia="楷体_GB2312" w:cs="仿宋"/>
          <w:b/>
          <w:bCs/>
          <w:sz w:val="28"/>
          <w:szCs w:val="28"/>
        </w:rPr>
      </w:pPr>
      <w:r>
        <w:rPr>
          <w:rFonts w:hint="eastAsia" w:ascii="楷体_GB2312" w:hAnsi="楷体" w:eastAsia="楷体_GB2312" w:cs="仿宋"/>
          <w:b/>
          <w:bCs/>
          <w:sz w:val="28"/>
          <w:szCs w:val="28"/>
        </w:rPr>
        <w:t>（一）岗位面向与典型任务</w:t>
      </w:r>
    </w:p>
    <w:p>
      <w:pPr>
        <w:widowControl/>
        <w:spacing w:line="360" w:lineRule="auto"/>
        <w:ind w:firstLine="480"/>
        <w:rPr>
          <w:rFonts w:ascii="仿宋_GB2312" w:hAnsi="仿宋" w:eastAsia="仿宋_GB2312" w:cs="宋体"/>
          <w:sz w:val="28"/>
          <w:szCs w:val="28"/>
        </w:rPr>
      </w:pPr>
      <w:r>
        <w:rPr>
          <w:rFonts w:hint="eastAsia" w:ascii="仿宋_GB2312" w:hAnsi="仿宋" w:eastAsia="仿宋_GB2312" w:cs="宋体"/>
          <w:sz w:val="28"/>
          <w:szCs w:val="28"/>
        </w:rPr>
        <w:t>本赛项服务于数字创意产业，面向数字艺术创意设计、数字交互产品设计、界面设计、平面设计、互联网游戏设计与服务、影视后期等职业与数字艺术设计相关岗位群，包括计算机图形图像处理、游戏角色原画设计、创意插图绘制、游戏角色制作、三维模型制作、贴图绘制、场景造型绘制、交互动画设计、特效制作、音视频编辑与合成等。</w:t>
      </w:r>
    </w:p>
    <w:p>
      <w:pPr>
        <w:pStyle w:val="20"/>
        <w:tabs>
          <w:tab w:val="left" w:pos="1063"/>
        </w:tabs>
        <w:ind w:firstLine="562" w:firstLineChars="200"/>
        <w:rPr>
          <w:rFonts w:ascii="楷体_GB2312" w:hAnsi="楷体" w:eastAsia="楷体_GB2312" w:cs="仿宋"/>
          <w:b/>
          <w:bCs/>
          <w:sz w:val="28"/>
          <w:szCs w:val="28"/>
        </w:rPr>
      </w:pPr>
      <w:r>
        <w:rPr>
          <w:rFonts w:hint="eastAsia" w:ascii="楷体_GB2312" w:hAnsi="楷体" w:eastAsia="楷体_GB2312" w:cs="仿宋"/>
          <w:b/>
          <w:bCs/>
          <w:sz w:val="28"/>
          <w:szCs w:val="28"/>
        </w:rPr>
        <w:t>（二）职业素养与技术能力</w:t>
      </w:r>
    </w:p>
    <w:p>
      <w:pPr>
        <w:widowControl/>
        <w:spacing w:line="360" w:lineRule="auto"/>
        <w:ind w:firstLine="420"/>
        <w:rPr>
          <w:rFonts w:ascii="仿宋_GB2312" w:hAnsi="仿宋" w:eastAsia="仿宋_GB2312" w:cs="宋体"/>
          <w:sz w:val="28"/>
          <w:szCs w:val="28"/>
        </w:rPr>
      </w:pPr>
      <w:r>
        <w:rPr>
          <w:rFonts w:hint="eastAsia" w:ascii="仿宋_GB2312" w:hAnsi="仿宋" w:eastAsia="仿宋_GB2312" w:cs="宋体"/>
          <w:sz w:val="28"/>
          <w:szCs w:val="28"/>
        </w:rPr>
        <w:t>赛项内容覆盖创意构思和艺术审美能力、任务需求文档解读能力、技术操作标准与工作规程、团队沟通协作能力等综合岗位素养，以及数字绘画造型、三维建模、效果渲染制作、计算机图形图像处理等岗位核心技能。</w:t>
      </w:r>
    </w:p>
    <w:p>
      <w:pPr>
        <w:widowControl/>
        <w:spacing w:line="360" w:lineRule="auto"/>
        <w:ind w:firstLine="420"/>
        <w:rPr>
          <w:rFonts w:ascii="仿宋_GB2312" w:hAnsi="仿宋" w:eastAsia="仿宋_GB2312" w:cs="宋体"/>
          <w:sz w:val="28"/>
          <w:szCs w:val="28"/>
        </w:rPr>
      </w:pPr>
      <w:r>
        <w:rPr>
          <w:rFonts w:hint="eastAsia" w:ascii="仿宋_GB2312" w:hAnsi="仿宋" w:eastAsia="仿宋_GB2312" w:cs="宋体"/>
          <w:sz w:val="28"/>
          <w:szCs w:val="28"/>
        </w:rPr>
        <w:t>赛项拟分为四个模块。一是数字创意绘画模块，以技能操作的形式，重点检验选手使用主流软件工具表达和实现创意，准确构图、协调配色、美观造型、创设风格的技术能力。二是数字建模设计模块，以技能操作的形式，重点检验选手使用主流三维软件实现精准模型设计、合理UV分配、材质贴图绘制的技术能力。三是数字交互展示模块，以技能操作的形式，重点检验选手使用主流数字艺术设计软件实现高质量场景设计、灯光渲染、数字交互、特效、动画、视频编辑等技术能力。四是职业素养模块，考核参赛选手在职业规范、团队协作、组织管理、工作计划、团队风貌等方面的职业素养。</w:t>
      </w:r>
    </w:p>
    <w:p>
      <w:pPr>
        <w:pStyle w:val="20"/>
        <w:tabs>
          <w:tab w:val="left" w:pos="1063"/>
        </w:tabs>
        <w:ind w:firstLine="562" w:firstLineChars="200"/>
        <w:rPr>
          <w:rFonts w:ascii="楷体_GB2312" w:hAnsi="楷体" w:eastAsia="楷体_GB2312" w:cs="仿宋"/>
          <w:b/>
          <w:bCs/>
          <w:sz w:val="28"/>
          <w:szCs w:val="28"/>
        </w:rPr>
      </w:pPr>
      <w:r>
        <w:rPr>
          <w:rFonts w:hint="eastAsia" w:ascii="楷体_GB2312" w:hAnsi="楷体" w:eastAsia="楷体_GB2312" w:cs="仿宋"/>
          <w:b/>
          <w:bCs/>
          <w:sz w:val="28"/>
          <w:szCs w:val="28"/>
        </w:rPr>
        <w:t>（三）创新创意方向</w:t>
      </w:r>
    </w:p>
    <w:p>
      <w:pPr>
        <w:widowControl/>
        <w:spacing w:line="360" w:lineRule="auto"/>
        <w:ind w:firstLine="420"/>
        <w:rPr>
          <w:rFonts w:ascii="仿宋_GB2312" w:hAnsi="仿宋" w:eastAsia="仿宋_GB2312" w:cs="宋体"/>
          <w:sz w:val="28"/>
          <w:szCs w:val="28"/>
        </w:rPr>
      </w:pPr>
      <w:r>
        <w:rPr>
          <w:rFonts w:hint="eastAsia" w:ascii="仿宋_GB2312" w:hAnsi="仿宋" w:eastAsia="仿宋_GB2312" w:cs="宋体"/>
          <w:sz w:val="28"/>
          <w:szCs w:val="28"/>
        </w:rPr>
        <w:t>赛事创新方面，赛项模块多元统一，典型工作任务及技能要点覆盖与游戏美术设计、数字创意建模、数字影像处理、数字艺术创作、数字交互展示等多项职业能力，职业素养、技能考察和新版职业院校艺术设计类及计算机类专业教学标准、实训教学标准高度匹配，符合岗课赛证的职业教育教学改革的整体思路。赛项规程设计适度参考国际职业技能大赛中的3D数字游戏设计赛项。</w:t>
      </w:r>
    </w:p>
    <w:p>
      <w:pPr>
        <w:widowControl/>
        <w:spacing w:line="360" w:lineRule="auto"/>
        <w:ind w:firstLine="420"/>
        <w:rPr>
          <w:rFonts w:ascii="仿宋_GB2312" w:hAnsi="仿宋" w:eastAsia="仿宋_GB2312" w:cs="宋体"/>
          <w:sz w:val="28"/>
          <w:szCs w:val="28"/>
        </w:rPr>
      </w:pPr>
      <w:r>
        <w:rPr>
          <w:rFonts w:hint="eastAsia" w:ascii="仿宋_GB2312" w:hAnsi="仿宋" w:eastAsia="仿宋_GB2312" w:cs="宋体"/>
          <w:sz w:val="28"/>
          <w:szCs w:val="28"/>
        </w:rPr>
        <w:t>赛题创意方向上，重点选择体现中华民族优秀传统文化、中华民族英雄人物形象、中华民族多彩文明及非物质文化遗产、新时代中国特色社会主义建设成就等方向，开展数字创意绘画，包括：数字插画、数字人物形象、数字内容设计、环境场景设计、民族服饰设计、文旅IP形象设计等内容。</w:t>
      </w:r>
    </w:p>
    <w:p>
      <w:pPr>
        <w:pStyle w:val="20"/>
        <w:tabs>
          <w:tab w:val="left" w:pos="1063"/>
        </w:tabs>
        <w:ind w:firstLine="562" w:firstLineChars="200"/>
        <w:rPr>
          <w:rFonts w:ascii="楷体_GB2312" w:hAnsi="楷体" w:eastAsia="楷体_GB2312" w:cs="仿宋"/>
          <w:b/>
          <w:bCs/>
          <w:sz w:val="28"/>
          <w:szCs w:val="28"/>
        </w:rPr>
      </w:pPr>
      <w:r>
        <w:rPr>
          <w:rFonts w:hint="eastAsia" w:ascii="楷体_GB2312" w:hAnsi="楷体" w:eastAsia="楷体_GB2312" w:cs="仿宋"/>
          <w:b/>
          <w:bCs/>
          <w:sz w:val="28"/>
          <w:szCs w:val="28"/>
        </w:rPr>
        <w:t>（四）竞赛内容结构及成绩比例</w:t>
      </w:r>
    </w:p>
    <w:p>
      <w:pPr>
        <w:pStyle w:val="3"/>
        <w:spacing w:line="360" w:lineRule="auto"/>
        <w:ind w:left="0" w:firstLine="567"/>
        <w:rPr>
          <w:rFonts w:ascii="仿宋_GB2312" w:hAnsi="仿宋" w:eastAsia="仿宋_GB2312"/>
          <w:sz w:val="28"/>
          <w:szCs w:val="28"/>
          <w:lang w:val="en-US" w:bidi="ar-SA"/>
        </w:rPr>
      </w:pPr>
      <w:r>
        <w:rPr>
          <w:rFonts w:hint="eastAsia" w:ascii="仿宋_GB2312" w:hAnsi="仿宋" w:eastAsia="仿宋_GB2312"/>
          <w:sz w:val="28"/>
          <w:szCs w:val="28"/>
          <w:lang w:val="en-US" w:bidi="ar-SA"/>
        </w:rPr>
        <w:t>比赛在1天进行，共</w:t>
      </w:r>
      <w:r>
        <w:rPr>
          <w:rFonts w:ascii="仿宋_GB2312" w:hAnsi="仿宋" w:eastAsia="仿宋_GB2312"/>
          <w:sz w:val="28"/>
          <w:szCs w:val="28"/>
          <w:lang w:val="en-US" w:bidi="ar-SA"/>
        </w:rPr>
        <w:t>4</w:t>
      </w:r>
      <w:r>
        <w:rPr>
          <w:rFonts w:hint="eastAsia" w:ascii="仿宋_GB2312" w:hAnsi="仿宋" w:eastAsia="仿宋_GB2312"/>
          <w:sz w:val="28"/>
          <w:szCs w:val="28"/>
          <w:lang w:val="en-US" w:bidi="ar-SA"/>
        </w:rPr>
        <w:t>小时，分</w:t>
      </w:r>
      <w:r>
        <w:rPr>
          <w:rFonts w:ascii="仿宋_GB2312" w:hAnsi="仿宋" w:eastAsia="仿宋_GB2312"/>
          <w:sz w:val="28"/>
          <w:szCs w:val="28"/>
          <w:lang w:val="en-US" w:bidi="ar-SA"/>
        </w:rPr>
        <w:t>4</w:t>
      </w:r>
      <w:r>
        <w:rPr>
          <w:rFonts w:hint="eastAsia" w:ascii="仿宋_GB2312" w:hAnsi="仿宋" w:eastAsia="仿宋_GB2312"/>
          <w:sz w:val="28"/>
          <w:szCs w:val="28"/>
          <w:lang w:val="en-US" w:bidi="ar-SA"/>
        </w:rPr>
        <w:t>个模块同时完成。其中，数字创意绘画模块成绩占比</w:t>
      </w:r>
      <w:r>
        <w:rPr>
          <w:rFonts w:ascii="仿宋_GB2312" w:hAnsi="仿宋" w:eastAsia="仿宋_GB2312"/>
          <w:sz w:val="28"/>
          <w:szCs w:val="28"/>
          <w:lang w:val="en-US" w:bidi="ar-SA"/>
        </w:rPr>
        <w:t>25</w:t>
      </w:r>
      <w:r>
        <w:rPr>
          <w:rFonts w:hint="eastAsia" w:ascii="仿宋_GB2312" w:hAnsi="仿宋" w:eastAsia="仿宋_GB2312"/>
          <w:sz w:val="28"/>
          <w:szCs w:val="28"/>
          <w:lang w:val="en-US" w:bidi="ar-SA"/>
        </w:rPr>
        <w:t>%；数字建模设计模块成绩占比</w:t>
      </w:r>
      <w:r>
        <w:rPr>
          <w:rFonts w:ascii="仿宋_GB2312" w:hAnsi="仿宋" w:eastAsia="仿宋_GB2312"/>
          <w:sz w:val="28"/>
          <w:szCs w:val="28"/>
          <w:lang w:val="en-US" w:bidi="ar-SA"/>
        </w:rPr>
        <w:t>35</w:t>
      </w:r>
      <w:r>
        <w:rPr>
          <w:rFonts w:hint="eastAsia" w:ascii="仿宋_GB2312" w:hAnsi="仿宋" w:eastAsia="仿宋_GB2312"/>
          <w:sz w:val="28"/>
          <w:szCs w:val="28"/>
          <w:lang w:val="en-US" w:bidi="ar-SA"/>
        </w:rPr>
        <w:t>%；数字交互展示模块成绩占比3</w:t>
      </w:r>
      <w:r>
        <w:rPr>
          <w:rFonts w:ascii="仿宋_GB2312" w:hAnsi="仿宋" w:eastAsia="仿宋_GB2312"/>
          <w:sz w:val="28"/>
          <w:szCs w:val="28"/>
          <w:lang w:val="en-US" w:bidi="ar-SA"/>
        </w:rPr>
        <w:t>5%</w:t>
      </w:r>
      <w:r>
        <w:rPr>
          <w:rFonts w:hint="eastAsia" w:ascii="仿宋_GB2312" w:hAnsi="仿宋" w:eastAsia="仿宋_GB2312"/>
          <w:sz w:val="28"/>
          <w:szCs w:val="28"/>
          <w:lang w:val="en-US" w:bidi="ar-SA"/>
        </w:rPr>
        <w:t>；职业素养模块成绩占比5</w:t>
      </w:r>
      <w:r>
        <w:rPr>
          <w:rFonts w:ascii="仿宋_GB2312" w:hAnsi="仿宋" w:eastAsia="仿宋_GB2312"/>
          <w:sz w:val="28"/>
          <w:szCs w:val="28"/>
          <w:lang w:val="en-US" w:bidi="ar-SA"/>
        </w:rPr>
        <w:t>%</w:t>
      </w:r>
      <w:r>
        <w:rPr>
          <w:rFonts w:hint="eastAsia" w:ascii="仿宋_GB2312" w:hAnsi="仿宋" w:eastAsia="仿宋_GB2312"/>
          <w:sz w:val="28"/>
          <w:szCs w:val="28"/>
          <w:lang w:val="en-US" w:bidi="ar-SA"/>
        </w:rPr>
        <w:t>。</w:t>
      </w:r>
    </w:p>
    <w:tbl>
      <w:tblPr>
        <w:tblStyle w:val="16"/>
        <w:tblW w:w="5000"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19"/>
        <w:gridCol w:w="1024"/>
        <w:gridCol w:w="4416"/>
        <w:gridCol w:w="963"/>
        <w:gridCol w:w="11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61" w:hRule="atLeast"/>
          <w:jc w:val="center"/>
        </w:trPr>
        <w:tc>
          <w:tcPr>
            <w:tcW w:w="1199" w:type="pct"/>
            <w:gridSpan w:val="2"/>
            <w:vAlign w:val="center"/>
          </w:tcPr>
          <w:p>
            <w:pPr>
              <w:adjustRightInd w:val="0"/>
              <w:snapToGrid w:val="0"/>
              <w:jc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模块</w:t>
            </w:r>
          </w:p>
        </w:tc>
        <w:tc>
          <w:tcPr>
            <w:tcW w:w="2591" w:type="pct"/>
            <w:vAlign w:val="center"/>
          </w:tcPr>
          <w:p>
            <w:pPr>
              <w:adjustRightInd w:val="0"/>
              <w:snapToGrid w:val="0"/>
              <w:jc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主要内容</w:t>
            </w:r>
          </w:p>
        </w:tc>
        <w:tc>
          <w:tcPr>
            <w:tcW w:w="565" w:type="pct"/>
          </w:tcPr>
          <w:p>
            <w:pPr>
              <w:adjustRightInd w:val="0"/>
              <w:snapToGrid w:val="0"/>
              <w:jc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比赛时长</w:t>
            </w:r>
          </w:p>
        </w:tc>
        <w:tc>
          <w:tcPr>
            <w:tcW w:w="645" w:type="pct"/>
            <w:vAlign w:val="center"/>
          </w:tcPr>
          <w:p>
            <w:pPr>
              <w:adjustRightInd w:val="0"/>
              <w:snapToGrid w:val="0"/>
              <w:jc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分值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598" w:type="pct"/>
            <w:vAlign w:val="center"/>
          </w:tcPr>
          <w:p>
            <w:pPr>
              <w:adjustRightInd w:val="0"/>
              <w:snapToGrid w:val="0"/>
              <w:jc w:val="center"/>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模块一</w:t>
            </w:r>
          </w:p>
        </w:tc>
        <w:tc>
          <w:tcPr>
            <w:tcW w:w="601" w:type="pct"/>
            <w:vAlign w:val="center"/>
          </w:tcPr>
          <w:p>
            <w:pPr>
              <w:adjustRightInd w:val="0"/>
              <w:snapToGrid w:val="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数字创意绘画</w:t>
            </w:r>
          </w:p>
        </w:tc>
        <w:tc>
          <w:tcPr>
            <w:tcW w:w="2591" w:type="pct"/>
            <w:vAlign w:val="center"/>
          </w:tcPr>
          <w:p>
            <w:pPr>
              <w:adjustRightInd w:val="0"/>
              <w:snapToGrid w:val="0"/>
              <w:rPr>
                <w:rFonts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 w:eastAsia="仿宋_GB2312" w:cs="仿宋"/>
                <w:color w:val="000000" w:themeColor="text1"/>
                <w:sz w:val="24"/>
                <w:szCs w:val="24"/>
                <w14:textFill>
                  <w14:solidFill>
                    <w14:schemeClr w14:val="tx1"/>
                  </w14:solidFill>
                </w14:textFill>
              </w:rPr>
              <w:t>数字创意绘画模块要求：根据给定主题、素材，对数字内容进行原创设计，并完成角色、场景、道具及视觉设计。考察快速设计与制作数字插画、角色、场景、道具，渲染场景氛围等专业能力，整体画面在维持视觉效果和谐统一的前提下，突出重要元素的主次关系和细节，注重色彩平衡和整体构图</w:t>
            </w:r>
          </w:p>
        </w:tc>
        <w:tc>
          <w:tcPr>
            <w:tcW w:w="565" w:type="pct"/>
            <w:vMerge w:val="restart"/>
            <w:vAlign w:val="center"/>
          </w:tcPr>
          <w:p>
            <w:pPr>
              <w:adjustRightInd w:val="0"/>
              <w:snapToGrid w:val="0"/>
              <w:jc w:val="center"/>
              <w:rPr>
                <w:rFonts w:ascii="仿宋_GB2312" w:hAnsi="仿宋_GB2312" w:eastAsia="仿宋_GB2312" w:cs="仿宋_GB2312"/>
                <w:color w:val="000000" w:themeColor="text1"/>
                <w:sz w:val="24"/>
                <w:szCs w:val="24"/>
                <w14:textFill>
                  <w14:solidFill>
                    <w14:schemeClr w14:val="tx1"/>
                  </w14:solidFill>
                </w14:textFill>
              </w:rPr>
            </w:pPr>
            <w:r>
              <w:rPr>
                <w:rFonts w:ascii="仿宋_GB2312" w:hAnsi="仿宋_GB2312" w:eastAsia="仿宋_GB2312" w:cs="仿宋_GB2312"/>
                <w:color w:val="000000" w:themeColor="text1"/>
                <w:sz w:val="24"/>
                <w:szCs w:val="24"/>
                <w14:textFill>
                  <w14:solidFill>
                    <w14:schemeClr w14:val="tx1"/>
                  </w14:solidFill>
                </w14:textFill>
              </w:rPr>
              <w:t>4</w:t>
            </w:r>
            <w:r>
              <w:rPr>
                <w:rFonts w:hint="eastAsia" w:ascii="仿宋_GB2312" w:hAnsi="仿宋_GB2312" w:eastAsia="仿宋_GB2312" w:cs="仿宋_GB2312"/>
                <w:color w:val="000000" w:themeColor="text1"/>
                <w:sz w:val="24"/>
                <w:szCs w:val="24"/>
                <w14:textFill>
                  <w14:solidFill>
                    <w14:schemeClr w14:val="tx1"/>
                  </w14:solidFill>
                </w14:textFill>
              </w:rPr>
              <w:t>小时</w:t>
            </w:r>
          </w:p>
        </w:tc>
        <w:tc>
          <w:tcPr>
            <w:tcW w:w="645" w:type="pct"/>
            <w:vAlign w:val="center"/>
          </w:tcPr>
          <w:p>
            <w:pPr>
              <w:adjustRightInd w:val="0"/>
              <w:snapToGrid w:val="0"/>
              <w:jc w:val="center"/>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46" w:hRule="atLeast"/>
          <w:jc w:val="center"/>
        </w:trPr>
        <w:tc>
          <w:tcPr>
            <w:tcW w:w="598" w:type="pct"/>
            <w:vAlign w:val="center"/>
          </w:tcPr>
          <w:p>
            <w:pPr>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模块二</w:t>
            </w:r>
          </w:p>
        </w:tc>
        <w:tc>
          <w:tcPr>
            <w:tcW w:w="601" w:type="pct"/>
            <w:vAlign w:val="center"/>
          </w:tcPr>
          <w:p>
            <w:pPr>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数字建模设计</w:t>
            </w:r>
          </w:p>
        </w:tc>
        <w:tc>
          <w:tcPr>
            <w:tcW w:w="2591" w:type="pct"/>
            <w:vAlign w:val="center"/>
          </w:tcPr>
          <w:p>
            <w:pPr>
              <w:adjustRightInd w:val="0"/>
              <w:snapToGrid w:val="0"/>
              <w:rPr>
                <w:rFonts w:ascii="仿宋_GB2312" w:hAnsi="仿宋" w:eastAsia="仿宋_GB2312" w:cs="仿宋"/>
                <w:sz w:val="24"/>
                <w:szCs w:val="24"/>
              </w:rPr>
            </w:pPr>
            <w:r>
              <w:rPr>
                <w:rFonts w:hint="eastAsia" w:ascii="仿宋_GB2312" w:hAnsi="仿宋" w:eastAsia="仿宋_GB2312" w:cs="仿宋"/>
                <w:sz w:val="24"/>
                <w:szCs w:val="24"/>
              </w:rPr>
              <w:t>数字模型设计模块要求：根据给定模型透视图或者</w:t>
            </w:r>
            <w:r>
              <w:rPr>
                <w:rFonts w:hint="eastAsia" w:ascii="仿宋_GB2312" w:hAnsi="仿宋" w:eastAsia="仿宋_GB2312" w:cs="仿宋"/>
                <w:color w:val="000000" w:themeColor="text1"/>
                <w:sz w:val="24"/>
                <w:szCs w:val="24"/>
                <w14:textFill>
                  <w14:solidFill>
                    <w14:schemeClr w14:val="tx1"/>
                  </w14:solidFill>
                </w14:textFill>
              </w:rPr>
              <w:t>三视图等素材，制作三维模型，完成三维模型设计与制作。要求制作的三维模型还原度高、外形美观、结构准确、比例适当、布线合理，能在制作过程中控制好模型的面数。完成三维模型的贴图绘制，制作过程中要综合考虑到贴图的色彩、质感、光线等需求</w:t>
            </w:r>
          </w:p>
        </w:tc>
        <w:tc>
          <w:tcPr>
            <w:tcW w:w="565" w:type="pct"/>
            <w:vMerge w:val="continue"/>
          </w:tcPr>
          <w:p>
            <w:pPr>
              <w:adjustRightInd w:val="0"/>
              <w:snapToGrid w:val="0"/>
              <w:jc w:val="center"/>
              <w:rPr>
                <w:rFonts w:ascii="仿宋_GB2312" w:hAnsi="仿宋_GB2312" w:eastAsia="仿宋_GB2312" w:cs="仿宋_GB2312"/>
                <w:color w:val="FF0000"/>
                <w:sz w:val="24"/>
                <w:szCs w:val="24"/>
              </w:rPr>
            </w:pPr>
          </w:p>
        </w:tc>
        <w:tc>
          <w:tcPr>
            <w:tcW w:w="645" w:type="pct"/>
            <w:vAlign w:val="center"/>
          </w:tcPr>
          <w:p>
            <w:pPr>
              <w:adjustRightInd w:val="0"/>
              <w:snapToGrid w:val="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2" w:hRule="atLeast"/>
          <w:jc w:val="center"/>
        </w:trPr>
        <w:tc>
          <w:tcPr>
            <w:tcW w:w="598" w:type="pct"/>
            <w:vAlign w:val="center"/>
          </w:tcPr>
          <w:p>
            <w:pPr>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模块三</w:t>
            </w:r>
          </w:p>
        </w:tc>
        <w:tc>
          <w:tcPr>
            <w:tcW w:w="601" w:type="pct"/>
            <w:vAlign w:val="center"/>
          </w:tcPr>
          <w:p>
            <w:pPr>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数字交互展示</w:t>
            </w:r>
          </w:p>
        </w:tc>
        <w:tc>
          <w:tcPr>
            <w:tcW w:w="2591" w:type="pct"/>
            <w:vAlign w:val="center"/>
          </w:tcPr>
          <w:p>
            <w:pPr>
              <w:adjustRightInd w:val="0"/>
              <w:snapToGrid w:val="0"/>
              <w:rPr>
                <w:rFonts w:ascii="仿宋_GB2312" w:hAnsi="仿宋" w:eastAsia="仿宋_GB2312" w:cs="仿宋"/>
                <w:sz w:val="24"/>
                <w:szCs w:val="24"/>
              </w:rPr>
            </w:pPr>
            <w:r>
              <w:rPr>
                <w:rFonts w:hint="eastAsia" w:ascii="仿宋_GB2312" w:hAnsi="仿宋" w:eastAsia="仿宋_GB2312" w:cs="仿宋"/>
                <w:sz w:val="24"/>
                <w:szCs w:val="24"/>
              </w:rPr>
              <w:t>数字交互展示模块要求：根据给定素材</w:t>
            </w:r>
            <w:r>
              <w:rPr>
                <w:rFonts w:hint="eastAsia" w:ascii="仿宋_GB2312" w:hAnsi="仿宋" w:eastAsia="仿宋_GB2312" w:cs="仿宋"/>
                <w:color w:val="000000" w:themeColor="text1"/>
                <w:sz w:val="24"/>
                <w:szCs w:val="24"/>
                <w14:textFill>
                  <w14:solidFill>
                    <w14:schemeClr w14:val="tx1"/>
                  </w14:solidFill>
                </w14:textFill>
              </w:rPr>
              <w:t>，完成数字场景创设、灯光渲染、交互界</w:t>
            </w:r>
            <w:r>
              <w:rPr>
                <w:rFonts w:hint="eastAsia" w:ascii="仿宋_GB2312" w:hAnsi="仿宋" w:eastAsia="仿宋_GB2312" w:cs="仿宋"/>
                <w:sz w:val="24"/>
                <w:szCs w:val="24"/>
              </w:rPr>
              <w:t>面、动画视频、视觉特效等数字艺术展示作品。要求场景布局、地形环境、灯光渲染、气氛氛围等方面充分考虑设计理念、风格和情感表达。实现光影的自然变化，制作出逼真的特效效果，达到最佳的视觉呈现。通过数字化技术实现与用户的互动，设计出简洁、易用、富有交互性的数字化产品</w:t>
            </w:r>
          </w:p>
        </w:tc>
        <w:tc>
          <w:tcPr>
            <w:tcW w:w="565" w:type="pct"/>
            <w:vMerge w:val="continue"/>
          </w:tcPr>
          <w:p>
            <w:pPr>
              <w:adjustRightInd w:val="0"/>
              <w:snapToGrid w:val="0"/>
              <w:jc w:val="center"/>
              <w:rPr>
                <w:rFonts w:ascii="仿宋_GB2312" w:hAnsi="仿宋_GB2312" w:eastAsia="仿宋_GB2312" w:cs="仿宋_GB2312"/>
                <w:color w:val="FF0000"/>
                <w:sz w:val="24"/>
                <w:szCs w:val="24"/>
              </w:rPr>
            </w:pPr>
          </w:p>
        </w:tc>
        <w:tc>
          <w:tcPr>
            <w:tcW w:w="645" w:type="pct"/>
            <w:vAlign w:val="center"/>
          </w:tcPr>
          <w:p>
            <w:pPr>
              <w:adjustRightInd w:val="0"/>
              <w:snapToGrid w:val="0"/>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2" w:hRule="atLeast"/>
          <w:jc w:val="center"/>
        </w:trPr>
        <w:tc>
          <w:tcPr>
            <w:tcW w:w="598" w:type="pct"/>
            <w:vAlign w:val="center"/>
          </w:tcPr>
          <w:p>
            <w:pPr>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模块四</w:t>
            </w:r>
          </w:p>
        </w:tc>
        <w:tc>
          <w:tcPr>
            <w:tcW w:w="601" w:type="pct"/>
            <w:vAlign w:val="center"/>
          </w:tcPr>
          <w:p>
            <w:pPr>
              <w:adjustRightInd w:val="0"/>
              <w:snapToGrid w:val="0"/>
              <w:rPr>
                <w:rFonts w:ascii="仿宋_GB2312" w:hAnsi="仿宋_GB2312" w:eastAsia="仿宋_GB2312" w:cs="仿宋_GB2312"/>
                <w:sz w:val="24"/>
                <w:szCs w:val="24"/>
              </w:rPr>
            </w:pPr>
            <w:r>
              <w:rPr>
                <w:rFonts w:hint="eastAsia" w:ascii="仿宋_GB2312" w:hAnsi="仿宋_GB2312" w:eastAsia="仿宋_GB2312" w:cs="仿宋_GB2312"/>
                <w:sz w:val="24"/>
                <w:szCs w:val="24"/>
              </w:rPr>
              <w:t>职业素养</w:t>
            </w:r>
          </w:p>
        </w:tc>
        <w:tc>
          <w:tcPr>
            <w:tcW w:w="2591" w:type="pct"/>
            <w:vAlign w:val="center"/>
          </w:tcPr>
          <w:p>
            <w:pPr>
              <w:adjustRightInd w:val="0"/>
              <w:snapToGrid w:val="0"/>
              <w:rPr>
                <w:rFonts w:ascii="仿宋_GB2312" w:hAnsi="仿宋" w:eastAsia="仿宋_GB2312" w:cs="仿宋"/>
                <w:sz w:val="24"/>
                <w:szCs w:val="24"/>
              </w:rPr>
            </w:pPr>
            <w:r>
              <w:rPr>
                <w:rFonts w:hint="eastAsia" w:ascii="仿宋_GB2312" w:hAnsi="仿宋" w:eastAsia="仿宋_GB2312" w:cs="仿宋"/>
                <w:color w:val="000000" w:themeColor="text1"/>
                <w:sz w:val="24"/>
                <w:szCs w:val="24"/>
                <w14:textFill>
                  <w14:solidFill>
                    <w14:schemeClr w14:val="tx1"/>
                  </w14:solidFill>
                </w14:textFill>
              </w:rPr>
              <w:t>考察参赛选手在职业规范、团队协作、组织管理、工作计划、团队风貌等方面的职业素养。</w:t>
            </w:r>
          </w:p>
        </w:tc>
        <w:tc>
          <w:tcPr>
            <w:tcW w:w="565" w:type="pct"/>
            <w:vMerge w:val="continue"/>
          </w:tcPr>
          <w:p>
            <w:pPr>
              <w:adjustRightInd w:val="0"/>
              <w:snapToGrid w:val="0"/>
              <w:jc w:val="center"/>
              <w:rPr>
                <w:rFonts w:ascii="仿宋_GB2312" w:hAnsi="仿宋_GB2312" w:eastAsia="仿宋_GB2312" w:cs="仿宋_GB2312"/>
                <w:sz w:val="24"/>
                <w:szCs w:val="24"/>
              </w:rPr>
            </w:pPr>
          </w:p>
        </w:tc>
        <w:tc>
          <w:tcPr>
            <w:tcW w:w="645" w:type="pct"/>
            <w:vAlign w:val="center"/>
          </w:tcPr>
          <w:p>
            <w:pPr>
              <w:adjustRightInd w:val="0"/>
              <w:snapToGrid w:val="0"/>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r>
    </w:tbl>
    <w:p>
      <w:pPr>
        <w:pStyle w:val="5"/>
        <w:numPr>
          <w:ilvl w:val="0"/>
          <w:numId w:val="1"/>
        </w:numPr>
        <w:rPr>
          <w:rFonts w:ascii="黑体" w:hAnsi="黑体" w:eastAsia="黑体"/>
          <w:sz w:val="32"/>
        </w:rPr>
      </w:pPr>
      <w:r>
        <w:rPr>
          <w:rFonts w:hint="eastAsia" w:ascii="黑体" w:hAnsi="黑体" w:eastAsia="黑体"/>
          <w:sz w:val="32"/>
        </w:rPr>
        <w:t>竞赛方式</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（一）本赛项为线下比赛，采取团体赛形式，不得跨校组队，每个参赛队</w:t>
      </w:r>
      <w:r>
        <w:rPr>
          <w:rFonts w:ascii="仿宋_GB2312" w:hAnsi="仿宋" w:eastAsia="仿宋_GB2312" w:cs="宋体"/>
          <w:sz w:val="28"/>
          <w:szCs w:val="28"/>
        </w:rPr>
        <w:t>3</w:t>
      </w:r>
      <w:r>
        <w:rPr>
          <w:rFonts w:hint="eastAsia" w:ascii="仿宋_GB2312" w:hAnsi="仿宋" w:eastAsia="仿宋_GB2312" w:cs="宋体"/>
          <w:sz w:val="28"/>
          <w:szCs w:val="28"/>
        </w:rPr>
        <w:t>名选手，其中设队长1名，</w:t>
      </w:r>
      <w:r>
        <w:rPr>
          <w:rFonts w:ascii="仿宋_GB2312" w:hAnsi="仿宋" w:eastAsia="仿宋_GB2312" w:cs="宋体"/>
          <w:sz w:val="28"/>
          <w:szCs w:val="28"/>
        </w:rPr>
        <w:t>3</w:t>
      </w:r>
      <w:r>
        <w:rPr>
          <w:rFonts w:hint="eastAsia" w:ascii="仿宋_GB2312" w:hAnsi="仿宋" w:eastAsia="仿宋_GB2312" w:cs="宋体"/>
          <w:sz w:val="28"/>
          <w:szCs w:val="28"/>
        </w:rPr>
        <w:t>名选手在大赛现场按照赛题模块要求，自行分工配合，完成比赛任务。每个参赛队可配有1</w:t>
      </w:r>
      <w:r>
        <w:rPr>
          <w:rFonts w:ascii="仿宋_GB2312" w:hAnsi="仿宋" w:eastAsia="仿宋_GB2312" w:cs="宋体"/>
          <w:sz w:val="28"/>
          <w:szCs w:val="28"/>
        </w:rPr>
        <w:t>-2</w:t>
      </w:r>
      <w:r>
        <w:rPr>
          <w:rFonts w:hint="eastAsia" w:ascii="仿宋_GB2312" w:hAnsi="仿宋" w:eastAsia="仿宋_GB2312" w:cs="宋体"/>
          <w:sz w:val="28"/>
          <w:szCs w:val="28"/>
        </w:rPr>
        <w:t>名指导教师。</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（二）中职组参赛选手须为中等职业学校全日制在籍学生（以报名时的学籍信息为准）。五年制高职学生报名参赛的，一至三年级（含三年级）学生参加中职组比赛。</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（三）每组队伍限报指导教师2名和1名领队，领队可由1名指导教师兼任也可以单独指定，指导教师经报名并通过资格审查后确定。</w:t>
      </w:r>
    </w:p>
    <w:p>
      <w:pPr>
        <w:pStyle w:val="5"/>
        <w:numPr>
          <w:ilvl w:val="0"/>
          <w:numId w:val="1"/>
        </w:numPr>
        <w:rPr>
          <w:rFonts w:ascii="黑体" w:hAnsi="黑体" w:eastAsia="黑体"/>
          <w:sz w:val="32"/>
        </w:rPr>
      </w:pPr>
      <w:r>
        <w:rPr>
          <w:rFonts w:hint="eastAsia" w:ascii="黑体" w:hAnsi="黑体" w:eastAsia="黑体"/>
          <w:sz w:val="32"/>
        </w:rPr>
        <w:t>竞赛流程</w:t>
      </w:r>
    </w:p>
    <w:p>
      <w:pPr>
        <w:pStyle w:val="20"/>
        <w:tabs>
          <w:tab w:val="left" w:pos="1063"/>
        </w:tabs>
        <w:ind w:firstLine="562" w:firstLineChars="200"/>
        <w:rPr>
          <w:rFonts w:ascii="楷体_GB2312" w:hAnsi="楷体" w:eastAsia="楷体_GB2312" w:cs="仿宋"/>
          <w:b/>
          <w:bCs/>
          <w:sz w:val="28"/>
          <w:szCs w:val="28"/>
        </w:rPr>
      </w:pPr>
      <w:r>
        <w:rPr>
          <w:rFonts w:hint="eastAsia" w:ascii="楷体_GB2312" w:hAnsi="楷体" w:eastAsia="楷体_GB2312" w:cs="仿宋"/>
          <w:b/>
          <w:bCs/>
          <w:sz w:val="28"/>
          <w:szCs w:val="28"/>
        </w:rPr>
        <w:t>（一）竞赛日程安排表</w:t>
      </w:r>
    </w:p>
    <w:tbl>
      <w:tblPr>
        <w:tblStyle w:val="15"/>
        <w:tblpPr w:leftFromText="180" w:rightFromText="180" w:vertAnchor="text" w:horzAnchor="margin" w:tblpY="94"/>
        <w:tblOverlap w:val="never"/>
        <w:tblW w:w="83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47"/>
        <w:gridCol w:w="2069"/>
        <w:gridCol w:w="48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447" w:type="dxa"/>
            <w:shd w:val="clear" w:color="auto" w:fill="auto"/>
            <w:vAlign w:val="center"/>
          </w:tcPr>
          <w:p>
            <w:pPr>
              <w:adjustRightInd w:val="0"/>
              <w:snapToGrid w:val="0"/>
              <w:jc w:val="center"/>
              <w:rPr>
                <w:rFonts w:ascii="仿宋_GB2312" w:hAnsi="仿宋" w:eastAsia="仿宋_GB2312" w:cs="仿宋"/>
                <w:b/>
                <w:sz w:val="24"/>
                <w:szCs w:val="24"/>
                <w:lang w:val="zh-CN"/>
              </w:rPr>
            </w:pPr>
            <w:r>
              <w:rPr>
                <w:rFonts w:hint="eastAsia" w:ascii="仿宋_GB2312" w:hAnsi="仿宋" w:eastAsia="仿宋_GB2312" w:cs="仿宋"/>
                <w:b/>
                <w:sz w:val="24"/>
                <w:szCs w:val="24"/>
              </w:rPr>
              <w:t>日期</w:t>
            </w:r>
          </w:p>
        </w:tc>
        <w:tc>
          <w:tcPr>
            <w:tcW w:w="2069" w:type="dxa"/>
            <w:shd w:val="clear" w:color="auto" w:fill="auto"/>
            <w:vAlign w:val="center"/>
          </w:tcPr>
          <w:p>
            <w:pPr>
              <w:pStyle w:val="2"/>
              <w:ind w:firstLine="0" w:firstLineChars="0"/>
              <w:jc w:val="center"/>
              <w:rPr>
                <w:rFonts w:ascii="仿宋_GB2312" w:hAnsi="仿宋" w:eastAsia="仿宋_GB2312" w:cs="仿宋"/>
                <w:b/>
                <w:sz w:val="24"/>
                <w:szCs w:val="24"/>
              </w:rPr>
            </w:pPr>
            <w:r>
              <w:rPr>
                <w:rFonts w:hint="eastAsia" w:ascii="仿宋_GB2312" w:hAnsi="仿宋" w:eastAsia="仿宋_GB2312" w:cs="仿宋"/>
                <w:b/>
                <w:sz w:val="24"/>
                <w:szCs w:val="24"/>
              </w:rPr>
              <w:t>时间</w:t>
            </w:r>
          </w:p>
        </w:tc>
        <w:tc>
          <w:tcPr>
            <w:tcW w:w="4839" w:type="dxa"/>
            <w:shd w:val="clear" w:color="auto" w:fill="auto"/>
            <w:vAlign w:val="center"/>
          </w:tcPr>
          <w:p>
            <w:pPr>
              <w:pStyle w:val="2"/>
              <w:ind w:firstLine="0" w:firstLineChars="0"/>
              <w:jc w:val="center"/>
              <w:rPr>
                <w:rFonts w:ascii="仿宋_GB2312" w:hAnsi="仿宋" w:eastAsia="仿宋_GB2312" w:cs="仿宋"/>
                <w:b/>
                <w:sz w:val="24"/>
                <w:szCs w:val="24"/>
              </w:rPr>
            </w:pPr>
            <w:r>
              <w:rPr>
                <w:rFonts w:hint="eastAsia" w:ascii="仿宋_GB2312" w:hAnsi="仿宋" w:eastAsia="仿宋_GB2312" w:cs="仿宋"/>
                <w:b/>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447" w:type="dxa"/>
            <w:vMerge w:val="restart"/>
            <w:shd w:val="clear" w:color="auto" w:fill="auto"/>
            <w:vAlign w:val="center"/>
          </w:tcPr>
          <w:p>
            <w:pPr>
              <w:adjustRightInd w:val="0"/>
              <w:snapToGrid w:val="0"/>
              <w:jc w:val="center"/>
              <w:rPr>
                <w:rFonts w:ascii="仿宋_GB2312" w:hAnsi="仿宋" w:eastAsia="仿宋_GB2312" w:cs="仿宋"/>
                <w:sz w:val="24"/>
                <w:szCs w:val="24"/>
              </w:rPr>
            </w:pPr>
            <w:r>
              <w:rPr>
                <w:rFonts w:hint="eastAsia" w:ascii="仿宋_GB2312" w:hAnsi="仿宋" w:eastAsia="仿宋_GB2312" w:cs="仿宋"/>
                <w:sz w:val="24"/>
                <w:szCs w:val="24"/>
              </w:rPr>
              <w:t>竞赛第一天</w:t>
            </w:r>
          </w:p>
        </w:tc>
        <w:tc>
          <w:tcPr>
            <w:tcW w:w="2069" w:type="dxa"/>
            <w:shd w:val="clear" w:color="auto" w:fill="auto"/>
            <w:vAlign w:val="center"/>
          </w:tcPr>
          <w:p>
            <w:pPr>
              <w:pStyle w:val="2"/>
              <w:ind w:firstLine="0" w:firstLineChars="0"/>
              <w:rPr>
                <w:rFonts w:ascii="仿宋_GB2312" w:hAnsi="仿宋" w:eastAsia="仿宋_GB2312" w:cs="仿宋"/>
                <w:sz w:val="24"/>
                <w:szCs w:val="24"/>
                <w:lang w:val="en-US"/>
              </w:rPr>
            </w:pPr>
            <w:r>
              <w:rPr>
                <w:rFonts w:hint="eastAsia" w:ascii="仿宋_GB2312" w:hAnsi="仿宋" w:eastAsia="仿宋_GB2312" w:cs="仿宋"/>
                <w:sz w:val="24"/>
                <w:szCs w:val="24"/>
              </w:rPr>
              <w:t>9:00点前</w:t>
            </w:r>
          </w:p>
        </w:tc>
        <w:tc>
          <w:tcPr>
            <w:tcW w:w="4839" w:type="dxa"/>
            <w:shd w:val="clear" w:color="auto" w:fill="auto"/>
            <w:vAlign w:val="center"/>
          </w:tcPr>
          <w:p>
            <w:pPr>
              <w:pStyle w:val="2"/>
              <w:ind w:left="0" w:firstLine="0" w:firstLineChars="0"/>
              <w:jc w:val="left"/>
              <w:rPr>
                <w:rFonts w:ascii="仿宋_GB2312" w:hAnsi="仿宋" w:eastAsia="仿宋_GB2312" w:cs="仿宋"/>
                <w:sz w:val="24"/>
                <w:szCs w:val="24"/>
                <w:lang w:val="en-US"/>
              </w:rPr>
            </w:pPr>
            <w:r>
              <w:rPr>
                <w:rFonts w:hint="eastAsia" w:ascii="仿宋_GB2312" w:hAnsi="仿宋" w:eastAsia="仿宋_GB2312" w:cs="仿宋"/>
                <w:sz w:val="24"/>
                <w:szCs w:val="24"/>
              </w:rPr>
              <w:t>专家组、监督仲裁组、裁判组报到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ascii="仿宋_GB2312" w:hAnsi="仿宋" w:eastAsia="仿宋_GB2312" w:cs="仿宋"/>
                <w:sz w:val="24"/>
                <w:szCs w:val="24"/>
                <w:lang w:val="en-US"/>
              </w:rPr>
            </w:pPr>
            <w:r>
              <w:rPr>
                <w:rFonts w:hint="eastAsia" w:ascii="仿宋_GB2312" w:hAnsi="仿宋" w:eastAsia="仿宋_GB2312" w:cs="仿宋"/>
                <w:sz w:val="24"/>
                <w:szCs w:val="24"/>
              </w:rPr>
              <w:t>12:00之前</w:t>
            </w:r>
          </w:p>
        </w:tc>
        <w:tc>
          <w:tcPr>
            <w:tcW w:w="4839" w:type="dxa"/>
            <w:shd w:val="clear" w:color="auto" w:fill="auto"/>
            <w:vAlign w:val="center"/>
          </w:tcPr>
          <w:p>
            <w:pPr>
              <w:pStyle w:val="2"/>
              <w:ind w:left="0" w:firstLine="0" w:firstLineChars="0"/>
              <w:jc w:val="left"/>
              <w:rPr>
                <w:rFonts w:ascii="仿宋_GB2312" w:hAnsi="仿宋" w:eastAsia="仿宋_GB2312" w:cs="仿宋"/>
                <w:sz w:val="24"/>
                <w:szCs w:val="24"/>
                <w:lang w:val="en-US"/>
              </w:rPr>
            </w:pPr>
            <w:r>
              <w:rPr>
                <w:rFonts w:hint="eastAsia" w:ascii="仿宋_GB2312" w:hAnsi="仿宋" w:eastAsia="仿宋_GB2312" w:cs="仿宋"/>
                <w:sz w:val="24"/>
                <w:szCs w:val="24"/>
              </w:rPr>
              <w:t>各参赛队报到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ascii="仿宋_GB2312" w:hAnsi="仿宋" w:eastAsia="仿宋_GB2312" w:cs="仿宋"/>
                <w:sz w:val="24"/>
                <w:szCs w:val="24"/>
                <w:lang w:val="en-US"/>
              </w:rPr>
            </w:pPr>
            <w:r>
              <w:rPr>
                <w:rFonts w:hint="eastAsia" w:ascii="仿宋_GB2312" w:hAnsi="仿宋" w:eastAsia="仿宋_GB2312" w:cs="仿宋"/>
                <w:sz w:val="24"/>
                <w:szCs w:val="24"/>
              </w:rPr>
              <w:t>14:30-15:00</w:t>
            </w:r>
          </w:p>
        </w:tc>
        <w:tc>
          <w:tcPr>
            <w:tcW w:w="4839" w:type="dxa"/>
            <w:shd w:val="clear" w:color="auto" w:fill="auto"/>
            <w:vAlign w:val="center"/>
          </w:tcPr>
          <w:p>
            <w:pPr>
              <w:pStyle w:val="2"/>
              <w:ind w:left="0" w:firstLine="0" w:firstLineChars="0"/>
              <w:jc w:val="left"/>
              <w:rPr>
                <w:rFonts w:ascii="仿宋_GB2312" w:hAnsi="仿宋" w:eastAsia="仿宋_GB2312" w:cs="仿宋"/>
                <w:sz w:val="24"/>
                <w:szCs w:val="24"/>
                <w:lang w:val="en-US"/>
              </w:rPr>
            </w:pPr>
            <w:r>
              <w:rPr>
                <w:rFonts w:hint="eastAsia" w:ascii="仿宋_GB2312" w:hAnsi="仿宋" w:eastAsia="仿宋_GB2312" w:cs="仿宋"/>
                <w:sz w:val="24"/>
                <w:szCs w:val="24"/>
              </w:rPr>
              <w:t>开赛式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ascii="仿宋_GB2312" w:hAnsi="仿宋" w:eastAsia="仿宋_GB2312" w:cs="仿宋"/>
                <w:sz w:val="24"/>
                <w:szCs w:val="24"/>
                <w:lang w:val="en-US"/>
              </w:rPr>
            </w:pPr>
            <w:r>
              <w:rPr>
                <w:rFonts w:hint="eastAsia" w:ascii="仿宋_GB2312" w:hAnsi="仿宋" w:eastAsia="仿宋_GB2312" w:cs="仿宋"/>
                <w:sz w:val="24"/>
                <w:szCs w:val="24"/>
              </w:rPr>
              <w:t>15:00-15:30</w:t>
            </w:r>
          </w:p>
        </w:tc>
        <w:tc>
          <w:tcPr>
            <w:tcW w:w="4839" w:type="dxa"/>
            <w:shd w:val="clear" w:color="auto" w:fill="auto"/>
            <w:vAlign w:val="center"/>
          </w:tcPr>
          <w:p>
            <w:pPr>
              <w:pStyle w:val="2"/>
              <w:ind w:left="0" w:firstLine="0" w:firstLineChars="0"/>
              <w:jc w:val="left"/>
              <w:rPr>
                <w:rFonts w:ascii="仿宋_GB2312" w:hAnsi="仿宋" w:eastAsia="仿宋_GB2312" w:cs="仿宋"/>
                <w:sz w:val="24"/>
                <w:szCs w:val="24"/>
                <w:lang w:val="en-US"/>
              </w:rPr>
            </w:pPr>
            <w:r>
              <w:rPr>
                <w:rFonts w:hint="eastAsia" w:ascii="仿宋_GB2312" w:hAnsi="仿宋" w:eastAsia="仿宋_GB2312" w:cs="仿宋"/>
                <w:sz w:val="24"/>
                <w:szCs w:val="24"/>
              </w:rPr>
              <w:t>领队会（含抽取检录顺序号）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ascii="仿宋_GB2312" w:hAnsi="仿宋" w:eastAsia="仿宋_GB2312" w:cs="仿宋"/>
                <w:sz w:val="24"/>
                <w:szCs w:val="24"/>
                <w:lang w:val="en-US"/>
              </w:rPr>
            </w:pPr>
            <w:r>
              <w:rPr>
                <w:rFonts w:hint="eastAsia" w:ascii="仿宋_GB2312" w:hAnsi="仿宋" w:eastAsia="仿宋_GB2312" w:cs="仿宋"/>
                <w:sz w:val="24"/>
                <w:szCs w:val="24"/>
              </w:rPr>
              <w:t>15:00-16:00</w:t>
            </w:r>
          </w:p>
        </w:tc>
        <w:tc>
          <w:tcPr>
            <w:tcW w:w="4839" w:type="dxa"/>
            <w:shd w:val="clear" w:color="auto" w:fill="auto"/>
            <w:vAlign w:val="center"/>
          </w:tcPr>
          <w:p>
            <w:pPr>
              <w:pStyle w:val="2"/>
              <w:ind w:left="0" w:firstLine="0" w:firstLineChars="0"/>
              <w:jc w:val="left"/>
              <w:rPr>
                <w:rFonts w:ascii="仿宋_GB2312" w:hAnsi="仿宋" w:eastAsia="仿宋_GB2312" w:cs="仿宋"/>
                <w:sz w:val="24"/>
                <w:szCs w:val="24"/>
                <w:lang w:val="en-US"/>
              </w:rPr>
            </w:pPr>
            <w:r>
              <w:rPr>
                <w:rFonts w:hint="eastAsia" w:ascii="仿宋_GB2312" w:hAnsi="仿宋" w:eastAsia="仿宋_GB2312" w:cs="仿宋"/>
                <w:sz w:val="24"/>
                <w:szCs w:val="24"/>
              </w:rPr>
              <w:t>参赛选手熟悉比赛场地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ascii="仿宋_GB2312" w:hAnsi="仿宋" w:eastAsia="仿宋_GB2312" w:cs="仿宋"/>
                <w:sz w:val="24"/>
                <w:szCs w:val="24"/>
                <w:lang w:val="en-US"/>
              </w:rPr>
            </w:pPr>
            <w:r>
              <w:rPr>
                <w:rFonts w:hint="eastAsia" w:ascii="仿宋_GB2312" w:hAnsi="仿宋" w:eastAsia="仿宋_GB2312" w:cs="仿宋"/>
                <w:sz w:val="24"/>
                <w:szCs w:val="24"/>
              </w:rPr>
              <w:t>16:00-19:00</w:t>
            </w:r>
          </w:p>
        </w:tc>
        <w:tc>
          <w:tcPr>
            <w:tcW w:w="4839" w:type="dxa"/>
            <w:shd w:val="clear" w:color="auto" w:fill="auto"/>
            <w:vAlign w:val="center"/>
          </w:tcPr>
          <w:p>
            <w:pPr>
              <w:pStyle w:val="2"/>
              <w:ind w:left="0" w:firstLine="0" w:firstLineChars="0"/>
              <w:jc w:val="left"/>
              <w:rPr>
                <w:rFonts w:ascii="仿宋_GB2312" w:hAnsi="仿宋" w:eastAsia="仿宋_GB2312" w:cs="仿宋"/>
                <w:sz w:val="24"/>
                <w:szCs w:val="24"/>
                <w:lang w:val="en-US"/>
              </w:rPr>
            </w:pPr>
            <w:r>
              <w:rPr>
                <w:rFonts w:hint="eastAsia" w:ascii="仿宋_GB2312" w:hAnsi="仿宋" w:eastAsia="仿宋_GB2312" w:cs="仿宋"/>
                <w:sz w:val="24"/>
                <w:szCs w:val="24"/>
              </w:rPr>
              <w:t>现场裁判赛前检查，封闭赛场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restart"/>
            <w:shd w:val="clear" w:color="auto" w:fill="auto"/>
            <w:vAlign w:val="center"/>
          </w:tcPr>
          <w:p>
            <w:pPr>
              <w:adjustRightInd w:val="0"/>
              <w:snapToGrid w:val="0"/>
              <w:jc w:val="left"/>
              <w:rPr>
                <w:rFonts w:ascii="仿宋_GB2312" w:hAnsi="仿宋" w:eastAsia="仿宋_GB2312" w:cs="仿宋"/>
                <w:sz w:val="24"/>
                <w:szCs w:val="24"/>
                <w:lang w:val="zh-CN"/>
              </w:rPr>
            </w:pPr>
            <w:r>
              <w:rPr>
                <w:rFonts w:hint="eastAsia" w:ascii="仿宋_GB2312" w:hAnsi="仿宋" w:eastAsia="仿宋_GB2312" w:cs="仿宋"/>
                <w:sz w:val="24"/>
                <w:szCs w:val="24"/>
              </w:rPr>
              <w:t>竞赛第二天</w:t>
            </w:r>
          </w:p>
        </w:tc>
        <w:tc>
          <w:tcPr>
            <w:tcW w:w="2069" w:type="dxa"/>
            <w:shd w:val="clear" w:color="auto" w:fill="auto"/>
            <w:vAlign w:val="center"/>
          </w:tcPr>
          <w:p>
            <w:pPr>
              <w:pStyle w:val="2"/>
              <w:ind w:firstLine="0" w:firstLineChars="0"/>
              <w:rPr>
                <w:rFonts w:ascii="仿宋_GB2312" w:hAnsi="仿宋" w:eastAsia="仿宋_GB2312" w:cs="仿宋"/>
                <w:sz w:val="24"/>
                <w:szCs w:val="24"/>
                <w:lang w:val="en-US"/>
              </w:rPr>
            </w:pPr>
            <w:r>
              <w:rPr>
                <w:rFonts w:hint="eastAsia" w:ascii="仿宋_GB2312" w:hAnsi="仿宋" w:eastAsia="仿宋_GB2312" w:cs="仿宋"/>
                <w:sz w:val="24"/>
                <w:szCs w:val="24"/>
              </w:rPr>
              <w:t>7:</w:t>
            </w:r>
            <w:r>
              <w:rPr>
                <w:rFonts w:hint="eastAsia" w:ascii="仿宋_GB2312" w:hAnsi="仿宋" w:eastAsia="仿宋_GB2312" w:cs="仿宋"/>
                <w:sz w:val="24"/>
                <w:szCs w:val="24"/>
                <w:lang w:val="en-US" w:eastAsia="zh-CN"/>
              </w:rPr>
              <w:t>50</w:t>
            </w:r>
            <w:r>
              <w:rPr>
                <w:rFonts w:hint="eastAsia" w:ascii="仿宋_GB2312" w:hAnsi="仿宋" w:eastAsia="仿宋_GB2312" w:cs="仿宋"/>
                <w:sz w:val="24"/>
                <w:szCs w:val="24"/>
              </w:rPr>
              <w:t>前</w:t>
            </w:r>
          </w:p>
        </w:tc>
        <w:tc>
          <w:tcPr>
            <w:tcW w:w="4839" w:type="dxa"/>
            <w:shd w:val="clear" w:color="auto" w:fill="auto"/>
            <w:vAlign w:val="center"/>
          </w:tcPr>
          <w:p>
            <w:pPr>
              <w:adjustRightInd w:val="0"/>
              <w:snapToGrid w:val="0"/>
              <w:rPr>
                <w:rFonts w:ascii="仿宋_GB2312" w:hAnsi="仿宋" w:eastAsia="仿宋_GB2312" w:cs="仿宋"/>
                <w:color w:val="FF0000"/>
                <w:sz w:val="24"/>
                <w:szCs w:val="24"/>
                <w:lang w:val="zh-CN"/>
              </w:rPr>
            </w:pPr>
            <w:r>
              <w:rPr>
                <w:rFonts w:hint="eastAsia" w:ascii="仿宋_GB2312" w:hAnsi="仿宋" w:eastAsia="仿宋_GB2312" w:cs="仿宋"/>
                <w:sz w:val="24"/>
                <w:szCs w:val="24"/>
              </w:rPr>
              <w:t>参赛队到达竞赛场地前集合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hint="default" w:ascii="仿宋_GB2312" w:hAnsi="仿宋" w:eastAsia="仿宋_GB2312" w:cs="仿宋"/>
                <w:sz w:val="24"/>
                <w:szCs w:val="24"/>
                <w:lang w:val="en-US" w:eastAsia="zh-CN"/>
              </w:rPr>
            </w:pPr>
            <w:r>
              <w:rPr>
                <w:rFonts w:hint="eastAsia" w:ascii="仿宋_GB2312" w:hAnsi="仿宋" w:eastAsia="仿宋_GB2312" w:cs="仿宋"/>
                <w:sz w:val="24"/>
                <w:szCs w:val="24"/>
              </w:rPr>
              <w:t>7:</w:t>
            </w:r>
            <w:r>
              <w:rPr>
                <w:rFonts w:hint="eastAsia" w:ascii="仿宋_GB2312" w:hAnsi="仿宋" w:eastAsia="仿宋_GB2312" w:cs="仿宋"/>
                <w:sz w:val="24"/>
                <w:szCs w:val="24"/>
                <w:lang w:val="en-US" w:eastAsia="zh-CN"/>
              </w:rPr>
              <w:t>50—8：00</w:t>
            </w:r>
          </w:p>
        </w:tc>
        <w:tc>
          <w:tcPr>
            <w:tcW w:w="4839" w:type="dxa"/>
            <w:shd w:val="clear" w:color="auto" w:fill="auto"/>
            <w:vAlign w:val="center"/>
          </w:tcPr>
          <w:p>
            <w:pPr>
              <w:adjustRightInd w:val="0"/>
              <w:snapToGrid w:val="0"/>
              <w:rPr>
                <w:rFonts w:ascii="仿宋_GB2312" w:hAnsi="仿宋" w:eastAsia="仿宋_GB2312" w:cs="仿宋"/>
                <w:color w:val="FF0000"/>
                <w:sz w:val="24"/>
                <w:szCs w:val="24"/>
                <w:lang w:val="zh-CN"/>
              </w:rPr>
            </w:pPr>
            <w:r>
              <w:rPr>
                <w:rFonts w:hint="eastAsia" w:ascii="仿宋_GB2312" w:hAnsi="仿宋" w:eastAsia="仿宋_GB2312" w:cs="仿宋"/>
                <w:sz w:val="24"/>
                <w:szCs w:val="24"/>
              </w:rPr>
              <w:t>在监督下工作人员启封赛场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hint="default" w:ascii="仿宋_GB2312" w:hAnsi="仿宋" w:eastAsia="仿宋_GB2312" w:cs="仿宋"/>
                <w:sz w:val="24"/>
                <w:szCs w:val="24"/>
                <w:lang w:val="en-US" w:eastAsia="zh-CN" w:bidi="ar-SA"/>
              </w:rPr>
            </w:pPr>
            <w:r>
              <w:rPr>
                <w:rFonts w:hint="eastAsia" w:ascii="仿宋_GB2312" w:hAnsi="仿宋" w:eastAsia="仿宋_GB2312" w:cs="仿宋"/>
                <w:sz w:val="24"/>
                <w:szCs w:val="24"/>
                <w:lang w:val="en-US" w:eastAsia="zh-CN"/>
              </w:rPr>
              <w:t>8</w:t>
            </w:r>
            <w:r>
              <w:rPr>
                <w:rFonts w:hint="eastAsia" w:ascii="仿宋_GB2312" w:hAnsi="仿宋" w:eastAsia="仿宋_GB2312" w:cs="仿宋"/>
                <w:sz w:val="24"/>
                <w:szCs w:val="24"/>
              </w:rPr>
              <w:t>:</w:t>
            </w:r>
            <w:r>
              <w:rPr>
                <w:rFonts w:hint="eastAsia" w:ascii="仿宋_GB2312" w:hAnsi="仿宋" w:eastAsia="仿宋_GB2312" w:cs="仿宋"/>
                <w:sz w:val="24"/>
                <w:szCs w:val="24"/>
                <w:lang w:val="en-US" w:eastAsia="zh-CN"/>
              </w:rPr>
              <w:t>00-8：10</w:t>
            </w:r>
          </w:p>
        </w:tc>
        <w:tc>
          <w:tcPr>
            <w:tcW w:w="4839" w:type="dxa"/>
            <w:shd w:val="clear" w:color="auto" w:fill="auto"/>
            <w:vAlign w:val="center"/>
          </w:tcPr>
          <w:p>
            <w:pPr>
              <w:adjustRightInd w:val="0"/>
              <w:snapToGrid w:val="0"/>
              <w:rPr>
                <w:rFonts w:hint="eastAsia" w:ascii="仿宋_GB2312" w:hAnsi="仿宋" w:eastAsia="仿宋_GB2312" w:cs="仿宋"/>
                <w:color w:val="FF0000"/>
                <w:sz w:val="24"/>
                <w:szCs w:val="24"/>
                <w:lang w:eastAsia="zh-CN"/>
              </w:rPr>
            </w:pPr>
            <w:r>
              <w:rPr>
                <w:rFonts w:hint="eastAsia" w:ascii="仿宋_GB2312" w:hAnsi="仿宋" w:eastAsia="仿宋_GB2312" w:cs="仿宋"/>
                <w:sz w:val="24"/>
                <w:szCs w:val="24"/>
              </w:rPr>
              <w:t>竞赛入场检录：参赛选手凭检录顺序接受入场检录</w:t>
            </w:r>
            <w:r>
              <w:rPr>
                <w:rFonts w:hint="eastAsia" w:ascii="仿宋_GB2312" w:hAnsi="仿宋" w:eastAsia="仿宋_GB2312" w:cs="仿宋"/>
                <w:sz w:val="24"/>
                <w:szCs w:val="24"/>
                <w:lang w:eastAsia="zh-CN"/>
              </w:rPr>
              <w:t>，</w:t>
            </w:r>
            <w:r>
              <w:rPr>
                <w:rFonts w:hint="eastAsia" w:ascii="仿宋_GB2312" w:hAnsi="仿宋" w:eastAsia="仿宋_GB2312" w:cs="仿宋"/>
                <w:sz w:val="24"/>
                <w:szCs w:val="24"/>
              </w:rPr>
              <w:t>参加一次加密，抽取工位号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hint="default" w:ascii="仿宋_GB2312" w:hAnsi="仿宋" w:eastAsia="仿宋_GB2312" w:cs="仿宋"/>
                <w:sz w:val="24"/>
                <w:szCs w:val="24"/>
                <w:lang w:val="en-US" w:eastAsia="zh-CN"/>
              </w:rPr>
            </w:pPr>
            <w:r>
              <w:rPr>
                <w:rFonts w:hint="eastAsia" w:ascii="仿宋_GB2312" w:hAnsi="仿宋" w:eastAsia="仿宋_GB2312" w:cs="仿宋"/>
                <w:sz w:val="24"/>
                <w:szCs w:val="24"/>
                <w:lang w:val="en-US" w:eastAsia="zh-CN"/>
              </w:rPr>
              <w:t>8</w:t>
            </w:r>
            <w:r>
              <w:rPr>
                <w:rFonts w:hint="eastAsia" w:ascii="仿宋_GB2312" w:hAnsi="仿宋" w:eastAsia="仿宋_GB2312" w:cs="仿宋"/>
                <w:sz w:val="24"/>
                <w:szCs w:val="24"/>
              </w:rPr>
              <w:t>:</w:t>
            </w:r>
            <w:r>
              <w:rPr>
                <w:rFonts w:hint="eastAsia" w:ascii="仿宋_GB2312" w:hAnsi="仿宋" w:eastAsia="仿宋_GB2312" w:cs="仿宋"/>
                <w:sz w:val="24"/>
                <w:szCs w:val="24"/>
                <w:lang w:val="en-US" w:eastAsia="zh-CN"/>
              </w:rPr>
              <w:t>1</w:t>
            </w:r>
            <w:r>
              <w:rPr>
                <w:rFonts w:hint="eastAsia" w:ascii="仿宋_GB2312" w:hAnsi="仿宋" w:eastAsia="仿宋_GB2312" w:cs="仿宋"/>
                <w:sz w:val="24"/>
                <w:szCs w:val="24"/>
                <w:lang w:val="en-US"/>
              </w:rPr>
              <w:t>0</w:t>
            </w:r>
            <w:r>
              <w:rPr>
                <w:rFonts w:hint="eastAsia" w:ascii="仿宋_GB2312" w:hAnsi="仿宋" w:eastAsia="仿宋_GB2312" w:cs="仿宋"/>
                <w:sz w:val="24"/>
                <w:szCs w:val="24"/>
              </w:rPr>
              <w:t>-</w:t>
            </w:r>
            <w:r>
              <w:rPr>
                <w:rFonts w:hint="eastAsia" w:ascii="仿宋_GB2312" w:hAnsi="仿宋" w:eastAsia="仿宋_GB2312" w:cs="仿宋"/>
                <w:sz w:val="24"/>
                <w:szCs w:val="24"/>
                <w:lang w:val="en-US" w:eastAsia="zh-CN"/>
              </w:rPr>
              <w:t>8</w:t>
            </w:r>
            <w:r>
              <w:rPr>
                <w:rFonts w:hint="eastAsia" w:ascii="仿宋_GB2312" w:hAnsi="仿宋" w:eastAsia="仿宋_GB2312" w:cs="仿宋"/>
                <w:sz w:val="24"/>
                <w:szCs w:val="24"/>
              </w:rPr>
              <w:t>:</w:t>
            </w:r>
            <w:r>
              <w:rPr>
                <w:rFonts w:hint="eastAsia" w:ascii="仿宋_GB2312" w:hAnsi="仿宋" w:eastAsia="仿宋_GB2312" w:cs="仿宋"/>
                <w:sz w:val="24"/>
                <w:szCs w:val="24"/>
                <w:lang w:val="en-US" w:eastAsia="zh-CN"/>
              </w:rPr>
              <w:t>30</w:t>
            </w:r>
          </w:p>
        </w:tc>
        <w:tc>
          <w:tcPr>
            <w:tcW w:w="4839" w:type="dxa"/>
            <w:shd w:val="clear" w:color="auto" w:fill="auto"/>
            <w:vAlign w:val="center"/>
          </w:tcPr>
          <w:p>
            <w:pPr>
              <w:pStyle w:val="2"/>
              <w:ind w:left="0" w:firstLine="0" w:firstLineChars="0"/>
              <w:rPr>
                <w:rFonts w:hint="eastAsia" w:ascii="仿宋_GB2312" w:hAnsi="仿宋" w:eastAsia="仿宋_GB2312" w:cs="仿宋"/>
                <w:sz w:val="24"/>
                <w:szCs w:val="24"/>
                <w:lang w:eastAsia="zh-CN"/>
              </w:rPr>
            </w:pPr>
            <w:r>
              <w:rPr>
                <w:rFonts w:hint="eastAsia" w:ascii="仿宋_GB2312" w:hAnsi="仿宋" w:eastAsia="仿宋_GB2312" w:cs="仿宋"/>
                <w:sz w:val="24"/>
                <w:szCs w:val="24"/>
              </w:rPr>
              <w:t>参赛选手根据工位号由工作人员引导进入竞赛工位</w:t>
            </w:r>
            <w:r>
              <w:rPr>
                <w:rFonts w:hint="eastAsia" w:ascii="仿宋_GB2312" w:hAnsi="仿宋" w:eastAsia="仿宋_GB2312" w:cs="仿宋"/>
                <w:sz w:val="24"/>
                <w:szCs w:val="24"/>
                <w:lang w:eastAsia="zh-CN"/>
              </w:rPr>
              <w:t>，</w:t>
            </w:r>
            <w:r>
              <w:rPr>
                <w:rFonts w:hint="eastAsia" w:ascii="仿宋_GB2312" w:hAnsi="仿宋" w:eastAsia="仿宋_GB2312" w:cs="仿宋"/>
                <w:sz w:val="24"/>
                <w:szCs w:val="24"/>
              </w:rPr>
              <w:t>检查环境和软硬件、裁判宣读竞赛规则及赛场规则，发布竞赛任务并作必要说明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ascii="仿宋_GB2312" w:hAnsi="仿宋" w:eastAsia="仿宋_GB2312" w:cs="仿宋"/>
                <w:color w:val="000000" w:themeColor="text1"/>
                <w:sz w:val="24"/>
                <w:szCs w:val="24"/>
                <w:lang w:val="en-US"/>
                <w14:textFill>
                  <w14:solidFill>
                    <w14:schemeClr w14:val="tx1"/>
                  </w14:solidFill>
                </w14:textFill>
              </w:rPr>
            </w:pPr>
            <w:r>
              <w:rPr>
                <w:rFonts w:ascii="仿宋_GB2312" w:hAnsi="仿宋" w:eastAsia="仿宋_GB2312" w:cs="仿宋"/>
                <w:color w:val="000000" w:themeColor="text1"/>
                <w:sz w:val="24"/>
                <w:szCs w:val="24"/>
                <w14:textFill>
                  <w14:solidFill>
                    <w14:schemeClr w14:val="tx1"/>
                  </w14:solidFill>
                </w14:textFill>
              </w:rPr>
              <w:t>8</w:t>
            </w:r>
            <w:r>
              <w:rPr>
                <w:rFonts w:hint="eastAsia" w:ascii="仿宋_GB2312" w:hAnsi="仿宋" w:eastAsia="仿宋_GB2312" w:cs="仿宋"/>
                <w:color w:val="000000" w:themeColor="text1"/>
                <w:sz w:val="24"/>
                <w:szCs w:val="24"/>
                <w14:textFill>
                  <w14:solidFill>
                    <w14:schemeClr w14:val="tx1"/>
                  </w14:solidFill>
                </w14:textFill>
              </w:rPr>
              <w:t>:</w:t>
            </w:r>
            <w:r>
              <w:rPr>
                <w:rFonts w:hint="eastAsia" w:ascii="仿宋_GB2312" w:hAnsi="仿宋" w:eastAsia="仿宋_GB2312" w:cs="仿宋"/>
                <w:color w:val="000000" w:themeColor="text1"/>
                <w:sz w:val="24"/>
                <w:szCs w:val="24"/>
                <w:lang w:val="en-US" w:eastAsia="zh-CN"/>
                <w14:textFill>
                  <w14:solidFill>
                    <w14:schemeClr w14:val="tx1"/>
                  </w14:solidFill>
                </w14:textFill>
              </w:rPr>
              <w:t>30</w:t>
            </w:r>
            <w:r>
              <w:rPr>
                <w:rFonts w:hint="eastAsia" w:ascii="仿宋_GB2312" w:hAnsi="仿宋" w:eastAsia="仿宋_GB2312" w:cs="仿宋"/>
                <w:color w:val="000000" w:themeColor="text1"/>
                <w:sz w:val="24"/>
                <w:szCs w:val="24"/>
                <w14:textFill>
                  <w14:solidFill>
                    <w14:schemeClr w14:val="tx1"/>
                  </w14:solidFill>
                </w14:textFill>
              </w:rPr>
              <w:t>-</w:t>
            </w:r>
            <w:r>
              <w:rPr>
                <w:rFonts w:hint="eastAsia" w:ascii="仿宋_GB2312" w:hAnsi="仿宋" w:eastAsia="仿宋_GB2312" w:cs="仿宋"/>
                <w:color w:val="000000" w:themeColor="text1"/>
                <w:sz w:val="24"/>
                <w:szCs w:val="24"/>
                <w:lang w:val="en-US" w:eastAsia="zh-CN"/>
                <w14:textFill>
                  <w14:solidFill>
                    <w14:schemeClr w14:val="tx1"/>
                  </w14:solidFill>
                </w14:textFill>
              </w:rPr>
              <w:t>11</w:t>
            </w:r>
            <w:r>
              <w:rPr>
                <w:rFonts w:hint="eastAsia" w:ascii="仿宋_GB2312" w:hAnsi="仿宋" w:eastAsia="仿宋_GB2312" w:cs="仿宋"/>
                <w:color w:val="000000" w:themeColor="text1"/>
                <w:sz w:val="24"/>
                <w:szCs w:val="24"/>
                <w14:textFill>
                  <w14:solidFill>
                    <w14:schemeClr w14:val="tx1"/>
                  </w14:solidFill>
                </w14:textFill>
              </w:rPr>
              <w:t>:</w:t>
            </w:r>
            <w:r>
              <w:rPr>
                <w:rFonts w:hint="eastAsia" w:ascii="仿宋_GB2312" w:hAnsi="仿宋" w:eastAsia="仿宋_GB2312" w:cs="仿宋"/>
                <w:color w:val="000000" w:themeColor="text1"/>
                <w:sz w:val="24"/>
                <w:szCs w:val="24"/>
                <w:lang w:val="en-US" w:eastAsia="zh-CN"/>
                <w14:textFill>
                  <w14:solidFill>
                    <w14:schemeClr w14:val="tx1"/>
                  </w14:solidFill>
                </w14:textFill>
              </w:rPr>
              <w:t>3</w:t>
            </w:r>
            <w:r>
              <w:rPr>
                <w:rFonts w:hint="eastAsia" w:ascii="仿宋_GB2312" w:hAnsi="仿宋" w:eastAsia="仿宋_GB2312" w:cs="仿宋"/>
                <w:color w:val="000000" w:themeColor="text1"/>
                <w:sz w:val="24"/>
                <w:szCs w:val="24"/>
                <w14:textFill>
                  <w14:solidFill>
                    <w14:schemeClr w14:val="tx1"/>
                  </w14:solidFill>
                </w14:textFill>
              </w:rPr>
              <w:t>0</w:t>
            </w:r>
          </w:p>
        </w:tc>
        <w:tc>
          <w:tcPr>
            <w:tcW w:w="4839" w:type="dxa"/>
            <w:shd w:val="clear" w:color="auto" w:fill="auto"/>
            <w:vAlign w:val="center"/>
          </w:tcPr>
          <w:p>
            <w:pPr>
              <w:pStyle w:val="2"/>
              <w:ind w:left="0" w:firstLine="0" w:firstLineChars="0"/>
              <w:rPr>
                <w:rFonts w:ascii="仿宋_GB2312" w:hAnsi="仿宋" w:eastAsia="仿宋_GB2312" w:cs="仿宋"/>
                <w:color w:val="000000" w:themeColor="text1"/>
                <w:sz w:val="24"/>
                <w:szCs w:val="24"/>
                <w:lang w:val="en-US"/>
                <w14:textFill>
                  <w14:solidFill>
                    <w14:schemeClr w14:val="tx1"/>
                  </w14:solidFill>
                </w14:textFill>
              </w:rPr>
            </w:pPr>
            <w:r>
              <w:rPr>
                <w:rFonts w:hint="eastAsia" w:ascii="仿宋_GB2312" w:hAnsi="仿宋" w:eastAsia="仿宋_GB2312" w:cs="仿宋"/>
                <w:color w:val="000000" w:themeColor="text1"/>
                <w:sz w:val="24"/>
                <w:szCs w:val="24"/>
                <w:lang w:val="en-US"/>
                <w14:textFill>
                  <w14:solidFill>
                    <w14:schemeClr w14:val="tx1"/>
                  </w14:solidFill>
                </w14:textFill>
              </w:rPr>
              <w:t>正式</w:t>
            </w:r>
            <w:r>
              <w:rPr>
                <w:rFonts w:hint="eastAsia" w:ascii="仿宋_GB2312" w:hAnsi="仿宋" w:eastAsia="仿宋_GB2312" w:cs="仿宋"/>
                <w:color w:val="000000" w:themeColor="text1"/>
                <w:sz w:val="24"/>
                <w:szCs w:val="24"/>
                <w14:textFill>
                  <w14:solidFill>
                    <w14:schemeClr w14:val="tx1"/>
                  </w14:solidFill>
                </w14:textFill>
              </w:rPr>
              <w:t>竞赛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ascii="仿宋_GB2312" w:hAnsi="仿宋" w:eastAsia="仿宋_GB2312" w:cs="仿宋"/>
                <w:sz w:val="24"/>
                <w:szCs w:val="24"/>
                <w:lang w:val="en-US"/>
              </w:rPr>
            </w:pPr>
            <w:r>
              <w:rPr>
                <w:rFonts w:hint="eastAsia" w:ascii="仿宋_GB2312" w:hAnsi="仿宋" w:eastAsia="仿宋_GB2312" w:cs="仿宋"/>
                <w:sz w:val="24"/>
                <w:szCs w:val="24"/>
                <w:lang w:val="en-US" w:eastAsia="zh-CN"/>
              </w:rPr>
              <w:t>11</w:t>
            </w:r>
            <w:r>
              <w:rPr>
                <w:rFonts w:hint="eastAsia" w:ascii="仿宋_GB2312" w:hAnsi="仿宋" w:eastAsia="仿宋_GB2312" w:cs="仿宋"/>
                <w:sz w:val="24"/>
                <w:szCs w:val="24"/>
                <w:lang w:val="en-US"/>
              </w:rPr>
              <w:t>:</w:t>
            </w:r>
            <w:r>
              <w:rPr>
                <w:rFonts w:hint="eastAsia" w:ascii="仿宋_GB2312" w:hAnsi="仿宋" w:eastAsia="仿宋_GB2312" w:cs="仿宋"/>
                <w:sz w:val="24"/>
                <w:szCs w:val="24"/>
                <w:lang w:val="en-US" w:eastAsia="zh-CN"/>
              </w:rPr>
              <w:t>3</w:t>
            </w:r>
            <w:r>
              <w:rPr>
                <w:rFonts w:hint="eastAsia" w:ascii="仿宋_GB2312" w:hAnsi="仿宋" w:eastAsia="仿宋_GB2312" w:cs="仿宋"/>
                <w:sz w:val="24"/>
                <w:szCs w:val="24"/>
                <w:lang w:val="en-US"/>
              </w:rPr>
              <w:t>0</w:t>
            </w:r>
          </w:p>
        </w:tc>
        <w:tc>
          <w:tcPr>
            <w:tcW w:w="4839" w:type="dxa"/>
            <w:shd w:val="clear" w:color="auto" w:fill="auto"/>
            <w:vAlign w:val="center"/>
          </w:tcPr>
          <w:p>
            <w:pPr>
              <w:pStyle w:val="2"/>
              <w:ind w:left="0" w:firstLine="0" w:firstLineChars="0"/>
              <w:rPr>
                <w:rFonts w:ascii="仿宋_GB2312" w:hAnsi="仿宋" w:eastAsia="仿宋_GB2312" w:cs="仿宋"/>
                <w:sz w:val="24"/>
                <w:szCs w:val="24"/>
                <w:lang w:val="en-US"/>
              </w:rPr>
            </w:pPr>
            <w:r>
              <w:rPr>
                <w:rFonts w:hint="eastAsia" w:ascii="仿宋_GB2312" w:hAnsi="仿宋" w:eastAsia="仿宋_GB2312" w:cs="仿宋"/>
                <w:sz w:val="24"/>
                <w:szCs w:val="24"/>
                <w:lang w:val="en-US"/>
              </w:rPr>
              <w:t>竞赛结束，选手退场，封闭考场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ascii="仿宋_GB2312" w:hAnsi="仿宋" w:eastAsia="仿宋_GB2312" w:cs="仿宋"/>
                <w:sz w:val="24"/>
                <w:szCs w:val="24"/>
                <w:lang w:val="en-US"/>
              </w:rPr>
            </w:pPr>
            <w:r>
              <w:rPr>
                <w:rFonts w:hint="eastAsia" w:ascii="仿宋_GB2312" w:hAnsi="仿宋" w:eastAsia="仿宋_GB2312" w:cs="仿宋"/>
                <w:sz w:val="24"/>
                <w:szCs w:val="24"/>
                <w:lang w:val="en-US" w:eastAsia="zh-CN"/>
              </w:rPr>
              <w:t>11</w:t>
            </w:r>
            <w:r>
              <w:rPr>
                <w:rFonts w:hint="eastAsia" w:ascii="仿宋_GB2312" w:hAnsi="仿宋" w:eastAsia="仿宋_GB2312" w:cs="仿宋"/>
                <w:sz w:val="24"/>
                <w:szCs w:val="24"/>
              </w:rPr>
              <w:t>:</w:t>
            </w:r>
            <w:r>
              <w:rPr>
                <w:rFonts w:hint="eastAsia" w:ascii="仿宋_GB2312" w:hAnsi="仿宋" w:eastAsia="仿宋_GB2312" w:cs="仿宋"/>
                <w:sz w:val="24"/>
                <w:szCs w:val="24"/>
                <w:lang w:val="en-US" w:eastAsia="zh-CN"/>
              </w:rPr>
              <w:t>3</w:t>
            </w:r>
            <w:r>
              <w:rPr>
                <w:rFonts w:hint="eastAsia" w:ascii="仿宋_GB2312" w:hAnsi="仿宋" w:eastAsia="仿宋_GB2312" w:cs="仿宋"/>
                <w:sz w:val="24"/>
                <w:szCs w:val="24"/>
              </w:rPr>
              <w:t>0-1</w:t>
            </w:r>
            <w:r>
              <w:rPr>
                <w:rFonts w:ascii="仿宋_GB2312" w:hAnsi="仿宋" w:eastAsia="仿宋_GB2312" w:cs="仿宋"/>
                <w:sz w:val="24"/>
                <w:szCs w:val="24"/>
                <w:lang w:val="en-US"/>
              </w:rPr>
              <w:t>2</w:t>
            </w:r>
            <w:r>
              <w:rPr>
                <w:rFonts w:hint="eastAsia" w:ascii="仿宋_GB2312" w:hAnsi="仿宋" w:eastAsia="仿宋_GB2312" w:cs="仿宋"/>
                <w:sz w:val="24"/>
                <w:szCs w:val="24"/>
              </w:rPr>
              <w:t>:</w:t>
            </w:r>
            <w:r>
              <w:rPr>
                <w:rFonts w:hint="eastAsia" w:ascii="仿宋_GB2312" w:hAnsi="仿宋" w:eastAsia="仿宋_GB2312" w:cs="仿宋"/>
                <w:sz w:val="24"/>
                <w:szCs w:val="24"/>
                <w:lang w:val="en-US" w:eastAsia="zh-CN"/>
              </w:rPr>
              <w:t>0</w:t>
            </w:r>
            <w:r>
              <w:rPr>
                <w:rFonts w:hint="eastAsia" w:ascii="仿宋_GB2312" w:hAnsi="仿宋" w:eastAsia="仿宋_GB2312" w:cs="仿宋"/>
                <w:sz w:val="24"/>
                <w:szCs w:val="24"/>
              </w:rPr>
              <w:t>0</w:t>
            </w:r>
          </w:p>
        </w:tc>
        <w:tc>
          <w:tcPr>
            <w:tcW w:w="4839" w:type="dxa"/>
            <w:shd w:val="clear" w:color="auto" w:fill="auto"/>
            <w:vAlign w:val="center"/>
          </w:tcPr>
          <w:p>
            <w:pPr>
              <w:pStyle w:val="2"/>
              <w:ind w:left="0" w:firstLine="0" w:firstLineChars="0"/>
              <w:rPr>
                <w:rFonts w:ascii="仿宋_GB2312" w:hAnsi="仿宋" w:eastAsia="仿宋_GB2312" w:cs="仿宋"/>
                <w:sz w:val="24"/>
                <w:szCs w:val="24"/>
                <w:lang w:val="en-US"/>
              </w:rPr>
            </w:pPr>
            <w:r>
              <w:rPr>
                <w:rFonts w:hint="eastAsia" w:ascii="仿宋_GB2312" w:hAnsi="仿宋" w:eastAsia="仿宋_GB2312" w:cs="仿宋"/>
                <w:sz w:val="24"/>
                <w:szCs w:val="24"/>
                <w:lang w:val="en-US"/>
              </w:rPr>
              <w:t>竞赛作品加密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447" w:type="dxa"/>
            <w:vMerge w:val="continue"/>
            <w:shd w:val="clear" w:color="auto" w:fill="auto"/>
            <w:vAlign w:val="center"/>
          </w:tcPr>
          <w:p>
            <w:pPr>
              <w:adjustRightInd w:val="0"/>
              <w:snapToGrid w:val="0"/>
              <w:jc w:val="left"/>
              <w:rPr>
                <w:rFonts w:ascii="仿宋_GB2312" w:hAnsi="仿宋" w:eastAsia="仿宋_GB2312" w:cs="仿宋"/>
                <w:sz w:val="24"/>
                <w:szCs w:val="24"/>
                <w:lang w:val="zh-CN"/>
              </w:rPr>
            </w:pPr>
          </w:p>
        </w:tc>
        <w:tc>
          <w:tcPr>
            <w:tcW w:w="2069" w:type="dxa"/>
            <w:shd w:val="clear" w:color="auto" w:fill="auto"/>
            <w:vAlign w:val="center"/>
          </w:tcPr>
          <w:p>
            <w:pPr>
              <w:pStyle w:val="2"/>
              <w:ind w:firstLine="0" w:firstLineChars="0"/>
              <w:rPr>
                <w:rFonts w:ascii="仿宋_GB2312" w:hAnsi="仿宋" w:eastAsia="仿宋_GB2312" w:cs="仿宋"/>
                <w:sz w:val="24"/>
                <w:szCs w:val="24"/>
                <w:lang w:val="en-US"/>
              </w:rPr>
            </w:pPr>
            <w:r>
              <w:rPr>
                <w:rFonts w:hint="eastAsia" w:ascii="仿宋_GB2312" w:hAnsi="仿宋" w:eastAsia="仿宋_GB2312" w:cs="仿宋"/>
                <w:sz w:val="24"/>
                <w:szCs w:val="24"/>
              </w:rPr>
              <w:t>1</w:t>
            </w:r>
            <w:r>
              <w:rPr>
                <w:rFonts w:ascii="仿宋_GB2312" w:hAnsi="仿宋" w:eastAsia="仿宋_GB2312" w:cs="仿宋"/>
                <w:sz w:val="24"/>
                <w:szCs w:val="24"/>
                <w:lang w:val="en-US"/>
              </w:rPr>
              <w:t>2</w:t>
            </w:r>
            <w:r>
              <w:rPr>
                <w:rFonts w:hint="eastAsia" w:ascii="仿宋_GB2312" w:hAnsi="仿宋" w:eastAsia="仿宋_GB2312" w:cs="仿宋"/>
                <w:sz w:val="24"/>
                <w:szCs w:val="24"/>
              </w:rPr>
              <w:t>:</w:t>
            </w:r>
            <w:r>
              <w:rPr>
                <w:rFonts w:hint="eastAsia" w:ascii="仿宋_GB2312" w:hAnsi="仿宋" w:eastAsia="仿宋_GB2312" w:cs="仿宋"/>
                <w:sz w:val="24"/>
                <w:szCs w:val="24"/>
                <w:lang w:val="en-US" w:eastAsia="zh-CN"/>
              </w:rPr>
              <w:t>0</w:t>
            </w:r>
            <w:r>
              <w:rPr>
                <w:rFonts w:hint="eastAsia" w:ascii="仿宋_GB2312" w:hAnsi="仿宋" w:eastAsia="仿宋_GB2312" w:cs="仿宋"/>
                <w:sz w:val="24"/>
                <w:szCs w:val="24"/>
                <w:lang w:val="en-US"/>
              </w:rPr>
              <w:t>0</w:t>
            </w:r>
            <w:r>
              <w:rPr>
                <w:rFonts w:hint="eastAsia" w:ascii="仿宋_GB2312" w:hAnsi="仿宋" w:eastAsia="仿宋_GB2312" w:cs="仿宋"/>
                <w:sz w:val="24"/>
                <w:szCs w:val="24"/>
              </w:rPr>
              <w:t>-</w:t>
            </w:r>
            <w:r>
              <w:rPr>
                <w:rFonts w:ascii="仿宋_GB2312" w:hAnsi="仿宋" w:eastAsia="仿宋_GB2312" w:cs="仿宋"/>
                <w:sz w:val="24"/>
                <w:szCs w:val="24"/>
                <w:lang w:val="en-US"/>
              </w:rPr>
              <w:t>15</w:t>
            </w:r>
            <w:r>
              <w:rPr>
                <w:rFonts w:hint="eastAsia" w:ascii="仿宋_GB2312" w:hAnsi="仿宋" w:eastAsia="仿宋_GB2312" w:cs="仿宋"/>
                <w:sz w:val="24"/>
                <w:szCs w:val="24"/>
              </w:rPr>
              <w:t>:</w:t>
            </w:r>
            <w:r>
              <w:rPr>
                <w:rFonts w:ascii="仿宋_GB2312" w:hAnsi="仿宋" w:eastAsia="仿宋_GB2312" w:cs="仿宋"/>
                <w:sz w:val="24"/>
                <w:szCs w:val="24"/>
                <w:lang w:val="en-US"/>
              </w:rPr>
              <w:t>3</w:t>
            </w:r>
            <w:r>
              <w:rPr>
                <w:rFonts w:hint="eastAsia" w:ascii="仿宋_GB2312" w:hAnsi="仿宋" w:eastAsia="仿宋_GB2312" w:cs="仿宋"/>
                <w:sz w:val="24"/>
                <w:szCs w:val="24"/>
              </w:rPr>
              <w:t>0</w:t>
            </w:r>
          </w:p>
        </w:tc>
        <w:tc>
          <w:tcPr>
            <w:tcW w:w="4839" w:type="dxa"/>
            <w:shd w:val="clear" w:color="auto" w:fill="auto"/>
            <w:vAlign w:val="center"/>
          </w:tcPr>
          <w:p>
            <w:pPr>
              <w:pStyle w:val="2"/>
              <w:ind w:left="0" w:firstLine="0" w:firstLineChars="0"/>
              <w:rPr>
                <w:rFonts w:ascii="仿宋_GB2312" w:hAnsi="仿宋" w:eastAsia="仿宋_GB2312" w:cs="仿宋"/>
                <w:sz w:val="24"/>
                <w:szCs w:val="24"/>
                <w:lang w:val="en-US"/>
              </w:rPr>
            </w:pPr>
            <w:r>
              <w:rPr>
                <w:rFonts w:hint="eastAsia" w:ascii="仿宋_GB2312" w:hAnsi="仿宋" w:eastAsia="仿宋_GB2312" w:cs="仿宋"/>
                <w:sz w:val="24"/>
                <w:szCs w:val="24"/>
              </w:rPr>
              <w:t>评分：裁判组对竞赛的各参赛队进行成绩评定、复核、解密、汇总、</w:t>
            </w:r>
            <w:r>
              <w:rPr>
                <w:rFonts w:hint="eastAsia" w:ascii="仿宋_GB2312" w:hAnsi="仿宋" w:eastAsia="仿宋_GB2312" w:cs="仿宋"/>
                <w:sz w:val="24"/>
                <w:szCs w:val="24"/>
                <w:lang w:val="en-US"/>
              </w:rPr>
              <w:t>公示</w:t>
            </w:r>
          </w:p>
        </w:tc>
      </w:tr>
    </w:tbl>
    <w:p>
      <w:pPr>
        <w:pStyle w:val="3"/>
        <w:rPr>
          <w:rFonts w:ascii="仿宋_GB2312" w:eastAsia="仿宋_GB2312"/>
          <w:b/>
          <w:sz w:val="24"/>
          <w:szCs w:val="32"/>
        </w:rPr>
      </w:pPr>
    </w:p>
    <w:p>
      <w:pPr>
        <w:widowControl/>
        <w:jc w:val="left"/>
        <w:rPr>
          <w:rFonts w:ascii="仿宋_GB2312" w:hAnsi="宋体" w:eastAsia="仿宋_GB2312" w:cs="宋体"/>
          <w:b/>
          <w:sz w:val="28"/>
          <w:szCs w:val="32"/>
          <w:lang w:val="zh-CN" w:bidi="zh-CN"/>
        </w:rPr>
      </w:pPr>
      <w:r>
        <w:rPr>
          <w:rFonts w:hint="eastAsia" w:ascii="楷体_GB2312" w:hAnsi="楷体" w:eastAsia="楷体_GB2312" w:cs="仿宋"/>
          <w:b/>
          <w:bCs/>
          <w:sz w:val="28"/>
          <w:szCs w:val="28"/>
        </w:rPr>
        <w:t>（二）竞赛流程图</w:t>
      </w:r>
    </w:p>
    <w:p>
      <w:pPr>
        <w:pStyle w:val="3"/>
        <w:jc w:val="right"/>
        <w:rPr>
          <w:lang w:val="en-US" w:bidi="ar-SA"/>
        </w:rPr>
      </w:pPr>
      <w:r>
        <w:rPr>
          <w:lang w:val="en-US" w:bidi="ar-SA"/>
        </w:rPr>
        <w:drawing>
          <wp:inline distT="0" distB="0" distL="0" distR="0">
            <wp:extent cx="4114800" cy="6294120"/>
            <wp:effectExtent l="0" t="0" r="0" b="0"/>
            <wp:docPr id="8" name="图片 8" descr="C:\Users\Administrator\Documents\Tencent Files\767466339\Image\Group2\XH\R]\XHR]ZEIK6}M$OFCEF$(V~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Documents\Tencent Files\767466339\Image\Group2\XH\R]\XHR]ZEIK6}M$OFCEF$(V~G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135457" cy="6325777"/>
                    </a:xfrm>
                    <a:prstGeom prst="rect">
                      <a:avLst/>
                    </a:prstGeom>
                    <a:noFill/>
                    <a:ln>
                      <a:noFill/>
                    </a:ln>
                  </pic:spPr>
                </pic:pic>
              </a:graphicData>
            </a:graphic>
          </wp:inline>
        </w:drawing>
      </w:r>
    </w:p>
    <w:p>
      <w:pPr>
        <w:pStyle w:val="5"/>
        <w:numPr>
          <w:ilvl w:val="0"/>
          <w:numId w:val="1"/>
        </w:numPr>
        <w:rPr>
          <w:rFonts w:ascii="黑体" w:hAnsi="黑体" w:eastAsia="黑体"/>
          <w:sz w:val="32"/>
        </w:rPr>
      </w:pPr>
      <w:r>
        <w:rPr>
          <w:rFonts w:hint="eastAsia" w:ascii="黑体" w:hAnsi="黑体" w:eastAsia="黑体"/>
          <w:sz w:val="32"/>
        </w:rPr>
        <w:t>竞赛规则</w:t>
      </w:r>
    </w:p>
    <w:p>
      <w:pPr>
        <w:spacing w:line="360" w:lineRule="auto"/>
        <w:ind w:firstLine="420"/>
        <w:rPr>
          <w:rFonts w:ascii="楷体_GB2312" w:hAnsi="楷体" w:eastAsia="楷体_GB2312" w:cs="仿宋"/>
          <w:b/>
          <w:bCs/>
          <w:sz w:val="28"/>
          <w:szCs w:val="28"/>
        </w:rPr>
      </w:pPr>
      <w:r>
        <w:rPr>
          <w:rFonts w:hint="eastAsia" w:ascii="楷体_GB2312" w:hAnsi="楷体" w:eastAsia="楷体_GB2312" w:cs="仿宋"/>
          <w:b/>
          <w:bCs/>
          <w:sz w:val="28"/>
          <w:szCs w:val="28"/>
          <w:lang w:bidi="ar"/>
        </w:rPr>
        <w:t xml:space="preserve">（一）竞赛报名 </w:t>
      </w:r>
      <w:r>
        <w:rPr>
          <w:rFonts w:ascii="仿宋_GB2312" w:hAnsi="仿宋" w:eastAsia="仿宋_GB2312" w:cs="宋体"/>
          <w:sz w:val="28"/>
          <w:szCs w:val="28"/>
        </w:rPr>
        <w:t xml:space="preserve"> </w:t>
      </w:r>
    </w:p>
    <w:p>
      <w:pPr>
        <w:widowControl/>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参赛选手和指导教师报名获得确认后不得随意更换。如比赛前参赛选手和指导教师因故无法参赛，须由</w:t>
      </w:r>
      <w:r>
        <w:rPr>
          <w:rFonts w:hint="eastAsia" w:ascii="仿宋_GB2312" w:hAnsi="仿宋" w:eastAsia="仿宋_GB2312" w:cs="宋体"/>
          <w:sz w:val="28"/>
          <w:szCs w:val="28"/>
        </w:rPr>
        <w:t>上</w:t>
      </w:r>
      <w:r>
        <w:rPr>
          <w:rFonts w:ascii="仿宋_GB2312" w:hAnsi="仿宋" w:eastAsia="仿宋_GB2312" w:cs="宋体"/>
          <w:sz w:val="28"/>
          <w:szCs w:val="28"/>
        </w:rPr>
        <w:t>级教育行政部门于开赛5个工作日之前出具书面说明，经大赛执委会办公室核实后</w:t>
      </w:r>
      <w:r>
        <w:rPr>
          <w:rFonts w:hint="eastAsia" w:ascii="仿宋_GB2312" w:hAnsi="仿宋" w:eastAsia="仿宋_GB2312" w:cs="宋体"/>
          <w:sz w:val="28"/>
          <w:szCs w:val="28"/>
        </w:rPr>
        <w:t>可以</w:t>
      </w:r>
      <w:r>
        <w:rPr>
          <w:rFonts w:ascii="仿宋_GB2312" w:hAnsi="仿宋" w:eastAsia="仿宋_GB2312" w:cs="宋体"/>
          <w:sz w:val="28"/>
          <w:szCs w:val="28"/>
        </w:rPr>
        <w:t>予以更换</w:t>
      </w:r>
      <w:r>
        <w:rPr>
          <w:rFonts w:hint="eastAsia" w:ascii="仿宋_GB2312" w:hAnsi="仿宋" w:eastAsia="仿宋_GB2312" w:cs="宋体"/>
          <w:sz w:val="28"/>
          <w:szCs w:val="28"/>
        </w:rPr>
        <w:t>；参赛</w:t>
      </w:r>
      <w:r>
        <w:rPr>
          <w:rFonts w:ascii="仿宋_GB2312" w:hAnsi="仿宋" w:eastAsia="仿宋_GB2312" w:cs="宋体"/>
          <w:sz w:val="28"/>
          <w:szCs w:val="28"/>
        </w:rPr>
        <w:t>选手因特殊原因不能参加比赛时，由大赛执委会办公室根据赛项的特点决定是否可进行缺员比赛，并上报大赛执委会备案。</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 xml:space="preserve">（二）熟悉场地规则 </w:t>
      </w:r>
    </w:p>
    <w:p>
      <w:pPr>
        <w:widowControl/>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1.为各参赛选手提供统一有序的熟悉场地时间安排，熟悉场地时限定在指定区域与路线，不允许进入比赛区。 </w:t>
      </w:r>
    </w:p>
    <w:p>
      <w:pPr>
        <w:widowControl/>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2.熟悉场地时严禁与现场工作人员进行交流，不发表没有根据以及有损大赛整体形象的言论。</w:t>
      </w:r>
    </w:p>
    <w:p>
      <w:pPr>
        <w:widowControl/>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3.熟悉场地时严格遵守大赛各种制度，严禁拥挤、喧哗，以免发生意外事故。 </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（三）正式比赛</w:t>
      </w:r>
    </w:p>
    <w:p>
      <w:pPr>
        <w:widowControl/>
        <w:spacing w:line="360" w:lineRule="auto"/>
        <w:ind w:firstLine="562" w:firstLineChars="200"/>
        <w:jc w:val="left"/>
        <w:rPr>
          <w:rFonts w:ascii="仿宋" w:hAnsi="仿宋" w:eastAsia="仿宋" w:cs="仿宋"/>
          <w:b/>
          <w:color w:val="000000"/>
          <w:kern w:val="0"/>
          <w:sz w:val="28"/>
          <w:szCs w:val="28"/>
          <w:lang w:bidi="ar"/>
        </w:rPr>
      </w:pPr>
      <w:r>
        <w:rPr>
          <w:rFonts w:hint="eastAsia" w:ascii="仿宋" w:hAnsi="仿宋" w:eastAsia="仿宋" w:cs="仿宋"/>
          <w:b/>
          <w:color w:val="000000"/>
          <w:kern w:val="0"/>
          <w:sz w:val="28"/>
          <w:szCs w:val="28"/>
          <w:lang w:bidi="ar"/>
        </w:rPr>
        <w:t xml:space="preserve">1.入场规则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（1）参赛选手按赛项规定的时间准时到达赛场检录区集合。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（2）裁判将对各参赛选手的身份进行核对。参赛选手须提供参赛证、身份证、经学校注册的学生证，证件上的姓名、年龄、相貌特征等应与参赛信息一致。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（3）裁判检验参赛选手携带的随身物品，不允许携带任何通讯及存储功能的设备、纸质材料等物品，检查合格后方可进入赛场抽签区。 </w:t>
      </w:r>
    </w:p>
    <w:p>
      <w:pPr>
        <w:widowControl/>
        <w:spacing w:line="360" w:lineRule="auto"/>
        <w:ind w:firstLine="562" w:firstLineChars="200"/>
        <w:jc w:val="left"/>
        <w:rPr>
          <w:rFonts w:ascii="仿宋" w:hAnsi="仿宋" w:eastAsia="仿宋" w:cs="仿宋"/>
          <w:b/>
          <w:color w:val="000000"/>
          <w:kern w:val="0"/>
          <w:sz w:val="28"/>
          <w:szCs w:val="28"/>
          <w:lang w:bidi="ar"/>
        </w:rPr>
      </w:pPr>
      <w:r>
        <w:rPr>
          <w:rFonts w:hint="eastAsia" w:ascii="仿宋" w:hAnsi="仿宋" w:eastAsia="仿宋" w:cs="仿宋"/>
          <w:b/>
          <w:color w:val="000000"/>
          <w:kern w:val="0"/>
          <w:sz w:val="28"/>
          <w:szCs w:val="28"/>
          <w:lang w:bidi="ar"/>
        </w:rPr>
        <w:t xml:space="preserve">2.赛场规则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（1）选手进入赛场后，必须听从现场裁判的统一安排和指挥。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（2）参赛选手进入比赛工位号后，可查看比赛环境，如有问题可立即向现场裁判报告，但不可进行比赛任务的操作。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（3）在现场裁判宣布比赛开始后，参赛选手才能开始动手完成比赛任务的操作。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（4）比赛过程中，参赛选手必须严格遵守安全操作规程，确保人身和设备安全，并接受现场裁判和技术人员的监督和警示。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5）比赛过程中若有任务书字迹不清问题，可示意现场裁判，由现场裁判解决。若认为比赛设备有问题需修复或更换时，应在赛场记录表的相应栏目填写修复问题及原因、更换设备原因、更换时间等并签比赛工位号确认后，由现场裁判和技术人员予以修复或更换。修复或更换工作完成后，现场裁判和技术人员须检验并将结果记录在赛场记录表的相应栏目中并由参赛选手签工位号确认。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（6）经现场裁判和技术人员检验，比赛设备确因设备、软硬件故障或损坏而进行修复或更换时，从参赛选手报告现场裁判到完成修复或更换之间的用时，为比赛补时时间。</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（7）在比赛过程中，参赛选手不得随意离开比赛工位，不得与其他参赛选手和人员交流。</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（8）在比赛过程中，严重违反赛场纪律影响他人比赛者，违反操作规程不听劝告者，越界影响他人者，有意损坏赛场设备或设施者，经现场裁判报告裁判长， 经大赛组委会办公室同意后，由裁判长宣布取消其比赛资格。 </w:t>
      </w:r>
    </w:p>
    <w:p>
      <w:pPr>
        <w:widowControl/>
        <w:spacing w:line="360" w:lineRule="auto"/>
        <w:ind w:firstLine="562" w:firstLineChars="200"/>
        <w:jc w:val="left"/>
        <w:rPr>
          <w:rFonts w:ascii="仿宋" w:hAnsi="仿宋" w:eastAsia="仿宋" w:cs="仿宋"/>
          <w:b/>
          <w:color w:val="000000"/>
          <w:kern w:val="0"/>
          <w:sz w:val="28"/>
          <w:szCs w:val="28"/>
          <w:lang w:bidi="ar"/>
        </w:rPr>
      </w:pPr>
      <w:r>
        <w:rPr>
          <w:rFonts w:hint="eastAsia" w:ascii="仿宋" w:hAnsi="仿宋" w:eastAsia="仿宋" w:cs="仿宋"/>
          <w:b/>
          <w:color w:val="000000"/>
          <w:kern w:val="0"/>
          <w:sz w:val="28"/>
          <w:szCs w:val="28"/>
          <w:lang w:bidi="ar"/>
        </w:rPr>
        <w:t xml:space="preserve">3.离场规则 </w:t>
      </w:r>
      <w:r>
        <w:rPr>
          <w:rFonts w:ascii="仿宋" w:hAnsi="仿宋" w:eastAsia="仿宋" w:cs="仿宋"/>
          <w:b/>
          <w:color w:val="000000"/>
          <w:kern w:val="0"/>
          <w:sz w:val="28"/>
          <w:szCs w:val="28"/>
          <w:lang w:bidi="ar"/>
        </w:rPr>
        <w:t xml:space="preserve">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（1）比赛结束前 30 分钟、前15分钟各提醒一次比赛剩余时间。比赛结束信号给出，由裁判长宣布终止比赛。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（2）裁判长宣布终止比赛后，参赛选手应停止全部竞赛任务的操作。竞赛过程中的所有资料和比赛用设备工具等均需整齐摆放在工作台上，不得带出赛场。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（3）裁判长宣布终止比赛后，现场裁判组织、监督选手有序退出工位，站在工位边的过道上。裁判长宣布离场时，现场裁判指挥选手统一离开赛场。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（4）需要补时的参赛选手继续在自己的比赛工位上，在现场裁判宣布补时操作开始后，需要补时的参赛选手开始继续操作。当现场裁判宣布补时时间结束时，选手应停止操作，离开赛场。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（5）所有参赛选手在完成比赛之后，均应该整理比赛工位及其周边的清洁，使之符合职业规范。 </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 xml:space="preserve">（四）成绩评定与结果公布 </w:t>
      </w:r>
    </w:p>
    <w:p>
      <w:pPr>
        <w:widowControl/>
        <w:spacing w:line="360" w:lineRule="auto"/>
        <w:ind w:firstLine="562" w:firstLineChars="200"/>
        <w:jc w:val="left"/>
        <w:rPr>
          <w:rFonts w:ascii="仿宋" w:hAnsi="仿宋" w:eastAsia="仿宋" w:cs="仿宋"/>
          <w:b/>
          <w:color w:val="000000"/>
          <w:kern w:val="0"/>
          <w:sz w:val="28"/>
          <w:szCs w:val="28"/>
          <w:lang w:bidi="ar"/>
        </w:rPr>
      </w:pPr>
      <w:r>
        <w:rPr>
          <w:rFonts w:hint="eastAsia" w:ascii="仿宋" w:hAnsi="仿宋" w:eastAsia="仿宋" w:cs="仿宋"/>
          <w:b/>
          <w:color w:val="000000"/>
          <w:kern w:val="0"/>
          <w:sz w:val="28"/>
          <w:szCs w:val="28"/>
          <w:lang w:bidi="ar"/>
        </w:rPr>
        <w:t xml:space="preserve">1.成绩管理的机构及分工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成绩管理机构由裁判组、监督组和仲裁组组成。裁判由大赛主管部门在大赛裁判库中随机抽取，监督组和仲裁组由大赛组委会办公室指派。</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（1）裁判组实行“裁判长负责制”，设裁判长1名，全面负责赛项的裁判分工、裁判评分审核、处理比赛中出现的争议问题等工作。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（2）裁判员根据比赛需要分为检录裁判、加密裁判、现场裁判和评分裁判。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（3）监督组对裁判组的工作进行全程监督，并对竞赛成绩抽检复核。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（4）仲裁组负责接受由参赛校领队提出的对裁判结果的申诉，组织复议并及时反馈复议结果。  </w:t>
      </w:r>
    </w:p>
    <w:p>
      <w:pPr>
        <w:widowControl/>
        <w:spacing w:line="360" w:lineRule="auto"/>
        <w:ind w:firstLine="562" w:firstLineChars="200"/>
        <w:jc w:val="left"/>
        <w:rPr>
          <w:rFonts w:ascii="仿宋" w:hAnsi="仿宋" w:eastAsia="仿宋" w:cs="仿宋"/>
          <w:b/>
          <w:color w:val="000000"/>
          <w:kern w:val="0"/>
          <w:sz w:val="28"/>
          <w:szCs w:val="28"/>
          <w:lang w:bidi="ar"/>
        </w:rPr>
      </w:pPr>
      <w:r>
        <w:rPr>
          <w:rFonts w:hint="eastAsia" w:ascii="仿宋" w:hAnsi="仿宋" w:eastAsia="仿宋" w:cs="仿宋"/>
          <w:b/>
          <w:color w:val="000000"/>
          <w:kern w:val="0"/>
          <w:sz w:val="28"/>
          <w:szCs w:val="28"/>
          <w:lang w:bidi="ar"/>
        </w:rPr>
        <w:t>2.成绩评定</w:t>
      </w:r>
    </w:p>
    <w:p>
      <w:pPr>
        <w:widowControl/>
        <w:spacing w:line="360" w:lineRule="auto"/>
        <w:ind w:firstLine="420"/>
        <w:jc w:val="left"/>
        <w:rPr>
          <w:rFonts w:ascii="仿宋_GB2312" w:hAnsi="仿宋" w:eastAsia="仿宋_GB2312" w:cs="宋体"/>
          <w:sz w:val="28"/>
          <w:szCs w:val="28"/>
        </w:rPr>
      </w:pPr>
      <w:r>
        <w:rPr>
          <w:rFonts w:hint="eastAsia" w:ascii="仿宋_GB2312" w:hAnsi="仿宋" w:eastAsia="仿宋_GB2312" w:cs="宋体"/>
          <w:sz w:val="28"/>
          <w:szCs w:val="28"/>
        </w:rPr>
        <w:t>裁判分别进行现场监考、收集选手作品、检测评分，复核、成绩汇总等工作。比赛结束后由现场裁判统一收集作品，评分采用人工判卷形式。所有任务实行结果评分，每个任务采用双人以上裁判同时评分，裁判员根据评分标准对过程和结果进行评判。在竞赛成绩和名次发布前，还需裁判长、监督员签字确认。参赛选手如有违反竞赛纪律、竞赛规则等行为，一经发现，由当执裁判将违纪行为做出书面纪录并由选手确认签名，由项目裁判汇总给总裁判长，并由总裁判长签字，按大赛相应规定做出处罚。</w:t>
      </w:r>
    </w:p>
    <w:p>
      <w:pPr>
        <w:widowControl/>
        <w:spacing w:line="360" w:lineRule="auto"/>
        <w:ind w:firstLine="562" w:firstLineChars="200"/>
        <w:jc w:val="left"/>
        <w:rPr>
          <w:rFonts w:ascii="仿宋" w:hAnsi="仿宋" w:eastAsia="仿宋" w:cs="仿宋"/>
          <w:b/>
          <w:color w:val="000000"/>
          <w:kern w:val="0"/>
          <w:sz w:val="28"/>
          <w:szCs w:val="28"/>
          <w:lang w:bidi="ar"/>
        </w:rPr>
      </w:pPr>
      <w:r>
        <w:rPr>
          <w:rFonts w:ascii="仿宋" w:hAnsi="仿宋" w:eastAsia="仿宋" w:cs="仿宋"/>
          <w:b/>
          <w:color w:val="000000"/>
          <w:kern w:val="0"/>
          <w:sz w:val="28"/>
          <w:szCs w:val="28"/>
          <w:lang w:bidi="ar"/>
        </w:rPr>
        <w:t>3</w:t>
      </w:r>
      <w:r>
        <w:rPr>
          <w:rFonts w:hint="eastAsia" w:ascii="仿宋" w:hAnsi="仿宋" w:eastAsia="仿宋" w:cs="仿宋"/>
          <w:b/>
          <w:color w:val="000000"/>
          <w:kern w:val="0"/>
          <w:sz w:val="28"/>
          <w:szCs w:val="28"/>
          <w:lang w:bidi="ar"/>
        </w:rPr>
        <w:t xml:space="preserve">.解密 </w:t>
      </w:r>
    </w:p>
    <w:p>
      <w:pPr>
        <w:widowControl/>
        <w:spacing w:line="360" w:lineRule="auto"/>
        <w:ind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裁判长正式提交最后加密的竞赛作品评分结果并复核无误后，加密裁判在监督人员监督下对加密结果进行逐次逆向解密。 </w:t>
      </w:r>
    </w:p>
    <w:p>
      <w:pPr>
        <w:widowControl/>
        <w:spacing w:line="360" w:lineRule="auto"/>
        <w:ind w:firstLine="562" w:firstLineChars="200"/>
        <w:jc w:val="left"/>
        <w:rPr>
          <w:rFonts w:ascii="仿宋" w:hAnsi="仿宋" w:eastAsia="仿宋" w:cs="仿宋"/>
          <w:b/>
          <w:color w:val="000000"/>
          <w:kern w:val="0"/>
          <w:sz w:val="28"/>
          <w:szCs w:val="28"/>
          <w:lang w:bidi="ar"/>
        </w:rPr>
      </w:pPr>
      <w:r>
        <w:rPr>
          <w:rFonts w:ascii="仿宋" w:hAnsi="仿宋" w:eastAsia="仿宋" w:cs="仿宋"/>
          <w:b/>
          <w:color w:val="000000"/>
          <w:kern w:val="0"/>
          <w:sz w:val="28"/>
          <w:szCs w:val="28"/>
          <w:lang w:bidi="ar"/>
        </w:rPr>
        <w:t>4</w:t>
      </w:r>
      <w:r>
        <w:rPr>
          <w:rFonts w:hint="eastAsia" w:ascii="仿宋" w:hAnsi="仿宋" w:eastAsia="仿宋" w:cs="仿宋"/>
          <w:b/>
          <w:color w:val="000000"/>
          <w:kern w:val="0"/>
          <w:sz w:val="28"/>
          <w:szCs w:val="28"/>
          <w:lang w:bidi="ar"/>
        </w:rPr>
        <w:t>.成绩公布</w:t>
      </w:r>
    </w:p>
    <w:p>
      <w:pPr>
        <w:adjustRightInd w:val="0"/>
        <w:snapToGrid w:val="0"/>
        <w:spacing w:line="360" w:lineRule="auto"/>
        <w:ind w:right="210" w:rightChars="100" w:firstLine="560" w:firstLineChars="200"/>
        <w:jc w:val="left"/>
        <w:rPr>
          <w:rFonts w:ascii="仿宋_GB2312" w:hAnsi="仿宋" w:eastAsia="仿宋_GB2312" w:cs="宋体"/>
          <w:sz w:val="28"/>
          <w:szCs w:val="28"/>
        </w:rPr>
      </w:pPr>
      <w:r>
        <w:rPr>
          <w:rFonts w:hint="eastAsia" w:ascii="仿宋_GB2312" w:hAnsi="仿宋" w:eastAsia="仿宋_GB2312" w:cs="宋体"/>
          <w:sz w:val="28"/>
          <w:szCs w:val="28"/>
        </w:rPr>
        <w:t xml:space="preserve">解密汇总的各参赛选手比赛成绩，经裁判长、监督员、专家组长及巡视员签字后，公示各参赛选手所获得的成绩。 </w:t>
      </w:r>
    </w:p>
    <w:p>
      <w:pPr>
        <w:pStyle w:val="5"/>
        <w:numPr>
          <w:ilvl w:val="0"/>
          <w:numId w:val="1"/>
        </w:numPr>
        <w:rPr>
          <w:rFonts w:ascii="黑体" w:hAnsi="黑体" w:eastAsia="黑体"/>
          <w:sz w:val="32"/>
        </w:rPr>
      </w:pPr>
      <w:r>
        <w:rPr>
          <w:rFonts w:hint="eastAsia" w:ascii="黑体" w:hAnsi="黑体" w:eastAsia="黑体"/>
          <w:sz w:val="32"/>
        </w:rPr>
        <w:t>技术规范</w:t>
      </w:r>
    </w:p>
    <w:p>
      <w:pPr>
        <w:pStyle w:val="24"/>
        <w:adjustRightInd w:val="0"/>
        <w:snapToGrid w:val="0"/>
        <w:spacing w:line="360" w:lineRule="auto"/>
        <w:ind w:right="210" w:rightChars="100" w:firstLine="560"/>
        <w:jc w:val="left"/>
        <w:rPr>
          <w:rFonts w:ascii="仿宋_GB2312" w:hAnsi="仿宋" w:eastAsia="仿宋_GB2312" w:cs="宋体"/>
          <w:sz w:val="28"/>
          <w:szCs w:val="28"/>
        </w:rPr>
      </w:pPr>
      <w:r>
        <w:rPr>
          <w:rFonts w:hint="eastAsia" w:ascii="仿宋_GB2312" w:hAnsi="仿宋" w:eastAsia="仿宋_GB2312" w:cs="宋体"/>
          <w:sz w:val="28"/>
          <w:szCs w:val="28"/>
        </w:rPr>
        <w:t>竞赛项目的命题依据企业职业岗位对人才培养需求，并参照表中相关国家职业技术标准制定。</w:t>
      </w:r>
    </w:p>
    <w:tbl>
      <w:tblPr>
        <w:tblStyle w:val="15"/>
        <w:tblW w:w="8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835"/>
        <w:gridCol w:w="4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88" w:type="dxa"/>
            <w:vAlign w:val="center"/>
          </w:tcPr>
          <w:p>
            <w:pPr>
              <w:widowControl/>
              <w:spacing w:line="360" w:lineRule="auto"/>
              <w:jc w:val="center"/>
              <w:textAlignment w:val="center"/>
              <w:rPr>
                <w:rFonts w:ascii="仿宋_GB2312" w:hAnsi="仿宋" w:eastAsia="仿宋_GB2312" w:cs="仿宋"/>
                <w:b/>
                <w:bCs/>
                <w:sz w:val="24"/>
                <w:szCs w:val="24"/>
              </w:rPr>
            </w:pPr>
            <w:r>
              <w:rPr>
                <w:rFonts w:hint="eastAsia" w:ascii="仿宋_GB2312" w:hAnsi="仿宋" w:eastAsia="仿宋_GB2312" w:cs="仿宋"/>
                <w:b/>
                <w:bCs/>
                <w:sz w:val="24"/>
                <w:szCs w:val="24"/>
              </w:rPr>
              <w:t>序号</w:t>
            </w:r>
          </w:p>
        </w:tc>
        <w:tc>
          <w:tcPr>
            <w:tcW w:w="2835" w:type="dxa"/>
            <w:vAlign w:val="center"/>
          </w:tcPr>
          <w:p>
            <w:pPr>
              <w:widowControl/>
              <w:spacing w:line="360" w:lineRule="auto"/>
              <w:jc w:val="center"/>
              <w:textAlignment w:val="center"/>
              <w:rPr>
                <w:rFonts w:ascii="仿宋_GB2312" w:hAnsi="仿宋" w:eastAsia="仿宋_GB2312" w:cs="仿宋"/>
                <w:b/>
                <w:bCs/>
                <w:sz w:val="24"/>
                <w:szCs w:val="24"/>
              </w:rPr>
            </w:pPr>
            <w:r>
              <w:rPr>
                <w:rFonts w:hint="eastAsia" w:ascii="仿宋_GB2312" w:hAnsi="仿宋" w:eastAsia="仿宋_GB2312" w:cs="仿宋"/>
                <w:b/>
                <w:bCs/>
                <w:sz w:val="24"/>
                <w:szCs w:val="24"/>
              </w:rPr>
              <w:t>标准号/规范简称</w:t>
            </w:r>
          </w:p>
        </w:tc>
        <w:tc>
          <w:tcPr>
            <w:tcW w:w="4595" w:type="dxa"/>
            <w:vAlign w:val="center"/>
          </w:tcPr>
          <w:p>
            <w:pPr>
              <w:widowControl/>
              <w:spacing w:line="360" w:lineRule="auto"/>
              <w:jc w:val="center"/>
              <w:textAlignment w:val="center"/>
              <w:rPr>
                <w:rFonts w:ascii="仿宋_GB2312" w:hAnsi="仿宋" w:eastAsia="仿宋_GB2312" w:cs="仿宋"/>
                <w:b/>
                <w:bCs/>
                <w:sz w:val="24"/>
                <w:szCs w:val="24"/>
              </w:rPr>
            </w:pPr>
            <w:r>
              <w:rPr>
                <w:rFonts w:hint="eastAsia" w:ascii="仿宋_GB2312" w:hAnsi="仿宋" w:eastAsia="仿宋_GB2312" w:cs="仿宋"/>
                <w:b/>
                <w:bCs/>
                <w:sz w:val="24"/>
                <w:szCs w:val="24"/>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88" w:type="dxa"/>
            <w:vAlign w:val="center"/>
          </w:tcPr>
          <w:p>
            <w:pPr>
              <w:widowControl/>
              <w:spacing w:line="360" w:lineRule="auto"/>
              <w:jc w:val="center"/>
              <w:textAlignment w:val="center"/>
              <w:rPr>
                <w:rFonts w:ascii="仿宋_GB2312" w:hAnsi="仿宋" w:eastAsia="仿宋_GB2312" w:cs="仿宋"/>
                <w:bCs/>
                <w:sz w:val="24"/>
                <w:szCs w:val="24"/>
              </w:rPr>
            </w:pPr>
            <w:r>
              <w:rPr>
                <w:rFonts w:hint="eastAsia" w:ascii="仿宋_GB2312" w:hAnsi="仿宋" w:eastAsia="仿宋_GB2312" w:cs="仿宋"/>
                <w:bCs/>
                <w:sz w:val="24"/>
                <w:szCs w:val="24"/>
              </w:rPr>
              <w:t>1</w:t>
            </w:r>
          </w:p>
        </w:tc>
        <w:tc>
          <w:tcPr>
            <w:tcW w:w="2835" w:type="dxa"/>
            <w:vAlign w:val="center"/>
          </w:tcPr>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ISO/IEC14496-27-2009/Amd 6-2015</w:t>
            </w:r>
          </w:p>
        </w:tc>
        <w:tc>
          <w:tcPr>
            <w:tcW w:w="4595" w:type="dxa"/>
            <w:vAlign w:val="center"/>
          </w:tcPr>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信息技术 视听对象编码 第27部分:</w:t>
            </w:r>
          </w:p>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3D图形的一致性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88" w:type="dxa"/>
            <w:vAlign w:val="center"/>
          </w:tcPr>
          <w:p>
            <w:pPr>
              <w:widowControl/>
              <w:spacing w:line="360" w:lineRule="auto"/>
              <w:jc w:val="center"/>
              <w:textAlignment w:val="center"/>
              <w:rPr>
                <w:rFonts w:ascii="仿宋_GB2312" w:hAnsi="仿宋" w:eastAsia="仿宋_GB2312" w:cs="仿宋"/>
                <w:bCs/>
                <w:sz w:val="24"/>
                <w:szCs w:val="24"/>
              </w:rPr>
            </w:pPr>
            <w:r>
              <w:rPr>
                <w:rFonts w:hint="eastAsia" w:ascii="仿宋_GB2312" w:hAnsi="仿宋" w:eastAsia="仿宋_GB2312" w:cs="仿宋"/>
                <w:bCs/>
                <w:sz w:val="24"/>
                <w:szCs w:val="24"/>
              </w:rPr>
              <w:t>2</w:t>
            </w:r>
          </w:p>
        </w:tc>
        <w:tc>
          <w:tcPr>
            <w:tcW w:w="2835" w:type="dxa"/>
            <w:vAlign w:val="center"/>
          </w:tcPr>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GB/T 28170.1-2011</w:t>
            </w:r>
          </w:p>
        </w:tc>
        <w:tc>
          <w:tcPr>
            <w:tcW w:w="4595" w:type="dxa"/>
            <w:vAlign w:val="center"/>
          </w:tcPr>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信息技术 计算机图形和图像处理 可扩展三维组件（X3D）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88" w:type="dxa"/>
            <w:vAlign w:val="center"/>
          </w:tcPr>
          <w:p>
            <w:pPr>
              <w:widowControl/>
              <w:spacing w:line="360" w:lineRule="auto"/>
              <w:jc w:val="center"/>
              <w:textAlignment w:val="center"/>
              <w:rPr>
                <w:rFonts w:ascii="仿宋_GB2312" w:hAnsi="仿宋" w:eastAsia="仿宋_GB2312" w:cs="仿宋"/>
                <w:bCs/>
                <w:sz w:val="24"/>
                <w:szCs w:val="24"/>
              </w:rPr>
            </w:pPr>
            <w:r>
              <w:rPr>
                <w:rFonts w:hint="eastAsia" w:ascii="仿宋_GB2312" w:hAnsi="仿宋" w:eastAsia="仿宋_GB2312" w:cs="仿宋"/>
                <w:bCs/>
                <w:sz w:val="24"/>
                <w:szCs w:val="24"/>
              </w:rPr>
              <w:t>3</w:t>
            </w:r>
          </w:p>
        </w:tc>
        <w:tc>
          <w:tcPr>
            <w:tcW w:w="2835" w:type="dxa"/>
            <w:vAlign w:val="center"/>
          </w:tcPr>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ISO 15076-1-2010</w:t>
            </w:r>
          </w:p>
        </w:tc>
        <w:tc>
          <w:tcPr>
            <w:tcW w:w="4595" w:type="dxa"/>
            <w:vAlign w:val="center"/>
          </w:tcPr>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图象技术色彩管理 软件设计、文件格式和数据结构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88" w:type="dxa"/>
            <w:vAlign w:val="center"/>
          </w:tcPr>
          <w:p>
            <w:pPr>
              <w:widowControl/>
              <w:spacing w:line="360" w:lineRule="auto"/>
              <w:jc w:val="center"/>
              <w:textAlignment w:val="center"/>
              <w:rPr>
                <w:rFonts w:ascii="仿宋_GB2312" w:hAnsi="仿宋" w:eastAsia="仿宋_GB2312" w:cs="仿宋"/>
                <w:bCs/>
                <w:sz w:val="24"/>
                <w:szCs w:val="24"/>
              </w:rPr>
            </w:pPr>
            <w:r>
              <w:rPr>
                <w:rFonts w:hint="eastAsia" w:ascii="仿宋_GB2312" w:hAnsi="仿宋" w:eastAsia="仿宋_GB2312" w:cs="仿宋"/>
                <w:bCs/>
                <w:sz w:val="24"/>
                <w:szCs w:val="24"/>
              </w:rPr>
              <w:t>4</w:t>
            </w:r>
          </w:p>
        </w:tc>
        <w:tc>
          <w:tcPr>
            <w:tcW w:w="2835" w:type="dxa"/>
            <w:vAlign w:val="center"/>
          </w:tcPr>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YD/T 3941-2021</w:t>
            </w:r>
          </w:p>
        </w:tc>
        <w:tc>
          <w:tcPr>
            <w:tcW w:w="4595" w:type="dxa"/>
            <w:vAlign w:val="center"/>
          </w:tcPr>
          <w:p>
            <w:pPr>
              <w:spacing w:line="360" w:lineRule="auto"/>
              <w:rPr>
                <w:rFonts w:ascii="仿宋_GB2312" w:hAnsi="仿宋" w:eastAsia="仿宋_GB2312" w:cs="仿宋"/>
                <w:bCs/>
                <w:sz w:val="24"/>
                <w:szCs w:val="24"/>
              </w:rPr>
            </w:pPr>
            <w:r>
              <w:rPr>
                <w:rFonts w:hint="eastAsia" w:ascii="仿宋_GB2312" w:hAnsi="仿宋" w:eastAsia="仿宋_GB2312" w:cs="仿宋"/>
                <w:bCs/>
                <w:sz w:val="24"/>
                <w:szCs w:val="24"/>
              </w:rPr>
              <w:t>内容分发网络技术要求 VR音视频服务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88" w:type="dxa"/>
            <w:vAlign w:val="center"/>
          </w:tcPr>
          <w:p>
            <w:pPr>
              <w:widowControl/>
              <w:spacing w:line="360" w:lineRule="auto"/>
              <w:jc w:val="center"/>
              <w:textAlignment w:val="center"/>
              <w:rPr>
                <w:rFonts w:ascii="仿宋_GB2312" w:hAnsi="仿宋" w:eastAsia="仿宋_GB2312" w:cs="仿宋"/>
                <w:bCs/>
                <w:sz w:val="24"/>
                <w:szCs w:val="24"/>
              </w:rPr>
            </w:pPr>
            <w:r>
              <w:rPr>
                <w:rFonts w:hint="eastAsia" w:ascii="仿宋_GB2312" w:hAnsi="仿宋" w:eastAsia="仿宋_GB2312" w:cs="仿宋"/>
                <w:bCs/>
                <w:sz w:val="24"/>
                <w:szCs w:val="24"/>
              </w:rPr>
              <w:t>5</w:t>
            </w:r>
          </w:p>
        </w:tc>
        <w:tc>
          <w:tcPr>
            <w:tcW w:w="2835" w:type="dxa"/>
            <w:vAlign w:val="center"/>
          </w:tcPr>
          <w:p>
            <w:pPr>
              <w:spacing w:line="360" w:lineRule="auto"/>
              <w:rPr>
                <w:rFonts w:ascii="仿宋_GB2312" w:hAnsi="仿宋" w:eastAsia="仿宋_GB2312" w:cs="仿宋"/>
                <w:sz w:val="24"/>
                <w:szCs w:val="24"/>
                <w:shd w:val="clear" w:color="auto" w:fill="FFFFFF"/>
              </w:rPr>
            </w:pPr>
            <w:r>
              <w:rPr>
                <w:rFonts w:hint="eastAsia" w:ascii="仿宋_GB2312" w:hAnsi="仿宋" w:eastAsia="仿宋_GB2312" w:cs="仿宋"/>
                <w:sz w:val="24"/>
                <w:szCs w:val="24"/>
                <w:shd w:val="clear" w:color="auto" w:fill="FFFFFF"/>
              </w:rPr>
              <w:t>1+X职业技能等级证书</w:t>
            </w:r>
          </w:p>
        </w:tc>
        <w:tc>
          <w:tcPr>
            <w:tcW w:w="4595" w:type="dxa"/>
            <w:vAlign w:val="center"/>
          </w:tcPr>
          <w:p>
            <w:pPr>
              <w:spacing w:line="360" w:lineRule="auto"/>
              <w:rPr>
                <w:rFonts w:ascii="仿宋_GB2312" w:hAnsi="仿宋" w:eastAsia="仿宋_GB2312" w:cs="仿宋"/>
                <w:color w:val="000000" w:themeColor="text1"/>
                <w:sz w:val="24"/>
                <w:szCs w:val="24"/>
                <w:shd w:val="clear" w:color="auto" w:fill="FFFFFF"/>
                <w14:textFill>
                  <w14:solidFill>
                    <w14:schemeClr w14:val="tx1"/>
                  </w14:solidFill>
                </w14:textFill>
              </w:rPr>
            </w:pPr>
            <w:r>
              <w:rPr>
                <w:rFonts w:hint="eastAsia" w:ascii="仿宋_GB2312" w:hAnsi="仿宋" w:eastAsia="仿宋_GB2312" w:cs="仿宋"/>
                <w:color w:val="000000" w:themeColor="text1"/>
                <w:sz w:val="24"/>
                <w:szCs w:val="24"/>
                <w:shd w:val="clear" w:color="auto" w:fill="FFFFFF"/>
                <w14:textFill>
                  <w14:solidFill>
                    <w14:schemeClr w14:val="tx1"/>
                  </w14:solidFill>
                </w14:textFill>
              </w:rPr>
              <w:t>游戏美术设计职业技能等级证书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88" w:type="dxa"/>
            <w:vAlign w:val="center"/>
          </w:tcPr>
          <w:p>
            <w:pPr>
              <w:widowControl/>
              <w:spacing w:line="360" w:lineRule="auto"/>
              <w:jc w:val="center"/>
              <w:textAlignment w:val="center"/>
              <w:rPr>
                <w:rFonts w:ascii="仿宋_GB2312" w:hAnsi="仿宋" w:eastAsia="仿宋_GB2312" w:cs="仿宋"/>
                <w:bCs/>
                <w:sz w:val="24"/>
                <w:szCs w:val="24"/>
              </w:rPr>
            </w:pPr>
            <w:r>
              <w:rPr>
                <w:rFonts w:hint="eastAsia" w:ascii="仿宋_GB2312" w:hAnsi="仿宋" w:eastAsia="仿宋_GB2312" w:cs="仿宋"/>
                <w:bCs/>
                <w:sz w:val="24"/>
                <w:szCs w:val="24"/>
              </w:rPr>
              <w:t>6</w:t>
            </w:r>
          </w:p>
        </w:tc>
        <w:tc>
          <w:tcPr>
            <w:tcW w:w="2835" w:type="dxa"/>
            <w:vAlign w:val="center"/>
          </w:tcPr>
          <w:p>
            <w:pPr>
              <w:spacing w:line="360" w:lineRule="auto"/>
              <w:rPr>
                <w:rFonts w:ascii="仿宋_GB2312" w:hAnsi="仿宋" w:eastAsia="仿宋_GB2312" w:cs="仿宋"/>
                <w:sz w:val="24"/>
                <w:szCs w:val="24"/>
                <w:shd w:val="clear" w:color="auto" w:fill="FFFFFF"/>
              </w:rPr>
            </w:pPr>
            <w:r>
              <w:rPr>
                <w:rFonts w:hint="eastAsia" w:ascii="仿宋_GB2312" w:hAnsi="仿宋" w:eastAsia="仿宋_GB2312" w:cs="仿宋"/>
                <w:sz w:val="24"/>
                <w:szCs w:val="24"/>
                <w:shd w:val="clear" w:color="auto" w:fill="FFFFFF"/>
              </w:rPr>
              <w:t>1+X职业技能等级证书</w:t>
            </w:r>
          </w:p>
        </w:tc>
        <w:tc>
          <w:tcPr>
            <w:tcW w:w="4595" w:type="dxa"/>
            <w:vAlign w:val="center"/>
          </w:tcPr>
          <w:p>
            <w:pPr>
              <w:spacing w:line="360" w:lineRule="auto"/>
              <w:rPr>
                <w:rFonts w:ascii="仿宋_GB2312" w:hAnsi="仿宋" w:eastAsia="仿宋_GB2312" w:cs="仿宋"/>
                <w:color w:val="000000" w:themeColor="text1"/>
                <w:sz w:val="24"/>
                <w:szCs w:val="24"/>
                <w:shd w:val="clear" w:color="auto" w:fill="FFFFFF"/>
                <w14:textFill>
                  <w14:solidFill>
                    <w14:schemeClr w14:val="tx1"/>
                  </w14:solidFill>
                </w14:textFill>
              </w:rPr>
            </w:pPr>
            <w:r>
              <w:rPr>
                <w:rFonts w:hint="eastAsia" w:ascii="仿宋_GB2312" w:hAnsi="仿宋" w:eastAsia="仿宋_GB2312" w:cs="仿宋"/>
                <w:color w:val="000000" w:themeColor="text1"/>
                <w:sz w:val="24"/>
                <w:szCs w:val="24"/>
                <w:shd w:val="clear" w:color="auto" w:fill="FFFFFF"/>
                <w14:textFill>
                  <w14:solidFill>
                    <w14:schemeClr w14:val="tx1"/>
                  </w14:solidFill>
                </w14:textFill>
              </w:rPr>
              <w:t>文创产品数字化设计职业技能等级证书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88" w:type="dxa"/>
            <w:vAlign w:val="center"/>
          </w:tcPr>
          <w:p>
            <w:pPr>
              <w:widowControl/>
              <w:spacing w:line="360" w:lineRule="auto"/>
              <w:jc w:val="center"/>
              <w:textAlignment w:val="center"/>
              <w:rPr>
                <w:rFonts w:ascii="仿宋_GB2312" w:hAnsi="仿宋" w:eastAsia="仿宋_GB2312" w:cs="仿宋"/>
                <w:bCs/>
                <w:sz w:val="24"/>
                <w:szCs w:val="24"/>
              </w:rPr>
            </w:pPr>
            <w:r>
              <w:rPr>
                <w:rFonts w:hint="eastAsia" w:ascii="仿宋_GB2312" w:hAnsi="仿宋" w:eastAsia="仿宋_GB2312" w:cs="仿宋"/>
                <w:bCs/>
                <w:sz w:val="24"/>
                <w:szCs w:val="24"/>
              </w:rPr>
              <w:t>7</w:t>
            </w:r>
          </w:p>
        </w:tc>
        <w:tc>
          <w:tcPr>
            <w:tcW w:w="2835" w:type="dxa"/>
            <w:vAlign w:val="center"/>
          </w:tcPr>
          <w:p>
            <w:pPr>
              <w:spacing w:line="360" w:lineRule="auto"/>
              <w:rPr>
                <w:rFonts w:ascii="仿宋_GB2312" w:hAnsi="仿宋" w:eastAsia="仿宋_GB2312" w:cs="仿宋"/>
                <w:sz w:val="24"/>
                <w:szCs w:val="24"/>
                <w:shd w:val="clear" w:color="auto" w:fill="FFFFFF"/>
              </w:rPr>
            </w:pPr>
            <w:r>
              <w:rPr>
                <w:rFonts w:hint="eastAsia" w:ascii="仿宋_GB2312" w:hAnsi="仿宋" w:eastAsia="仿宋_GB2312" w:cs="仿宋"/>
                <w:sz w:val="24"/>
                <w:szCs w:val="24"/>
                <w:shd w:val="clear" w:color="auto" w:fill="FFFFFF"/>
              </w:rPr>
              <w:t>1+X职业技能等级证书</w:t>
            </w:r>
          </w:p>
        </w:tc>
        <w:tc>
          <w:tcPr>
            <w:tcW w:w="4595" w:type="dxa"/>
            <w:vAlign w:val="center"/>
          </w:tcPr>
          <w:p>
            <w:pPr>
              <w:spacing w:line="360" w:lineRule="auto"/>
              <w:rPr>
                <w:rFonts w:ascii="仿宋_GB2312" w:hAnsi="仿宋" w:eastAsia="仿宋_GB2312" w:cs="仿宋"/>
                <w:color w:val="000000" w:themeColor="text1"/>
                <w:sz w:val="24"/>
                <w:szCs w:val="24"/>
                <w:shd w:val="clear" w:color="auto" w:fill="FFFFFF"/>
                <w14:textFill>
                  <w14:solidFill>
                    <w14:schemeClr w14:val="tx1"/>
                  </w14:solidFill>
                </w14:textFill>
              </w:rPr>
            </w:pPr>
            <w:r>
              <w:rPr>
                <w:rFonts w:hint="eastAsia" w:ascii="仿宋_GB2312" w:hAnsi="仿宋" w:eastAsia="仿宋_GB2312" w:cs="仿宋"/>
                <w:color w:val="000000" w:themeColor="text1"/>
                <w:sz w:val="24"/>
                <w:szCs w:val="24"/>
                <w:shd w:val="clear" w:color="auto" w:fill="FFFFFF"/>
                <w14:textFill>
                  <w14:solidFill>
                    <w14:schemeClr w14:val="tx1"/>
                  </w14:solidFill>
                </w14:textFill>
              </w:rPr>
              <w:t>数字创意建模职业技能等级证书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88" w:type="dxa"/>
            <w:vAlign w:val="center"/>
          </w:tcPr>
          <w:p>
            <w:pPr>
              <w:widowControl/>
              <w:spacing w:line="360" w:lineRule="auto"/>
              <w:jc w:val="center"/>
              <w:textAlignment w:val="center"/>
              <w:rPr>
                <w:rFonts w:ascii="仿宋_GB2312" w:hAnsi="仿宋" w:eastAsia="仿宋_GB2312" w:cs="仿宋"/>
                <w:bCs/>
                <w:sz w:val="24"/>
                <w:szCs w:val="24"/>
              </w:rPr>
            </w:pPr>
            <w:r>
              <w:rPr>
                <w:rFonts w:hint="eastAsia" w:ascii="仿宋_GB2312" w:hAnsi="仿宋" w:eastAsia="仿宋_GB2312" w:cs="仿宋"/>
                <w:bCs/>
                <w:sz w:val="24"/>
                <w:szCs w:val="24"/>
              </w:rPr>
              <w:t>8</w:t>
            </w:r>
          </w:p>
        </w:tc>
        <w:tc>
          <w:tcPr>
            <w:tcW w:w="2835" w:type="dxa"/>
            <w:vAlign w:val="center"/>
          </w:tcPr>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DB3309/T 92-2022</w:t>
            </w:r>
          </w:p>
        </w:tc>
        <w:tc>
          <w:tcPr>
            <w:tcW w:w="4595" w:type="dxa"/>
            <w:vAlign w:val="center"/>
          </w:tcPr>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数字展会管理与服务规范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88" w:type="dxa"/>
            <w:vAlign w:val="center"/>
          </w:tcPr>
          <w:p>
            <w:pPr>
              <w:widowControl/>
              <w:spacing w:line="360" w:lineRule="auto"/>
              <w:jc w:val="center"/>
              <w:textAlignment w:val="center"/>
              <w:rPr>
                <w:rFonts w:ascii="仿宋_GB2312" w:hAnsi="仿宋" w:eastAsia="仿宋_GB2312" w:cs="仿宋"/>
                <w:bCs/>
                <w:sz w:val="24"/>
                <w:szCs w:val="24"/>
              </w:rPr>
            </w:pPr>
            <w:r>
              <w:rPr>
                <w:rFonts w:hint="eastAsia" w:ascii="仿宋_GB2312" w:hAnsi="仿宋" w:eastAsia="仿宋_GB2312" w:cs="仿宋"/>
                <w:bCs/>
                <w:sz w:val="24"/>
                <w:szCs w:val="24"/>
              </w:rPr>
              <w:t>9</w:t>
            </w:r>
          </w:p>
        </w:tc>
        <w:tc>
          <w:tcPr>
            <w:tcW w:w="2835" w:type="dxa"/>
            <w:vAlign w:val="center"/>
          </w:tcPr>
          <w:p>
            <w:pPr>
              <w:widowControl/>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DB31/T 1353-2022</w:t>
            </w:r>
          </w:p>
        </w:tc>
        <w:tc>
          <w:tcPr>
            <w:tcW w:w="4595" w:type="dxa"/>
            <w:vAlign w:val="center"/>
          </w:tcPr>
          <w:p>
            <w:pPr>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数字景区建设技术规范</w:t>
            </w:r>
          </w:p>
        </w:tc>
      </w:tr>
    </w:tbl>
    <w:p>
      <w:pPr>
        <w:pStyle w:val="5"/>
        <w:numPr>
          <w:ilvl w:val="0"/>
          <w:numId w:val="1"/>
        </w:numPr>
        <w:rPr>
          <w:rFonts w:ascii="黑体" w:hAnsi="黑体" w:eastAsia="黑体"/>
          <w:sz w:val="32"/>
        </w:rPr>
      </w:pPr>
      <w:r>
        <w:rPr>
          <w:rFonts w:hint="eastAsia" w:ascii="黑体" w:hAnsi="黑体" w:eastAsia="黑体"/>
          <w:sz w:val="32"/>
        </w:rPr>
        <w:t>技术环境</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（一）硬件设备</w:t>
      </w:r>
    </w:p>
    <w:tbl>
      <w:tblPr>
        <w:tblStyle w:val="15"/>
        <w:tblW w:w="511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5" w:type="dxa"/>
          <w:bottom w:w="0" w:type="dxa"/>
          <w:right w:w="15" w:type="dxa"/>
        </w:tblCellMar>
      </w:tblPr>
      <w:tblGrid>
        <w:gridCol w:w="1088"/>
        <w:gridCol w:w="1530"/>
        <w:gridCol w:w="810"/>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trHeight w:val="751" w:hRule="atLeast"/>
        </w:trPr>
        <w:tc>
          <w:tcPr>
            <w:tcW w:w="638" w:type="pct"/>
            <w:vAlign w:val="center"/>
          </w:tcPr>
          <w:p>
            <w:pPr>
              <w:autoSpaceDN w:val="0"/>
              <w:jc w:val="center"/>
              <w:textAlignment w:val="top"/>
              <w:rPr>
                <w:rFonts w:ascii="仿宋_GB2312" w:hAnsi="仿宋" w:eastAsia="仿宋_GB2312" w:cs="仿宋"/>
                <w:b/>
                <w:bCs/>
                <w:sz w:val="24"/>
                <w:szCs w:val="24"/>
              </w:rPr>
            </w:pPr>
            <w:r>
              <w:rPr>
                <w:rFonts w:hint="eastAsia" w:ascii="仿宋_GB2312" w:hAnsi="仿宋" w:eastAsia="仿宋_GB2312" w:cs="仿宋"/>
                <w:b/>
                <w:bCs/>
                <w:sz w:val="24"/>
                <w:szCs w:val="24"/>
              </w:rPr>
              <w:t>类别</w:t>
            </w:r>
          </w:p>
        </w:tc>
        <w:tc>
          <w:tcPr>
            <w:tcW w:w="897" w:type="pct"/>
            <w:vAlign w:val="center"/>
          </w:tcPr>
          <w:p>
            <w:pPr>
              <w:autoSpaceDN w:val="0"/>
              <w:jc w:val="center"/>
              <w:textAlignment w:val="top"/>
              <w:rPr>
                <w:rFonts w:ascii="仿宋_GB2312" w:hAnsi="仿宋" w:eastAsia="仿宋_GB2312" w:cs="仿宋"/>
                <w:b/>
                <w:bCs/>
                <w:sz w:val="24"/>
                <w:szCs w:val="24"/>
              </w:rPr>
            </w:pPr>
            <w:r>
              <w:rPr>
                <w:rFonts w:hint="eastAsia" w:ascii="仿宋_GB2312" w:hAnsi="仿宋" w:eastAsia="仿宋_GB2312" w:cs="仿宋"/>
                <w:b/>
                <w:bCs/>
                <w:sz w:val="24"/>
                <w:szCs w:val="24"/>
              </w:rPr>
              <w:t>名称</w:t>
            </w:r>
          </w:p>
        </w:tc>
        <w:tc>
          <w:tcPr>
            <w:tcW w:w="475" w:type="pct"/>
            <w:vAlign w:val="center"/>
          </w:tcPr>
          <w:p>
            <w:pPr>
              <w:autoSpaceDN w:val="0"/>
              <w:jc w:val="center"/>
              <w:textAlignment w:val="top"/>
              <w:rPr>
                <w:rFonts w:ascii="仿宋_GB2312" w:hAnsi="仿宋" w:eastAsia="仿宋_GB2312" w:cs="仿宋"/>
                <w:b/>
                <w:bCs/>
                <w:sz w:val="24"/>
                <w:szCs w:val="24"/>
              </w:rPr>
            </w:pPr>
            <w:r>
              <w:rPr>
                <w:rFonts w:hint="eastAsia" w:ascii="仿宋_GB2312" w:hAnsi="仿宋" w:eastAsia="仿宋_GB2312" w:cs="仿宋"/>
                <w:b/>
                <w:bCs/>
                <w:sz w:val="24"/>
                <w:szCs w:val="24"/>
              </w:rPr>
              <w:t>数量</w:t>
            </w:r>
          </w:p>
        </w:tc>
        <w:tc>
          <w:tcPr>
            <w:tcW w:w="2990" w:type="pct"/>
            <w:vAlign w:val="center"/>
          </w:tcPr>
          <w:p>
            <w:pPr>
              <w:autoSpaceDN w:val="0"/>
              <w:jc w:val="center"/>
              <w:textAlignment w:val="top"/>
              <w:rPr>
                <w:rFonts w:ascii="仿宋_GB2312" w:hAnsi="仿宋" w:eastAsia="仿宋_GB2312" w:cs="仿宋"/>
                <w:b/>
                <w:bCs/>
                <w:sz w:val="24"/>
                <w:szCs w:val="24"/>
              </w:rPr>
            </w:pPr>
            <w:r>
              <w:rPr>
                <w:rFonts w:hint="eastAsia" w:ascii="仿宋_GB2312" w:hAnsi="仿宋" w:eastAsia="仿宋_GB2312" w:cs="仿宋"/>
                <w:b/>
                <w:bCs/>
                <w:sz w:val="24"/>
                <w:szCs w:val="24"/>
              </w:rPr>
              <w:t>详细信息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trHeight w:val="1447" w:hRule="atLeast"/>
        </w:trPr>
        <w:tc>
          <w:tcPr>
            <w:tcW w:w="638" w:type="pct"/>
            <w:vMerge w:val="restart"/>
            <w:vAlign w:val="center"/>
          </w:tcPr>
          <w:p>
            <w:pPr>
              <w:autoSpaceDN w:val="0"/>
              <w:jc w:val="center"/>
              <w:textAlignment w:val="top"/>
              <w:rPr>
                <w:rFonts w:ascii="仿宋_GB2312" w:hAnsi="仿宋" w:eastAsia="仿宋_GB2312" w:cs="仿宋"/>
                <w:sz w:val="24"/>
                <w:szCs w:val="24"/>
              </w:rPr>
            </w:pPr>
            <w:r>
              <w:rPr>
                <w:rFonts w:hint="eastAsia" w:ascii="仿宋_GB2312" w:hAnsi="仿宋" w:eastAsia="仿宋_GB2312" w:cs="仿宋"/>
                <w:sz w:val="24"/>
                <w:szCs w:val="24"/>
              </w:rPr>
              <w:t>硬件设备</w:t>
            </w:r>
          </w:p>
        </w:tc>
        <w:tc>
          <w:tcPr>
            <w:tcW w:w="897" w:type="pct"/>
            <w:vAlign w:val="center"/>
          </w:tcPr>
          <w:p>
            <w:pPr>
              <w:autoSpaceDN w:val="0"/>
              <w:jc w:val="center"/>
              <w:textAlignment w:val="center"/>
              <w:rPr>
                <w:rFonts w:ascii="仿宋_GB2312" w:hAnsi="仿宋" w:eastAsia="仿宋_GB2312" w:cs="仿宋"/>
                <w:sz w:val="24"/>
                <w:szCs w:val="24"/>
              </w:rPr>
            </w:pPr>
            <w:r>
              <w:rPr>
                <w:rFonts w:hint="eastAsia" w:ascii="仿宋_GB2312" w:hAnsi="仿宋" w:eastAsia="仿宋_GB2312" w:cs="仿宋"/>
                <w:sz w:val="24"/>
                <w:szCs w:val="24"/>
              </w:rPr>
              <w:t>图形工作站</w:t>
            </w:r>
          </w:p>
        </w:tc>
        <w:tc>
          <w:tcPr>
            <w:tcW w:w="475" w:type="pct"/>
            <w:vAlign w:val="center"/>
          </w:tcPr>
          <w:p>
            <w:pPr>
              <w:autoSpaceDN w:val="0"/>
              <w:jc w:val="center"/>
              <w:textAlignment w:val="top"/>
              <w:rPr>
                <w:rFonts w:ascii="仿宋_GB2312" w:hAnsi="仿宋" w:eastAsia="仿宋_GB2312" w:cs="仿宋"/>
                <w:sz w:val="24"/>
                <w:szCs w:val="24"/>
              </w:rPr>
            </w:pPr>
            <w:r>
              <w:rPr>
                <w:rFonts w:hint="eastAsia" w:ascii="仿宋_GB2312" w:hAnsi="仿宋" w:eastAsia="仿宋_GB2312" w:cs="仿宋"/>
                <w:sz w:val="24"/>
                <w:szCs w:val="24"/>
              </w:rPr>
              <w:t>3</w:t>
            </w:r>
          </w:p>
        </w:tc>
        <w:tc>
          <w:tcPr>
            <w:tcW w:w="2990" w:type="pct"/>
            <w:vAlign w:val="center"/>
          </w:tcPr>
          <w:p>
            <w:pPr>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不限品牌，可采用通用PC图形工作站，建议配置i</w:t>
            </w:r>
            <w:r>
              <w:rPr>
                <w:rFonts w:ascii="仿宋_GB2312" w:hAnsi="仿宋" w:eastAsia="仿宋_GB2312" w:cs="仿宋"/>
                <w:bCs/>
                <w:sz w:val="24"/>
                <w:szCs w:val="24"/>
              </w:rPr>
              <w:t>5</w:t>
            </w:r>
            <w:r>
              <w:rPr>
                <w:rFonts w:hint="eastAsia" w:ascii="仿宋_GB2312" w:hAnsi="仿宋" w:eastAsia="仿宋_GB2312" w:cs="仿宋"/>
                <w:bCs/>
                <w:sz w:val="24"/>
                <w:szCs w:val="24"/>
              </w:rPr>
              <w:t>-</w:t>
            </w:r>
            <w:r>
              <w:rPr>
                <w:rFonts w:ascii="仿宋_GB2312" w:hAnsi="仿宋" w:eastAsia="仿宋_GB2312" w:cs="仿宋"/>
                <w:bCs/>
                <w:sz w:val="24"/>
                <w:szCs w:val="24"/>
              </w:rPr>
              <w:t>4590</w:t>
            </w:r>
            <w:r>
              <w:rPr>
                <w:rFonts w:hint="eastAsia" w:ascii="仿宋_GB2312" w:hAnsi="仿宋" w:eastAsia="仿宋_GB2312" w:cs="仿宋"/>
                <w:bCs/>
                <w:sz w:val="24"/>
                <w:szCs w:val="24"/>
              </w:rPr>
              <w:t>、</w:t>
            </w:r>
            <w:r>
              <w:rPr>
                <w:rFonts w:ascii="仿宋_GB2312" w:hAnsi="仿宋" w:eastAsia="仿宋_GB2312" w:cs="仿宋"/>
                <w:bCs/>
                <w:sz w:val="24"/>
                <w:szCs w:val="24"/>
              </w:rPr>
              <w:t>G</w:t>
            </w:r>
            <w:r>
              <w:rPr>
                <w:rFonts w:hint="eastAsia" w:ascii="仿宋_GB2312" w:hAnsi="仿宋" w:eastAsia="仿宋_GB2312" w:cs="仿宋"/>
                <w:bCs/>
                <w:sz w:val="24"/>
                <w:szCs w:val="24"/>
              </w:rPr>
              <w:t>TX</w:t>
            </w:r>
            <w:r>
              <w:rPr>
                <w:rFonts w:ascii="仿宋_GB2312" w:hAnsi="仿宋" w:eastAsia="仿宋_GB2312" w:cs="仿宋"/>
                <w:bCs/>
                <w:sz w:val="24"/>
                <w:szCs w:val="24"/>
              </w:rPr>
              <w:t>1</w:t>
            </w:r>
            <w:r>
              <w:rPr>
                <w:rFonts w:hint="eastAsia" w:ascii="仿宋_GB2312" w:hAnsi="仿宋" w:eastAsia="仿宋_GB2312" w:cs="仿宋"/>
                <w:bCs/>
                <w:sz w:val="24"/>
                <w:szCs w:val="24"/>
              </w:rPr>
              <w:t>060、5</w:t>
            </w:r>
            <w:r>
              <w:rPr>
                <w:rFonts w:ascii="仿宋_GB2312" w:hAnsi="仿宋" w:eastAsia="仿宋_GB2312" w:cs="仿宋"/>
                <w:bCs/>
                <w:sz w:val="24"/>
                <w:szCs w:val="24"/>
              </w:rPr>
              <w:t>12</w:t>
            </w:r>
            <w:r>
              <w:rPr>
                <w:rFonts w:hint="eastAsia" w:ascii="仿宋_GB2312" w:hAnsi="仿宋" w:eastAsia="仿宋_GB2312" w:cs="仿宋"/>
                <w:bCs/>
                <w:sz w:val="24"/>
                <w:szCs w:val="24"/>
              </w:rPr>
              <w:t>固态硬盘及以上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trHeight w:val="1447" w:hRule="atLeast"/>
        </w:trPr>
        <w:tc>
          <w:tcPr>
            <w:tcW w:w="638" w:type="pct"/>
            <w:vMerge w:val="continue"/>
            <w:vAlign w:val="center"/>
          </w:tcPr>
          <w:p>
            <w:pPr>
              <w:autoSpaceDN w:val="0"/>
              <w:jc w:val="center"/>
              <w:textAlignment w:val="top"/>
              <w:rPr>
                <w:rFonts w:hint="eastAsia" w:ascii="仿宋_GB2312" w:hAnsi="仿宋" w:eastAsia="仿宋_GB2312" w:cs="仿宋"/>
                <w:sz w:val="24"/>
                <w:szCs w:val="24"/>
              </w:rPr>
            </w:pPr>
          </w:p>
        </w:tc>
        <w:tc>
          <w:tcPr>
            <w:tcW w:w="897" w:type="pct"/>
            <w:vAlign w:val="center"/>
          </w:tcPr>
          <w:p>
            <w:pPr>
              <w:autoSpaceDN w:val="0"/>
              <w:jc w:val="center"/>
              <w:textAlignment w:val="center"/>
              <w:rPr>
                <w:rFonts w:hint="eastAsia" w:ascii="仿宋_GB2312" w:hAnsi="仿宋" w:eastAsia="仿宋_GB2312" w:cs="仿宋"/>
                <w:sz w:val="24"/>
                <w:szCs w:val="24"/>
              </w:rPr>
            </w:pPr>
            <w:r>
              <w:rPr>
                <w:rFonts w:hint="eastAsia" w:ascii="仿宋_GB2312" w:hAnsi="仿宋" w:eastAsia="仿宋_GB2312" w:cs="仿宋"/>
                <w:sz w:val="24"/>
                <w:szCs w:val="24"/>
              </w:rPr>
              <w:t>手绘板</w:t>
            </w:r>
          </w:p>
        </w:tc>
        <w:tc>
          <w:tcPr>
            <w:tcW w:w="475" w:type="pct"/>
            <w:vAlign w:val="center"/>
          </w:tcPr>
          <w:p>
            <w:pPr>
              <w:autoSpaceDN w:val="0"/>
              <w:jc w:val="center"/>
              <w:textAlignment w:val="top"/>
              <w:rPr>
                <w:rFonts w:hint="eastAsia" w:ascii="仿宋_GB2312" w:hAnsi="仿宋" w:eastAsia="仿宋_GB2312" w:cs="仿宋"/>
                <w:sz w:val="24"/>
                <w:szCs w:val="24"/>
              </w:rPr>
            </w:pPr>
            <w:r>
              <w:rPr>
                <w:rFonts w:hint="eastAsia" w:ascii="仿宋_GB2312" w:hAnsi="仿宋" w:eastAsia="仿宋_GB2312" w:cs="仿宋"/>
                <w:sz w:val="24"/>
                <w:szCs w:val="24"/>
              </w:rPr>
              <w:t>1</w:t>
            </w:r>
          </w:p>
        </w:tc>
        <w:tc>
          <w:tcPr>
            <w:tcW w:w="2990" w:type="pct"/>
            <w:vAlign w:val="center"/>
          </w:tcPr>
          <w:p>
            <w:pPr>
              <w:spacing w:line="360" w:lineRule="auto"/>
              <w:jc w:val="left"/>
              <w:rPr>
                <w:rFonts w:hint="eastAsia" w:ascii="仿宋_GB2312" w:hAnsi="仿宋" w:eastAsia="仿宋_GB2312" w:cs="仿宋"/>
                <w:bCs/>
                <w:sz w:val="24"/>
                <w:szCs w:val="24"/>
                <w:highlight w:val="yellow"/>
              </w:rPr>
            </w:pPr>
            <w:r>
              <w:rPr>
                <w:rFonts w:hint="eastAsia" w:ascii="仿宋_GB2312" w:hAnsi="仿宋" w:eastAsia="仿宋_GB2312" w:cs="仿宋"/>
                <w:bCs/>
                <w:sz w:val="24"/>
                <w:szCs w:val="24"/>
              </w:rPr>
              <w:t>常规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5" w:type="dxa"/>
            <w:bottom w:w="0" w:type="dxa"/>
            <w:right w:w="15" w:type="dxa"/>
          </w:tblCellMar>
        </w:tblPrEx>
        <w:trPr>
          <w:trHeight w:val="809" w:hRule="atLeast"/>
        </w:trPr>
        <w:tc>
          <w:tcPr>
            <w:tcW w:w="638" w:type="pct"/>
            <w:vMerge w:val="continue"/>
            <w:vAlign w:val="center"/>
          </w:tcPr>
          <w:p>
            <w:pPr>
              <w:autoSpaceDN w:val="0"/>
              <w:ind w:firstLine="480"/>
              <w:jc w:val="center"/>
              <w:textAlignment w:val="top"/>
              <w:rPr>
                <w:rFonts w:ascii="仿宋_GB2312" w:hAnsi="仿宋" w:eastAsia="仿宋_GB2312" w:cs="仿宋"/>
                <w:sz w:val="24"/>
                <w:szCs w:val="24"/>
              </w:rPr>
            </w:pPr>
          </w:p>
        </w:tc>
        <w:tc>
          <w:tcPr>
            <w:tcW w:w="897" w:type="pct"/>
            <w:vAlign w:val="center"/>
          </w:tcPr>
          <w:p>
            <w:pPr>
              <w:autoSpaceDN w:val="0"/>
              <w:jc w:val="center"/>
              <w:textAlignment w:val="center"/>
              <w:rPr>
                <w:rFonts w:ascii="仿宋_GB2312" w:hAnsi="仿宋" w:eastAsia="仿宋_GB2312" w:cs="仿宋"/>
                <w:sz w:val="24"/>
                <w:szCs w:val="24"/>
              </w:rPr>
            </w:pPr>
            <w:r>
              <w:rPr>
                <w:rFonts w:hint="eastAsia" w:ascii="仿宋_GB2312" w:hAnsi="仿宋" w:eastAsia="仿宋_GB2312" w:cs="仿宋"/>
                <w:sz w:val="24"/>
                <w:szCs w:val="24"/>
              </w:rPr>
              <w:t>耳麦</w:t>
            </w:r>
          </w:p>
        </w:tc>
        <w:tc>
          <w:tcPr>
            <w:tcW w:w="475" w:type="pct"/>
            <w:vAlign w:val="center"/>
          </w:tcPr>
          <w:p>
            <w:pPr>
              <w:autoSpaceDN w:val="0"/>
              <w:jc w:val="center"/>
              <w:textAlignment w:val="top"/>
              <w:rPr>
                <w:rFonts w:ascii="仿宋_GB2312" w:hAnsi="仿宋" w:eastAsia="仿宋_GB2312" w:cs="仿宋"/>
                <w:sz w:val="24"/>
                <w:szCs w:val="24"/>
              </w:rPr>
            </w:pPr>
            <w:r>
              <w:rPr>
                <w:rFonts w:hint="eastAsia" w:ascii="仿宋_GB2312" w:hAnsi="仿宋" w:eastAsia="仿宋_GB2312" w:cs="仿宋"/>
                <w:sz w:val="24"/>
                <w:szCs w:val="24"/>
              </w:rPr>
              <w:t>1</w:t>
            </w:r>
          </w:p>
        </w:tc>
        <w:tc>
          <w:tcPr>
            <w:tcW w:w="2990" w:type="pct"/>
            <w:vAlign w:val="center"/>
          </w:tcPr>
          <w:p>
            <w:pPr>
              <w:spacing w:line="360" w:lineRule="auto"/>
              <w:jc w:val="left"/>
              <w:rPr>
                <w:rFonts w:ascii="仿宋_GB2312" w:hAnsi="仿宋" w:eastAsia="仿宋_GB2312" w:cs="仿宋"/>
                <w:bCs/>
                <w:sz w:val="24"/>
                <w:szCs w:val="24"/>
              </w:rPr>
            </w:pPr>
            <w:r>
              <w:rPr>
                <w:rFonts w:hint="eastAsia" w:ascii="仿宋_GB2312" w:hAnsi="仿宋" w:eastAsia="仿宋_GB2312" w:cs="仿宋"/>
                <w:bCs/>
                <w:sz w:val="24"/>
                <w:szCs w:val="24"/>
              </w:rPr>
              <w:t>常规</w:t>
            </w:r>
          </w:p>
        </w:tc>
      </w:tr>
    </w:tbl>
    <w:p>
      <w:pPr>
        <w:widowControl/>
        <w:spacing w:line="360" w:lineRule="auto"/>
        <w:jc w:val="left"/>
        <w:rPr>
          <w:rFonts w:ascii="仿宋" w:hAnsi="仿宋" w:eastAsia="仿宋" w:cs="仿宋"/>
          <w:b/>
          <w:sz w:val="28"/>
          <w:szCs w:val="28"/>
        </w:rPr>
      </w:pP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（二）通用软件和工具清单</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2693"/>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line="360" w:lineRule="auto"/>
              <w:jc w:val="center"/>
              <w:rPr>
                <w:rFonts w:ascii="仿宋" w:hAnsi="仿宋" w:eastAsia="仿宋" w:cs="宋体"/>
                <w:b/>
                <w:bCs/>
                <w:sz w:val="24"/>
                <w:szCs w:val="24"/>
              </w:rPr>
            </w:pPr>
            <w:r>
              <w:rPr>
                <w:rFonts w:hint="eastAsia" w:ascii="仿宋" w:hAnsi="仿宋" w:eastAsia="仿宋" w:cs="宋体"/>
                <w:b/>
                <w:bCs/>
                <w:sz w:val="24"/>
                <w:szCs w:val="24"/>
              </w:rPr>
              <w:t>软件类型</w:t>
            </w:r>
          </w:p>
        </w:tc>
        <w:tc>
          <w:tcPr>
            <w:tcW w:w="2693" w:type="dxa"/>
            <w:vAlign w:val="center"/>
          </w:tcPr>
          <w:p>
            <w:pPr>
              <w:spacing w:line="360" w:lineRule="auto"/>
              <w:jc w:val="center"/>
              <w:rPr>
                <w:rFonts w:ascii="仿宋" w:hAnsi="仿宋" w:eastAsia="仿宋" w:cs="宋体"/>
                <w:b/>
                <w:bCs/>
                <w:sz w:val="24"/>
                <w:szCs w:val="24"/>
              </w:rPr>
            </w:pPr>
            <w:r>
              <w:rPr>
                <w:rFonts w:hint="eastAsia" w:ascii="仿宋" w:hAnsi="仿宋" w:eastAsia="仿宋" w:cs="宋体"/>
                <w:b/>
                <w:bCs/>
                <w:sz w:val="24"/>
                <w:szCs w:val="24"/>
              </w:rPr>
              <w:t>软件名称</w:t>
            </w:r>
          </w:p>
        </w:tc>
        <w:tc>
          <w:tcPr>
            <w:tcW w:w="4416" w:type="dxa"/>
            <w:vAlign w:val="center"/>
          </w:tcPr>
          <w:p>
            <w:pPr>
              <w:spacing w:line="360" w:lineRule="auto"/>
              <w:jc w:val="center"/>
              <w:rPr>
                <w:rFonts w:ascii="仿宋" w:hAnsi="仿宋" w:eastAsia="仿宋" w:cs="宋体"/>
                <w:b/>
                <w:bCs/>
                <w:sz w:val="24"/>
                <w:szCs w:val="24"/>
              </w:rPr>
            </w:pPr>
            <w:r>
              <w:rPr>
                <w:rFonts w:hint="eastAsia" w:ascii="仿宋" w:hAnsi="仿宋" w:eastAsia="仿宋" w:cs="宋体"/>
                <w:b/>
                <w:bCs/>
                <w:sz w:val="24"/>
                <w:szCs w:val="24"/>
              </w:rPr>
              <w:t>软件版本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pPr>
              <w:spacing w:line="360" w:lineRule="auto"/>
              <w:jc w:val="center"/>
              <w:rPr>
                <w:rFonts w:ascii="仿宋" w:hAnsi="仿宋" w:eastAsia="仿宋" w:cs="宋体"/>
                <w:sz w:val="24"/>
                <w:szCs w:val="24"/>
              </w:rPr>
            </w:pPr>
            <w:r>
              <w:rPr>
                <w:rFonts w:hint="eastAsia" w:ascii="仿宋" w:hAnsi="仿宋" w:eastAsia="仿宋" w:cs="宋体"/>
                <w:sz w:val="24"/>
                <w:szCs w:val="24"/>
              </w:rPr>
              <w:t>操作系统</w:t>
            </w:r>
          </w:p>
        </w:tc>
        <w:tc>
          <w:tcPr>
            <w:tcW w:w="2693"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Windows</w:t>
            </w:r>
          </w:p>
        </w:tc>
        <w:tc>
          <w:tcPr>
            <w:tcW w:w="4416"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64 位 Win10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pPr>
              <w:spacing w:line="360" w:lineRule="auto"/>
              <w:jc w:val="center"/>
              <w:rPr>
                <w:rFonts w:ascii="仿宋" w:hAnsi="仿宋" w:eastAsia="仿宋" w:cs="宋体"/>
                <w:sz w:val="24"/>
                <w:szCs w:val="24"/>
              </w:rPr>
            </w:pPr>
            <w:r>
              <w:rPr>
                <w:rFonts w:hint="eastAsia" w:ascii="仿宋" w:hAnsi="仿宋" w:eastAsia="仿宋" w:cs="仿宋"/>
                <w:sz w:val="24"/>
                <w:szCs w:val="24"/>
              </w:rPr>
              <w:t>数字艺术设计软件</w:t>
            </w:r>
          </w:p>
        </w:tc>
        <w:tc>
          <w:tcPr>
            <w:tcW w:w="2693" w:type="dxa"/>
            <w:vAlign w:val="center"/>
          </w:tcPr>
          <w:p>
            <w:pPr>
              <w:spacing w:line="360" w:lineRule="auto"/>
              <w:jc w:val="center"/>
              <w:rPr>
                <w:rFonts w:ascii="仿宋" w:hAnsi="仿宋" w:eastAsia="仿宋" w:cs="仿宋"/>
                <w:sz w:val="24"/>
                <w:szCs w:val="24"/>
              </w:rPr>
            </w:pPr>
            <w:r>
              <w:fldChar w:fldCharType="begin"/>
            </w:r>
            <w:r>
              <w:instrText xml:space="preserve"> HYPERLINK "https://www.so.com/link?m=eEx+4GUlMWpIHkeFO1d/TEhH/GnmvunkJBM8EvY92KNkjs7PYp+G5h+VjMZPnOA4KM2/jstr9gLaOxAU00Ftk6q555WsgVq5/+bjl1X3MHwb+9gXWp99GV7MgizYkCuFtlenidA==" \t "https://www.so.com/_blank" </w:instrText>
            </w:r>
            <w:r>
              <w:fldChar w:fldCharType="separate"/>
            </w:r>
            <w:r>
              <w:rPr>
                <w:rFonts w:ascii="仿宋" w:hAnsi="仿宋" w:eastAsia="仿宋" w:cs="仿宋"/>
                <w:sz w:val="24"/>
                <w:szCs w:val="24"/>
              </w:rPr>
              <w:t>Adobe</w:t>
            </w:r>
            <w:r>
              <w:rPr>
                <w:rFonts w:ascii="仿宋" w:hAnsi="仿宋" w:eastAsia="仿宋" w:cs="仿宋"/>
                <w:sz w:val="24"/>
                <w:szCs w:val="24"/>
              </w:rPr>
              <w:fldChar w:fldCharType="end"/>
            </w:r>
            <w:r>
              <w:rPr>
                <w:rFonts w:hint="eastAsia" w:ascii="仿宋" w:hAnsi="仿宋" w:eastAsia="仿宋" w:cs="仿宋"/>
                <w:sz w:val="24"/>
                <w:szCs w:val="24"/>
              </w:rPr>
              <w:t xml:space="preserve"> Photoshop</w:t>
            </w:r>
          </w:p>
        </w:tc>
        <w:tc>
          <w:tcPr>
            <w:tcW w:w="4416"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CC 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line="360" w:lineRule="auto"/>
              <w:jc w:val="center"/>
              <w:rPr>
                <w:rFonts w:ascii="仿宋" w:hAnsi="仿宋" w:eastAsia="仿宋" w:cs="宋体"/>
                <w:sz w:val="24"/>
                <w:szCs w:val="24"/>
              </w:rPr>
            </w:pPr>
          </w:p>
        </w:tc>
        <w:tc>
          <w:tcPr>
            <w:tcW w:w="2693" w:type="dxa"/>
            <w:vAlign w:val="center"/>
          </w:tcPr>
          <w:p>
            <w:pPr>
              <w:spacing w:line="360" w:lineRule="auto"/>
              <w:jc w:val="center"/>
              <w:rPr>
                <w:rFonts w:ascii="仿宋" w:hAnsi="仿宋" w:eastAsia="仿宋" w:cs="仿宋"/>
                <w:sz w:val="24"/>
                <w:szCs w:val="24"/>
              </w:rPr>
            </w:pPr>
            <w:r>
              <w:fldChar w:fldCharType="begin"/>
            </w:r>
            <w:r>
              <w:instrText xml:space="preserve"> HYPERLINK "https://www.so.com/link?m=eEx+4GUlMWpIHkeFO1d/TEhH/GnmvunkJBM8EvY92KNkjs7PYp+G5h+VjMZPnOA4KM2/jstr9gLaOxAU00Ftk6q555WsgVq5/+bjl1X3MHwb+9gXWp99GV7MgizYkCuFtlenidA==" \t "https://www.so.com/_blank" </w:instrText>
            </w:r>
            <w:r>
              <w:fldChar w:fldCharType="separate"/>
            </w:r>
            <w:r>
              <w:rPr>
                <w:rFonts w:ascii="仿宋" w:hAnsi="仿宋" w:eastAsia="仿宋" w:cs="仿宋"/>
                <w:sz w:val="24"/>
                <w:szCs w:val="24"/>
              </w:rPr>
              <w:t>Adobe</w:t>
            </w:r>
            <w:r>
              <w:rPr>
                <w:rFonts w:ascii="仿宋" w:hAnsi="仿宋" w:eastAsia="仿宋" w:cs="仿宋"/>
                <w:sz w:val="24"/>
                <w:szCs w:val="24"/>
              </w:rPr>
              <w:fldChar w:fldCharType="end"/>
            </w:r>
            <w:r>
              <w:rPr>
                <w:rFonts w:hint="eastAsia" w:ascii="仿宋" w:hAnsi="仿宋" w:eastAsia="仿宋" w:cs="仿宋"/>
                <w:sz w:val="24"/>
                <w:szCs w:val="24"/>
              </w:rPr>
              <w:t xml:space="preserve"> Illustrator</w:t>
            </w:r>
          </w:p>
        </w:tc>
        <w:tc>
          <w:tcPr>
            <w:tcW w:w="4416"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201</w:t>
            </w:r>
            <w:r>
              <w:rPr>
                <w:rFonts w:ascii="仿宋" w:hAnsi="仿宋" w:eastAsia="仿宋" w:cs="仿宋"/>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line="360" w:lineRule="auto"/>
              <w:jc w:val="center"/>
              <w:rPr>
                <w:rFonts w:ascii="仿宋" w:hAnsi="仿宋" w:eastAsia="仿宋" w:cs="宋体"/>
                <w:sz w:val="24"/>
                <w:szCs w:val="24"/>
              </w:rPr>
            </w:pPr>
          </w:p>
        </w:tc>
        <w:tc>
          <w:tcPr>
            <w:tcW w:w="2693"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Easy Paint Tool SAI</w:t>
            </w:r>
          </w:p>
        </w:tc>
        <w:tc>
          <w:tcPr>
            <w:tcW w:w="4416"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V2</w:t>
            </w:r>
            <w:r>
              <w:rPr>
                <w:rFonts w:ascii="仿宋" w:hAnsi="仿宋" w:eastAsia="仿宋" w:cs="仿宋"/>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line="360" w:lineRule="auto"/>
              <w:jc w:val="center"/>
              <w:rPr>
                <w:rFonts w:ascii="仿宋" w:hAnsi="仿宋" w:eastAsia="仿宋" w:cs="宋体"/>
                <w:sz w:val="24"/>
                <w:szCs w:val="24"/>
              </w:rPr>
            </w:pPr>
          </w:p>
        </w:tc>
        <w:tc>
          <w:tcPr>
            <w:tcW w:w="2693"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Autodesk</w:t>
            </w:r>
            <w:r>
              <w:rPr>
                <w:rFonts w:hint="eastAsia" w:ascii="仿宋" w:hAnsi="仿宋" w:eastAsia="仿宋" w:cs="仿宋"/>
                <w:sz w:val="24"/>
                <w:szCs w:val="24"/>
              </w:rPr>
              <w:t xml:space="preserve"> Maya  </w:t>
            </w:r>
          </w:p>
        </w:tc>
        <w:tc>
          <w:tcPr>
            <w:tcW w:w="4416"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20</w:t>
            </w:r>
            <w:r>
              <w:rPr>
                <w:rFonts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line="360" w:lineRule="auto"/>
              <w:jc w:val="center"/>
              <w:rPr>
                <w:rFonts w:ascii="仿宋" w:hAnsi="仿宋" w:eastAsia="仿宋" w:cs="宋体"/>
                <w:sz w:val="24"/>
                <w:szCs w:val="24"/>
              </w:rPr>
            </w:pPr>
          </w:p>
        </w:tc>
        <w:tc>
          <w:tcPr>
            <w:tcW w:w="2693"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Autodesk</w:t>
            </w:r>
            <w:r>
              <w:rPr>
                <w:rFonts w:hint="eastAsia" w:ascii="仿宋" w:hAnsi="仿宋" w:eastAsia="仿宋" w:cs="仿宋"/>
                <w:sz w:val="24"/>
                <w:szCs w:val="24"/>
              </w:rPr>
              <w:t xml:space="preserve"> 3</w:t>
            </w:r>
            <w:r>
              <w:rPr>
                <w:rFonts w:ascii="仿宋" w:hAnsi="仿宋" w:eastAsia="仿宋" w:cs="仿宋"/>
                <w:sz w:val="24"/>
                <w:szCs w:val="24"/>
              </w:rPr>
              <w:t>d</w:t>
            </w:r>
            <w:r>
              <w:rPr>
                <w:rFonts w:hint="eastAsia" w:ascii="仿宋" w:hAnsi="仿宋" w:eastAsia="仿宋" w:cs="仿宋"/>
                <w:sz w:val="24"/>
                <w:szCs w:val="24"/>
              </w:rPr>
              <w:t>s</w:t>
            </w:r>
            <w:r>
              <w:rPr>
                <w:rFonts w:ascii="仿宋" w:hAnsi="仿宋" w:eastAsia="仿宋" w:cs="仿宋"/>
                <w:sz w:val="24"/>
                <w:szCs w:val="24"/>
              </w:rPr>
              <w:t xml:space="preserve"> </w:t>
            </w:r>
            <w:r>
              <w:rPr>
                <w:rFonts w:hint="eastAsia" w:ascii="仿宋" w:hAnsi="仿宋" w:eastAsia="仿宋" w:cs="仿宋"/>
                <w:sz w:val="24"/>
                <w:szCs w:val="24"/>
              </w:rPr>
              <w:t>Max</w:t>
            </w:r>
          </w:p>
        </w:tc>
        <w:tc>
          <w:tcPr>
            <w:tcW w:w="4416"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20</w:t>
            </w:r>
            <w:r>
              <w:rPr>
                <w:rFonts w:ascii="仿宋" w:hAnsi="仿宋" w:eastAsia="仿宋" w:cs="仿宋"/>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line="360" w:lineRule="auto"/>
              <w:jc w:val="center"/>
              <w:rPr>
                <w:rFonts w:ascii="仿宋" w:hAnsi="仿宋" w:eastAsia="仿宋" w:cs="宋体"/>
                <w:sz w:val="24"/>
                <w:szCs w:val="24"/>
              </w:rPr>
            </w:pPr>
          </w:p>
        </w:tc>
        <w:tc>
          <w:tcPr>
            <w:tcW w:w="2693"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 xml:space="preserve">Unreal Engine </w:t>
            </w:r>
          </w:p>
        </w:tc>
        <w:tc>
          <w:tcPr>
            <w:tcW w:w="4416"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line="360" w:lineRule="auto"/>
              <w:jc w:val="center"/>
              <w:rPr>
                <w:rFonts w:ascii="仿宋" w:hAnsi="仿宋" w:eastAsia="仿宋" w:cs="宋体"/>
                <w:sz w:val="24"/>
                <w:szCs w:val="24"/>
              </w:rPr>
            </w:pPr>
          </w:p>
        </w:tc>
        <w:tc>
          <w:tcPr>
            <w:tcW w:w="2693"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Cinema 4D</w:t>
            </w:r>
          </w:p>
        </w:tc>
        <w:tc>
          <w:tcPr>
            <w:tcW w:w="4416"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R21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line="360" w:lineRule="auto"/>
              <w:jc w:val="center"/>
              <w:rPr>
                <w:rFonts w:ascii="仿宋" w:hAnsi="仿宋" w:eastAsia="仿宋" w:cs="宋体"/>
                <w:sz w:val="24"/>
                <w:szCs w:val="24"/>
              </w:rPr>
            </w:pPr>
          </w:p>
        </w:tc>
        <w:tc>
          <w:tcPr>
            <w:tcW w:w="2693"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Visual Studio</w:t>
            </w:r>
          </w:p>
        </w:tc>
        <w:tc>
          <w:tcPr>
            <w:tcW w:w="4416"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line="360" w:lineRule="auto"/>
              <w:jc w:val="center"/>
              <w:rPr>
                <w:rFonts w:ascii="仿宋" w:hAnsi="仿宋" w:eastAsia="仿宋" w:cs="宋体"/>
                <w:sz w:val="24"/>
                <w:szCs w:val="24"/>
              </w:rPr>
            </w:pPr>
          </w:p>
        </w:tc>
        <w:tc>
          <w:tcPr>
            <w:tcW w:w="2693" w:type="dxa"/>
            <w:vAlign w:val="center"/>
          </w:tcPr>
          <w:p>
            <w:pPr>
              <w:spacing w:line="360" w:lineRule="auto"/>
              <w:jc w:val="center"/>
              <w:rPr>
                <w:rFonts w:ascii="仿宋" w:hAnsi="仿宋" w:eastAsia="仿宋" w:cs="仿宋"/>
                <w:sz w:val="24"/>
                <w:szCs w:val="24"/>
              </w:rPr>
            </w:pPr>
            <w:r>
              <w:fldChar w:fldCharType="begin"/>
            </w:r>
            <w:r>
              <w:instrText xml:space="preserve"> HYPERLINK "https://www.so.com/link?m=eEx+4GUlMWpIHkeFO1d/TEhH/GnmvunkJBM8EvY92KNkjs7PYp+G5h+VjMZPnOA4KM2/jstr9gLaOxAU00Ftk6q555WsgVq5/+bjl1X3MHwb+9gXWp99GV7MgizYkCuFtlenidA==" \t "https://www.so.com/_blank" </w:instrText>
            </w:r>
            <w:r>
              <w:fldChar w:fldCharType="separate"/>
            </w:r>
            <w:r>
              <w:rPr>
                <w:rFonts w:ascii="仿宋" w:hAnsi="仿宋" w:eastAsia="仿宋" w:cs="仿宋"/>
                <w:sz w:val="24"/>
                <w:szCs w:val="24"/>
              </w:rPr>
              <w:t>Adobe</w:t>
            </w:r>
            <w:r>
              <w:rPr>
                <w:rFonts w:ascii="仿宋" w:hAnsi="仿宋" w:eastAsia="仿宋" w:cs="仿宋"/>
                <w:sz w:val="24"/>
                <w:szCs w:val="24"/>
              </w:rPr>
              <w:fldChar w:fldCharType="end"/>
            </w:r>
            <w:r>
              <w:rPr>
                <w:rFonts w:hint="eastAsia" w:ascii="仿宋" w:hAnsi="仿宋" w:eastAsia="仿宋" w:cs="仿宋"/>
                <w:sz w:val="24"/>
                <w:szCs w:val="24"/>
              </w:rPr>
              <w:t xml:space="preserve"> </w:t>
            </w:r>
            <w:r>
              <w:rPr>
                <w:rFonts w:ascii="仿宋" w:hAnsi="仿宋" w:eastAsia="仿宋" w:cs="仿宋"/>
                <w:sz w:val="24"/>
                <w:szCs w:val="24"/>
              </w:rPr>
              <w:t>Premiere</w:t>
            </w:r>
          </w:p>
        </w:tc>
        <w:tc>
          <w:tcPr>
            <w:tcW w:w="4416"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pPr>
              <w:spacing w:line="360" w:lineRule="auto"/>
              <w:jc w:val="center"/>
              <w:rPr>
                <w:rFonts w:ascii="仿宋" w:hAnsi="仿宋" w:eastAsia="仿宋" w:cs="宋体"/>
                <w:sz w:val="24"/>
                <w:szCs w:val="24"/>
              </w:rPr>
            </w:pPr>
            <w:r>
              <w:rPr>
                <w:rFonts w:hint="eastAsia" w:ascii="仿宋" w:hAnsi="仿宋" w:eastAsia="仿宋" w:cs="宋体"/>
                <w:sz w:val="24"/>
                <w:szCs w:val="24"/>
              </w:rPr>
              <w:t>支撑软件</w:t>
            </w:r>
          </w:p>
        </w:tc>
        <w:tc>
          <w:tcPr>
            <w:tcW w:w="2693"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Microsoft Office</w:t>
            </w:r>
          </w:p>
        </w:tc>
        <w:tc>
          <w:tcPr>
            <w:tcW w:w="4416" w:type="dxa"/>
            <w:vAlign w:val="center"/>
          </w:tcPr>
          <w:p>
            <w:pPr>
              <w:spacing w:line="360" w:lineRule="auto"/>
              <w:jc w:val="center"/>
              <w:rPr>
                <w:rFonts w:ascii="仿宋" w:hAnsi="仿宋" w:eastAsia="仿宋" w:cs="仿宋"/>
                <w:sz w:val="24"/>
                <w:szCs w:val="24"/>
              </w:rPr>
            </w:pPr>
            <w:r>
              <w:rPr>
                <w:rFonts w:ascii="仿宋" w:hAnsi="仿宋" w:eastAsia="仿宋" w:cs="仿宋"/>
                <w:sz w:val="24"/>
                <w:szCs w:val="24"/>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pPr>
              <w:spacing w:line="360" w:lineRule="auto"/>
              <w:jc w:val="center"/>
              <w:rPr>
                <w:rFonts w:ascii="仿宋" w:hAnsi="仿宋" w:eastAsia="仿宋" w:cs="宋体"/>
                <w:sz w:val="24"/>
                <w:szCs w:val="24"/>
              </w:rPr>
            </w:pPr>
          </w:p>
        </w:tc>
        <w:tc>
          <w:tcPr>
            <w:tcW w:w="2693"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EV录屏软件</w:t>
            </w:r>
          </w:p>
        </w:tc>
        <w:tc>
          <w:tcPr>
            <w:tcW w:w="4416"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常用版本</w:t>
            </w:r>
          </w:p>
        </w:tc>
      </w:tr>
    </w:tbl>
    <w:p>
      <w:pPr>
        <w:pStyle w:val="24"/>
        <w:spacing w:line="360" w:lineRule="auto"/>
        <w:ind w:right="210" w:rightChars="100" w:firstLine="0" w:firstLineChars="0"/>
        <w:jc w:val="left"/>
        <w:rPr>
          <w:rFonts w:ascii="仿宋_GB2312" w:hAnsi="仿宋_GB2312" w:eastAsia="仿宋_GB2312" w:cs="仿宋_GB2312"/>
          <w:color w:val="FF0000"/>
        </w:rPr>
      </w:pPr>
    </w:p>
    <w:p>
      <w:pPr>
        <w:pStyle w:val="3"/>
      </w:pPr>
      <w:r>
        <w:br w:type="page"/>
      </w:r>
    </w:p>
    <w:p>
      <w:pPr>
        <w:pStyle w:val="5"/>
        <w:numPr>
          <w:ilvl w:val="0"/>
          <w:numId w:val="1"/>
        </w:numPr>
        <w:rPr>
          <w:rFonts w:ascii="黑体" w:hAnsi="黑体" w:eastAsia="黑体"/>
          <w:sz w:val="32"/>
        </w:rPr>
      </w:pPr>
      <w:r>
        <w:rPr>
          <w:rFonts w:hint="eastAsia" w:ascii="黑体" w:hAnsi="黑体" w:eastAsia="黑体"/>
          <w:sz w:val="32"/>
        </w:rPr>
        <w:t>竞赛样题</w:t>
      </w:r>
    </w:p>
    <w:tbl>
      <w:tblPr>
        <w:tblStyle w:val="16"/>
        <w:tblW w:w="9357" w:type="dxa"/>
        <w:tblInd w:w="-431"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35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357" w:type="dxa"/>
          </w:tcPr>
          <w:p>
            <w:pPr>
              <w:spacing w:line="360" w:lineRule="auto"/>
              <w:ind w:firstLine="562" w:firstLineChars="200"/>
              <w:jc w:val="left"/>
              <w:rPr>
                <w:rFonts w:ascii="仿宋" w:hAnsi="仿宋" w:eastAsia="仿宋"/>
                <w:b/>
                <w:sz w:val="28"/>
                <w:szCs w:val="28"/>
              </w:rPr>
            </w:pPr>
            <w:r>
              <w:rPr>
                <w:rFonts w:hint="eastAsia" w:ascii="仿宋" w:hAnsi="仿宋" w:eastAsia="仿宋"/>
                <w:b/>
                <w:sz w:val="28"/>
                <w:szCs w:val="28"/>
              </w:rPr>
              <w:t>一、情境创设</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蛟龙号载人潜水器是一艘由中国自行设计、自主集成研制的载人</w:t>
            </w:r>
            <w:r>
              <w:fldChar w:fldCharType="begin"/>
            </w:r>
            <w:r>
              <w:instrText xml:space="preserve"> HYPERLINK "https://baike.baidu.com/item/%E6%BD%9C%E6%B0%B4%E5%99%A8?fromModule=lemma_inlink" \t "https://baike.baidu.com/item/%E8%9B%9F%E9%BE%99%E5%8F%B7%E8%BD%BD%E4%BA%BA%E6%BD%9C%E6%B0%B4%E5%99%A8/_blank" </w:instrText>
            </w:r>
            <w:r>
              <w:fldChar w:fldCharType="separate"/>
            </w:r>
            <w:r>
              <w:rPr>
                <w:rFonts w:ascii="仿宋_GB2312" w:hAnsi="仿宋" w:eastAsia="仿宋_GB2312" w:cs="宋体"/>
                <w:sz w:val="28"/>
                <w:szCs w:val="28"/>
              </w:rPr>
              <w:t>潜水器</w:t>
            </w:r>
            <w:r>
              <w:rPr>
                <w:rFonts w:ascii="仿宋_GB2312" w:hAnsi="仿宋" w:eastAsia="仿宋_GB2312" w:cs="宋体"/>
                <w:sz w:val="28"/>
                <w:szCs w:val="28"/>
              </w:rPr>
              <w:fldChar w:fldCharType="end"/>
            </w:r>
            <w:r>
              <w:rPr>
                <w:rFonts w:hint="eastAsia" w:ascii="仿宋_GB2312" w:hAnsi="仿宋" w:eastAsia="仿宋_GB2312" w:cs="宋体"/>
                <w:sz w:val="28"/>
                <w:szCs w:val="28"/>
              </w:rPr>
              <w:t>，</w:t>
            </w:r>
            <w:r>
              <w:rPr>
                <w:rFonts w:ascii="仿宋_GB2312" w:hAnsi="仿宋" w:eastAsia="仿宋_GB2312" w:cs="宋体"/>
                <w:sz w:val="28"/>
                <w:szCs w:val="28"/>
              </w:rPr>
              <w:t>“蛟龙号”</w:t>
            </w:r>
            <w:r>
              <w:rPr>
                <w:rFonts w:hint="eastAsia" w:ascii="仿宋_GB2312" w:hAnsi="仿宋" w:eastAsia="仿宋_GB2312" w:cs="宋体"/>
                <w:sz w:val="28"/>
                <w:szCs w:val="28"/>
              </w:rPr>
              <w:t>海试深度7062米，</w:t>
            </w:r>
            <w:r>
              <w:rPr>
                <w:rFonts w:ascii="仿宋_GB2312" w:hAnsi="仿宋" w:eastAsia="仿宋_GB2312" w:cs="宋体"/>
                <w:sz w:val="28"/>
                <w:szCs w:val="28"/>
              </w:rPr>
              <w:t>可在占世界海洋面积99.8%的广阔海域中使用，对于我国开发利用深海的资源有着重要的意义。</w:t>
            </w:r>
            <w:r>
              <w:rPr>
                <w:rFonts w:hint="eastAsia" w:ascii="仿宋_GB2312" w:hAnsi="仿宋" w:eastAsia="仿宋_GB2312" w:cs="宋体"/>
                <w:sz w:val="28"/>
                <w:szCs w:val="28"/>
              </w:rPr>
              <w:t>本赛题围绕</w:t>
            </w:r>
            <w:r>
              <w:rPr>
                <w:rFonts w:ascii="仿宋_GB2312" w:hAnsi="仿宋" w:eastAsia="仿宋_GB2312" w:cs="宋体"/>
                <w:sz w:val="28"/>
                <w:szCs w:val="28"/>
              </w:rPr>
              <w:t>蛟龙号</w:t>
            </w:r>
            <w:r>
              <w:rPr>
                <w:rFonts w:hint="eastAsia" w:ascii="仿宋_GB2312" w:hAnsi="仿宋" w:eastAsia="仿宋_GB2312" w:cs="宋体"/>
                <w:sz w:val="28"/>
                <w:szCs w:val="28"/>
              </w:rPr>
              <w:t>主题，构建了三个工作模块：创意绘画是在草图的基础上发挥学生的创意能力，完成绘画的创作；三维建模根据所给的透视图完成</w:t>
            </w:r>
            <w:r>
              <w:rPr>
                <w:rFonts w:ascii="仿宋_GB2312" w:hAnsi="仿宋" w:eastAsia="仿宋_GB2312" w:cs="宋体"/>
                <w:sz w:val="28"/>
                <w:szCs w:val="28"/>
              </w:rPr>
              <w:t>蛟龙号</w:t>
            </w:r>
            <w:r>
              <w:rPr>
                <w:rFonts w:hint="eastAsia" w:ascii="仿宋_GB2312" w:hAnsi="仿宋" w:eastAsia="仿宋_GB2312" w:cs="宋体"/>
                <w:sz w:val="28"/>
                <w:szCs w:val="28"/>
              </w:rPr>
              <w:t>三维模型的创建；交互展示需要完成赛题各项场景制作与交互功能的实现。</w:t>
            </w:r>
          </w:p>
          <w:p>
            <w:pPr>
              <w:spacing w:line="360" w:lineRule="auto"/>
              <w:ind w:firstLine="562" w:firstLineChars="200"/>
              <w:jc w:val="left"/>
              <w:rPr>
                <w:rFonts w:ascii="仿宋" w:hAnsi="仿宋" w:eastAsia="仿宋"/>
                <w:b/>
                <w:sz w:val="28"/>
                <w:szCs w:val="28"/>
              </w:rPr>
            </w:pPr>
            <w:r>
              <w:rPr>
                <w:rFonts w:hint="eastAsia" w:ascii="仿宋" w:hAnsi="仿宋" w:eastAsia="仿宋"/>
                <w:b/>
                <w:sz w:val="28"/>
                <w:szCs w:val="28"/>
              </w:rPr>
              <w:t>二、任务设计</w:t>
            </w: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模块一、数字创意绘画</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（一）参考草图</w:t>
            </w:r>
          </w:p>
          <w:p>
            <w:pPr>
              <w:spacing w:line="360" w:lineRule="auto"/>
              <w:rPr>
                <w:rFonts w:ascii="仿宋" w:hAnsi="仿宋" w:eastAsia="仿宋"/>
                <w:sz w:val="28"/>
                <w:szCs w:val="28"/>
              </w:rPr>
            </w:pPr>
            <w:r>
              <w:rPr>
                <w:rFonts w:ascii="仿宋" w:hAnsi="仿宋" w:eastAsia="仿宋"/>
                <w:sz w:val="28"/>
                <w:szCs w:val="28"/>
              </w:rPr>
              <w:drawing>
                <wp:inline distT="0" distB="0" distL="114300" distR="114300">
                  <wp:extent cx="5227320" cy="3141980"/>
                  <wp:effectExtent l="0" t="0" r="11430" b="1270"/>
                  <wp:docPr id="1" name="图片 1" descr="蛟龙号（草图）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蛟龙号（草图）02"/>
                          <pic:cNvPicPr>
                            <a:picLocks noChangeAspect="1"/>
                          </pic:cNvPicPr>
                        </pic:nvPicPr>
                        <pic:blipFill>
                          <a:blip r:embed="rId6"/>
                          <a:stretch>
                            <a:fillRect/>
                          </a:stretch>
                        </pic:blipFill>
                        <pic:spPr>
                          <a:xfrm>
                            <a:off x="0" y="0"/>
                            <a:ext cx="5227320" cy="3141980"/>
                          </a:xfrm>
                          <a:prstGeom prst="rect">
                            <a:avLst/>
                          </a:prstGeom>
                        </pic:spPr>
                      </pic:pic>
                    </a:graphicData>
                  </a:graphic>
                </wp:inline>
              </w:drawing>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（二）任务描述</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1.背景介绍：</w:t>
            </w:r>
            <w:r>
              <w:rPr>
                <w:rFonts w:ascii="仿宋_GB2312" w:hAnsi="仿宋" w:eastAsia="仿宋_GB2312" w:cs="宋体"/>
                <w:sz w:val="28"/>
                <w:szCs w:val="28"/>
              </w:rPr>
              <w:t>草图表现了蛟龙号</w:t>
            </w:r>
            <w:r>
              <w:rPr>
                <w:rFonts w:hint="eastAsia" w:ascii="仿宋_GB2312" w:hAnsi="仿宋" w:eastAsia="仿宋_GB2312" w:cs="宋体"/>
                <w:sz w:val="28"/>
                <w:szCs w:val="28"/>
              </w:rPr>
              <w:t>潜入海底采集地质样品</w:t>
            </w:r>
            <w:r>
              <w:rPr>
                <w:rFonts w:ascii="仿宋_GB2312" w:hAnsi="仿宋" w:eastAsia="仿宋_GB2312" w:cs="宋体"/>
                <w:sz w:val="28"/>
                <w:szCs w:val="28"/>
              </w:rPr>
              <w:t>的情景：</w:t>
            </w:r>
            <w:r>
              <w:rPr>
                <w:rFonts w:hint="eastAsia" w:ascii="仿宋_GB2312" w:hAnsi="仿宋" w:eastAsia="仿宋_GB2312" w:cs="宋体"/>
                <w:sz w:val="28"/>
                <w:szCs w:val="28"/>
              </w:rPr>
              <w:t>为</w:t>
            </w:r>
            <w:r>
              <w:rPr>
                <w:rFonts w:ascii="仿宋_GB2312" w:hAnsi="仿宋" w:eastAsia="仿宋_GB2312" w:cs="宋体"/>
                <w:sz w:val="28"/>
                <w:szCs w:val="28"/>
              </w:rPr>
              <w:t>了完成深海科考作业</w:t>
            </w:r>
            <w:r>
              <w:rPr>
                <w:rFonts w:hint="eastAsia" w:ascii="仿宋_GB2312" w:hAnsi="仿宋" w:eastAsia="仿宋_GB2312" w:cs="宋体"/>
                <w:sz w:val="28"/>
                <w:szCs w:val="28"/>
              </w:rPr>
              <w:t>，</w:t>
            </w:r>
            <w:r>
              <w:rPr>
                <w:rFonts w:ascii="仿宋_GB2312" w:hAnsi="仿宋" w:eastAsia="仿宋_GB2312" w:cs="宋体"/>
                <w:sz w:val="28"/>
                <w:szCs w:val="28"/>
              </w:rPr>
              <w:t>“蛟龙号”潜入深海，</w:t>
            </w:r>
            <w:r>
              <w:rPr>
                <w:rFonts w:hint="eastAsia" w:ascii="仿宋_GB2312" w:hAnsi="仿宋" w:eastAsia="仿宋_GB2312" w:cs="宋体"/>
                <w:sz w:val="28"/>
                <w:szCs w:val="28"/>
              </w:rPr>
              <w:t>将潜水器停放在平稳地带，放出机械手，采集</w:t>
            </w:r>
            <w:r>
              <w:rPr>
                <w:rFonts w:ascii="仿宋_GB2312" w:hAnsi="仿宋" w:eastAsia="仿宋_GB2312" w:cs="宋体"/>
                <w:sz w:val="28"/>
                <w:szCs w:val="28"/>
              </w:rPr>
              <w:t>好几种</w:t>
            </w:r>
            <w:r>
              <w:rPr>
                <w:rFonts w:hint="eastAsia" w:ascii="仿宋_GB2312" w:hAnsi="仿宋" w:eastAsia="仿宋_GB2312" w:cs="宋体"/>
                <w:sz w:val="28"/>
                <w:szCs w:val="28"/>
              </w:rPr>
              <w:t>地质样品，然后放置</w:t>
            </w:r>
            <w:r>
              <w:rPr>
                <w:rFonts w:ascii="仿宋_GB2312" w:hAnsi="仿宋" w:eastAsia="仿宋_GB2312" w:cs="宋体"/>
                <w:sz w:val="28"/>
                <w:szCs w:val="28"/>
              </w:rPr>
              <w:t>在</w:t>
            </w:r>
            <w:r>
              <w:rPr>
                <w:rFonts w:hint="eastAsia" w:ascii="仿宋_GB2312" w:hAnsi="仿宋" w:eastAsia="仿宋_GB2312" w:cs="宋体"/>
                <w:sz w:val="28"/>
                <w:szCs w:val="28"/>
              </w:rPr>
              <w:t>舱底的采样平台上。</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2</w:t>
            </w:r>
            <w:r>
              <w:rPr>
                <w:rFonts w:hint="eastAsia" w:ascii="仿宋_GB2312" w:hAnsi="仿宋" w:eastAsia="仿宋_GB2312" w:cs="宋体"/>
                <w:sz w:val="28"/>
                <w:szCs w:val="28"/>
              </w:rPr>
              <w:t>.技术要求：数字绘画要</w:t>
            </w:r>
            <w:r>
              <w:rPr>
                <w:rFonts w:ascii="仿宋_GB2312" w:hAnsi="仿宋" w:eastAsia="仿宋_GB2312" w:cs="宋体"/>
                <w:sz w:val="28"/>
                <w:szCs w:val="28"/>
              </w:rPr>
              <w:t>求考生</w:t>
            </w:r>
            <w:r>
              <w:rPr>
                <w:rFonts w:hint="eastAsia" w:ascii="仿宋_GB2312" w:hAnsi="仿宋" w:eastAsia="仿宋_GB2312" w:cs="宋体"/>
                <w:sz w:val="28"/>
                <w:szCs w:val="28"/>
              </w:rPr>
              <w:t>以参考草图为蓝本，应用提供的数字软件绘制1张能够表达此主题的完整插画。要求整体构图完整、线条清晰、色彩调和、细节深入、画面美观，能够表达出深海这一场景，能够突出</w:t>
            </w:r>
            <w:r>
              <w:rPr>
                <w:rFonts w:ascii="仿宋_GB2312" w:hAnsi="仿宋" w:eastAsia="仿宋_GB2312" w:cs="宋体"/>
                <w:sz w:val="28"/>
                <w:szCs w:val="28"/>
              </w:rPr>
              <w:t>“蛟龙号”</w:t>
            </w:r>
            <w:r>
              <w:rPr>
                <w:rFonts w:hint="eastAsia" w:ascii="仿宋_GB2312" w:hAnsi="仿宋" w:eastAsia="仿宋_GB2312" w:cs="宋体"/>
                <w:sz w:val="28"/>
                <w:szCs w:val="28"/>
              </w:rPr>
              <w:t>这一工作形象。</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3.创意要求：数字绘画要表现出</w:t>
            </w:r>
            <w:r>
              <w:rPr>
                <w:rFonts w:ascii="仿宋_GB2312" w:hAnsi="仿宋" w:eastAsia="仿宋_GB2312" w:cs="宋体"/>
                <w:sz w:val="28"/>
                <w:szCs w:val="28"/>
              </w:rPr>
              <w:t>“蛟龙号”</w:t>
            </w:r>
            <w:r>
              <w:rPr>
                <w:rFonts w:hint="eastAsia" w:ascii="仿宋_GB2312" w:hAnsi="仿宋" w:eastAsia="仿宋_GB2312" w:cs="宋体"/>
                <w:sz w:val="28"/>
                <w:szCs w:val="28"/>
              </w:rPr>
              <w:t>正在采集地质样品的状态。考生可以根据创意需求重新构图，在不改变主体形象的基础上，增减画面中的场景要素，重新安排空间层次布局、自行设计光影和明暗层次等等。画面有一定的创意性、合理性和美观性。</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（三）提交文件类型</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1.提交源文件，删除无关图层，保持图层分类清晰；</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2.提交输出文件.JPG图片，图片尺寸的长度或宽度不低于2480px，分辨率300dpi；</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3.提交文件夹内包含源文件、JPG图片文件。</w:t>
            </w:r>
          </w:p>
          <w:p>
            <w:pPr>
              <w:pStyle w:val="3"/>
              <w:rPr>
                <w:lang w:val="en-US" w:bidi="ar-SA"/>
              </w:rPr>
            </w:pPr>
          </w:p>
          <w:p>
            <w:pPr>
              <w:spacing w:line="360" w:lineRule="auto"/>
              <w:rPr>
                <w:rFonts w:ascii="仿宋" w:hAnsi="仿宋" w:eastAsia="仿宋"/>
                <w:b/>
                <w:sz w:val="28"/>
                <w:szCs w:val="28"/>
              </w:rPr>
            </w:pPr>
            <w:r>
              <w:rPr>
                <w:rFonts w:ascii="仿宋" w:hAnsi="仿宋" w:eastAsia="仿宋"/>
                <w:b/>
                <w:sz w:val="28"/>
                <w:szCs w:val="28"/>
              </w:rPr>
              <w:t>模块</w:t>
            </w:r>
            <w:r>
              <w:rPr>
                <w:rFonts w:hint="eastAsia" w:ascii="仿宋" w:hAnsi="仿宋" w:eastAsia="仿宋"/>
                <w:b/>
                <w:sz w:val="28"/>
                <w:szCs w:val="28"/>
              </w:rPr>
              <w:t>二、数字</w:t>
            </w:r>
            <w:r>
              <w:rPr>
                <w:rFonts w:ascii="仿宋" w:hAnsi="仿宋" w:eastAsia="仿宋"/>
                <w:b/>
                <w:sz w:val="28"/>
                <w:szCs w:val="28"/>
              </w:rPr>
              <w:t>模型</w:t>
            </w:r>
            <w:r>
              <w:rPr>
                <w:rFonts w:hint="eastAsia" w:ascii="仿宋" w:hAnsi="仿宋" w:eastAsia="仿宋"/>
                <w:b/>
                <w:sz w:val="28"/>
                <w:szCs w:val="28"/>
              </w:rPr>
              <w:t>设计</w:t>
            </w:r>
          </w:p>
          <w:p>
            <w:pPr>
              <w:spacing w:line="360" w:lineRule="auto"/>
              <w:ind w:firstLine="560" w:firstLineChars="200"/>
              <w:rPr>
                <w:rFonts w:ascii="仿宋" w:hAnsi="仿宋" w:eastAsia="仿宋"/>
                <w:b/>
                <w:sz w:val="28"/>
                <w:szCs w:val="28"/>
              </w:rPr>
            </w:pPr>
            <w:r>
              <w:rPr>
                <w:rFonts w:hint="eastAsia" w:ascii="仿宋" w:hAnsi="仿宋" w:eastAsia="仿宋"/>
                <w:sz w:val="28"/>
                <w:szCs w:val="28"/>
              </w:rPr>
              <w:drawing>
                <wp:anchor distT="0" distB="0" distL="114300" distR="114300" simplePos="0" relativeHeight="251660288" behindDoc="0" locked="0" layoutInCell="1" allowOverlap="1">
                  <wp:simplePos x="0" y="0"/>
                  <wp:positionH relativeFrom="column">
                    <wp:posOffset>2570480</wp:posOffset>
                  </wp:positionH>
                  <wp:positionV relativeFrom="paragraph">
                    <wp:posOffset>107950</wp:posOffset>
                  </wp:positionV>
                  <wp:extent cx="2600325" cy="1951355"/>
                  <wp:effectExtent l="0" t="0" r="15875" b="4445"/>
                  <wp:wrapTopAndBottom/>
                  <wp:docPr id="10" name="图片 10" descr="雪龙号模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雪龙号模型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00325" cy="1951355"/>
                          </a:xfrm>
                          <a:prstGeom prst="rect">
                            <a:avLst/>
                          </a:prstGeom>
                        </pic:spPr>
                      </pic:pic>
                    </a:graphicData>
                  </a:graphic>
                </wp:anchor>
              </w:drawing>
            </w:r>
            <w:r>
              <w:rPr>
                <w:rFonts w:hint="eastAsia" w:ascii="仿宋" w:hAnsi="仿宋" w:eastAsia="仿宋"/>
                <w:sz w:val="28"/>
                <w:szCs w:val="28"/>
              </w:rPr>
              <w:drawing>
                <wp:anchor distT="0" distB="0" distL="114300" distR="114300" simplePos="0" relativeHeight="251661312" behindDoc="0" locked="0" layoutInCell="1" allowOverlap="1">
                  <wp:simplePos x="0" y="0"/>
                  <wp:positionH relativeFrom="column">
                    <wp:posOffset>-88265</wp:posOffset>
                  </wp:positionH>
                  <wp:positionV relativeFrom="paragraph">
                    <wp:posOffset>93980</wp:posOffset>
                  </wp:positionV>
                  <wp:extent cx="2604770" cy="1953895"/>
                  <wp:effectExtent l="0" t="0" r="11430" b="1905"/>
                  <wp:wrapTopAndBottom/>
                  <wp:docPr id="3" name="图片 3" descr="雪龙号模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雪龙号模型"/>
                          <pic:cNvPicPr>
                            <a:picLocks noChangeAspect="1"/>
                          </pic:cNvPicPr>
                        </pic:nvPicPr>
                        <pic:blipFill>
                          <a:blip r:embed="rId8"/>
                          <a:stretch>
                            <a:fillRect/>
                          </a:stretch>
                        </pic:blipFill>
                        <pic:spPr>
                          <a:xfrm>
                            <a:off x="0" y="0"/>
                            <a:ext cx="2604770" cy="1953895"/>
                          </a:xfrm>
                          <a:prstGeom prst="rect">
                            <a:avLst/>
                          </a:prstGeom>
                        </pic:spPr>
                      </pic:pic>
                    </a:graphicData>
                  </a:graphic>
                </wp:anchor>
              </w:drawing>
            </w:r>
            <w:r>
              <w:rPr>
                <w:rFonts w:ascii="仿宋" w:hAnsi="仿宋" w:eastAsia="仿宋"/>
                <w:b/>
                <w:sz w:val="28"/>
                <w:szCs w:val="28"/>
              </w:rPr>
              <w:t>（一）任务描述</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根据所提供的原图，分析其造型特征，使用</w:t>
            </w:r>
            <w:r>
              <w:rPr>
                <w:rFonts w:eastAsia="仿宋_GB2312" w:cs="Calibri"/>
                <w:sz w:val="28"/>
                <w:szCs w:val="28"/>
              </w:rPr>
              <w:t> </w:t>
            </w:r>
            <w:r>
              <w:rPr>
                <w:rFonts w:ascii="仿宋_GB2312" w:hAnsi="仿宋" w:eastAsia="仿宋_GB2312" w:cs="宋体"/>
                <w:sz w:val="28"/>
                <w:szCs w:val="28"/>
              </w:rPr>
              <w:t>3dsMax</w:t>
            </w:r>
            <w:r>
              <w:rPr>
                <w:rFonts w:eastAsia="仿宋_GB2312" w:cs="Calibri"/>
                <w:sz w:val="28"/>
                <w:szCs w:val="28"/>
              </w:rPr>
              <w:t> </w:t>
            </w:r>
            <w:r>
              <w:rPr>
                <w:rFonts w:ascii="仿宋_GB2312" w:hAnsi="仿宋" w:eastAsia="仿宋_GB2312" w:cs="宋体"/>
                <w:sz w:val="28"/>
                <w:szCs w:val="28"/>
              </w:rPr>
              <w:t>或Maya软件进行建模、分</w:t>
            </w:r>
            <w:r>
              <w:rPr>
                <w:rFonts w:eastAsia="仿宋_GB2312" w:cs="Calibri"/>
                <w:sz w:val="28"/>
                <w:szCs w:val="28"/>
              </w:rPr>
              <w:t> </w:t>
            </w:r>
            <w:r>
              <w:rPr>
                <w:rFonts w:ascii="仿宋_GB2312" w:hAnsi="仿宋" w:eastAsia="仿宋_GB2312" w:cs="宋体"/>
                <w:sz w:val="28"/>
                <w:szCs w:val="28"/>
              </w:rPr>
              <w:t>UV、贴图制作。具体要求：</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1.造型特征符合原图特征；</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2.布线均匀合理；</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3.拆分</w:t>
            </w:r>
            <w:r>
              <w:rPr>
                <w:rFonts w:eastAsia="仿宋_GB2312" w:cs="Calibri"/>
                <w:sz w:val="28"/>
                <w:szCs w:val="28"/>
              </w:rPr>
              <w:t> </w:t>
            </w:r>
            <w:r>
              <w:rPr>
                <w:rFonts w:ascii="仿宋_GB2312" w:hAnsi="仿宋" w:eastAsia="仿宋_GB2312" w:cs="宋体"/>
                <w:sz w:val="28"/>
                <w:szCs w:val="28"/>
              </w:rPr>
              <w:t>UV，规范利用</w:t>
            </w:r>
            <w:r>
              <w:rPr>
                <w:rFonts w:eastAsia="仿宋_GB2312" w:cs="Calibri"/>
                <w:sz w:val="28"/>
                <w:szCs w:val="28"/>
              </w:rPr>
              <w:t> </w:t>
            </w:r>
            <w:r>
              <w:rPr>
                <w:rFonts w:ascii="仿宋_GB2312" w:hAnsi="仿宋" w:eastAsia="仿宋_GB2312" w:cs="宋体"/>
                <w:sz w:val="28"/>
                <w:szCs w:val="28"/>
              </w:rPr>
              <w:t>UV</w:t>
            </w:r>
            <w:r>
              <w:rPr>
                <w:rFonts w:eastAsia="仿宋_GB2312" w:cs="Calibri"/>
                <w:sz w:val="28"/>
                <w:szCs w:val="28"/>
              </w:rPr>
              <w:t> </w:t>
            </w:r>
            <w:r>
              <w:rPr>
                <w:rFonts w:ascii="仿宋_GB2312" w:hAnsi="仿宋" w:eastAsia="仿宋_GB2312" w:cs="宋体"/>
                <w:sz w:val="28"/>
                <w:szCs w:val="28"/>
              </w:rPr>
              <w:t>空间；</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4.精简面数，控制在</w:t>
            </w:r>
            <w:r>
              <w:rPr>
                <w:rFonts w:eastAsia="仿宋_GB2312" w:cs="Calibri"/>
                <w:sz w:val="28"/>
                <w:szCs w:val="28"/>
              </w:rPr>
              <w:t> </w:t>
            </w:r>
            <w:r>
              <w:rPr>
                <w:rFonts w:ascii="仿宋_GB2312" w:hAnsi="仿宋" w:eastAsia="仿宋_GB2312" w:cs="宋体"/>
                <w:sz w:val="28"/>
                <w:szCs w:val="28"/>
              </w:rPr>
              <w:t>5000</w:t>
            </w:r>
            <w:r>
              <w:rPr>
                <w:rFonts w:eastAsia="仿宋_GB2312" w:cs="Calibri"/>
                <w:sz w:val="28"/>
                <w:szCs w:val="28"/>
              </w:rPr>
              <w:t> </w:t>
            </w:r>
            <w:r>
              <w:rPr>
                <w:rFonts w:ascii="仿宋_GB2312" w:hAnsi="仿宋" w:eastAsia="仿宋_GB2312" w:cs="宋体"/>
                <w:sz w:val="28"/>
                <w:szCs w:val="28"/>
              </w:rPr>
              <w:t>个面</w:t>
            </w:r>
            <w:r>
              <w:rPr>
                <w:rFonts w:eastAsia="仿宋_GB2312" w:cs="Calibri"/>
                <w:sz w:val="28"/>
                <w:szCs w:val="28"/>
              </w:rPr>
              <w:t> </w:t>
            </w:r>
            <w:r>
              <w:rPr>
                <w:rFonts w:ascii="仿宋_GB2312" w:hAnsi="仿宋" w:eastAsia="仿宋_GB2312" w:cs="宋体"/>
                <w:sz w:val="28"/>
                <w:szCs w:val="28"/>
              </w:rPr>
              <w:t>(多边面)</w:t>
            </w:r>
            <w:r>
              <w:rPr>
                <w:rFonts w:eastAsia="仿宋_GB2312" w:cs="Calibri"/>
                <w:sz w:val="28"/>
                <w:szCs w:val="28"/>
              </w:rPr>
              <w:t> </w:t>
            </w:r>
            <w:r>
              <w:rPr>
                <w:rFonts w:ascii="仿宋_GB2312" w:hAnsi="仿宋" w:eastAsia="仿宋_GB2312" w:cs="宋体"/>
                <w:sz w:val="28"/>
                <w:szCs w:val="28"/>
              </w:rPr>
              <w:t>以内；</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5.贴图体现原画造型特征；</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6.各个流程操作规范。</w:t>
            </w:r>
          </w:p>
          <w:p>
            <w:pPr>
              <w:spacing w:line="360" w:lineRule="auto"/>
              <w:ind w:left="420" w:leftChars="200"/>
              <w:rPr>
                <w:rFonts w:ascii="仿宋" w:hAnsi="仿宋" w:eastAsia="仿宋"/>
                <w:b/>
                <w:sz w:val="28"/>
                <w:szCs w:val="28"/>
              </w:rPr>
            </w:pPr>
            <w:r>
              <w:rPr>
                <w:rFonts w:ascii="仿宋" w:hAnsi="仿宋" w:eastAsia="仿宋"/>
                <w:b/>
                <w:sz w:val="28"/>
                <w:szCs w:val="28"/>
              </w:rPr>
              <w:t>（二）提交文件类型</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1.Fbx源文件带贴图</w:t>
            </w:r>
            <w:r>
              <w:rPr>
                <w:rFonts w:eastAsia="仿宋_GB2312" w:cs="Calibri"/>
                <w:sz w:val="28"/>
                <w:szCs w:val="28"/>
              </w:rPr>
              <w:t> </w:t>
            </w:r>
            <w:r>
              <w:rPr>
                <w:rFonts w:ascii="仿宋_GB2312" w:hAnsi="仿宋" w:eastAsia="仿宋_GB2312" w:cs="宋体"/>
                <w:sz w:val="28"/>
                <w:szCs w:val="28"/>
              </w:rPr>
              <w:t>(模型能看到赋予的贴图效果)</w:t>
            </w:r>
            <w:r>
              <w:rPr>
                <w:rFonts w:eastAsia="仿宋_GB2312" w:cs="Calibri"/>
                <w:sz w:val="28"/>
                <w:szCs w:val="28"/>
              </w:rPr>
              <w:t> </w:t>
            </w:r>
            <w:r>
              <w:rPr>
                <w:rFonts w:ascii="仿宋_GB2312" w:hAnsi="仿宋" w:eastAsia="仿宋_GB2312" w:cs="宋体"/>
                <w:sz w:val="28"/>
                <w:szCs w:val="28"/>
              </w:rPr>
              <w:t>；</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2.不同角度</w:t>
            </w:r>
            <w:r>
              <w:rPr>
                <w:rFonts w:eastAsia="仿宋_GB2312" w:cs="Calibri"/>
                <w:sz w:val="28"/>
                <w:szCs w:val="28"/>
              </w:rPr>
              <w:t> </w:t>
            </w:r>
            <w:r>
              <w:rPr>
                <w:rFonts w:ascii="仿宋_GB2312" w:hAnsi="仿宋" w:eastAsia="仿宋_GB2312" w:cs="宋体"/>
                <w:sz w:val="28"/>
                <w:szCs w:val="28"/>
              </w:rPr>
              <w:t>3</w:t>
            </w:r>
            <w:r>
              <w:rPr>
                <w:rFonts w:eastAsia="仿宋_GB2312" w:cs="Calibri"/>
                <w:sz w:val="28"/>
                <w:szCs w:val="28"/>
              </w:rPr>
              <w:t> </w:t>
            </w:r>
            <w:r>
              <w:rPr>
                <w:rFonts w:ascii="仿宋_GB2312" w:hAnsi="仿宋" w:eastAsia="仿宋_GB2312" w:cs="宋体"/>
                <w:sz w:val="28"/>
                <w:szCs w:val="28"/>
              </w:rPr>
              <w:t>张透视图截图</w:t>
            </w:r>
            <w:r>
              <w:rPr>
                <w:rFonts w:eastAsia="仿宋_GB2312" w:cs="Calibri"/>
                <w:sz w:val="28"/>
                <w:szCs w:val="28"/>
              </w:rPr>
              <w:t> </w:t>
            </w:r>
            <w:r>
              <w:rPr>
                <w:rFonts w:ascii="仿宋_GB2312" w:hAnsi="仿宋" w:eastAsia="仿宋_GB2312" w:cs="宋体"/>
                <w:sz w:val="28"/>
                <w:szCs w:val="28"/>
              </w:rPr>
              <w:t>(展现结构造型为目的)</w:t>
            </w:r>
            <w:r>
              <w:rPr>
                <w:rFonts w:eastAsia="仿宋_GB2312" w:cs="Calibri"/>
                <w:sz w:val="28"/>
                <w:szCs w:val="28"/>
              </w:rPr>
              <w:t> </w:t>
            </w:r>
            <w:r>
              <w:rPr>
                <w:rFonts w:ascii="仿宋_GB2312" w:hAnsi="仿宋" w:eastAsia="仿宋_GB2312" w:cs="宋体"/>
                <w:sz w:val="28"/>
                <w:szCs w:val="28"/>
              </w:rPr>
              <w:t>；</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3.UV</w:t>
            </w:r>
            <w:r>
              <w:rPr>
                <w:rFonts w:eastAsia="仿宋_GB2312" w:cs="Calibri"/>
                <w:sz w:val="28"/>
                <w:szCs w:val="28"/>
              </w:rPr>
              <w:t> </w:t>
            </w:r>
            <w:r>
              <w:rPr>
                <w:rFonts w:ascii="仿宋_GB2312" w:hAnsi="仿宋" w:eastAsia="仿宋_GB2312" w:cs="宋体"/>
                <w:sz w:val="28"/>
                <w:szCs w:val="28"/>
              </w:rPr>
              <w:t>图；</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4.绘制的贴图</w:t>
            </w:r>
            <w:r>
              <w:rPr>
                <w:rFonts w:eastAsia="仿宋_GB2312" w:cs="Calibri"/>
                <w:sz w:val="28"/>
                <w:szCs w:val="28"/>
              </w:rPr>
              <w:t> </w:t>
            </w:r>
            <w:r>
              <w:rPr>
                <w:rFonts w:ascii="仿宋_GB2312" w:hAnsi="仿宋" w:eastAsia="仿宋_GB2312" w:cs="宋体"/>
                <w:sz w:val="28"/>
                <w:szCs w:val="28"/>
              </w:rPr>
              <w:t>(尺寸：1024*1024)。</w:t>
            </w:r>
          </w:p>
          <w:p>
            <w:pPr>
              <w:pStyle w:val="3"/>
              <w:rPr>
                <w:lang w:val="en-US" w:bidi="ar-SA"/>
              </w:rPr>
            </w:pP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模块三、数字交互展示</w:t>
            </w:r>
          </w:p>
          <w:p>
            <w:pPr>
              <w:spacing w:line="360" w:lineRule="auto"/>
              <w:ind w:firstLine="562" w:firstLineChars="200"/>
              <w:rPr>
                <w:rFonts w:hint="eastAsia" w:ascii="仿宋" w:hAnsi="仿宋" w:eastAsia="仿宋"/>
                <w:b/>
                <w:sz w:val="28"/>
                <w:szCs w:val="28"/>
              </w:rPr>
            </w:pPr>
            <w:r>
              <w:rPr>
                <w:rFonts w:hint="eastAsia" w:ascii="仿宋" w:hAnsi="仿宋" w:eastAsia="仿宋"/>
                <w:b/>
                <w:sz w:val="28"/>
                <w:szCs w:val="28"/>
              </w:rPr>
              <w:t>（一）</w:t>
            </w:r>
            <w:r>
              <w:rPr>
                <w:rFonts w:ascii="仿宋" w:hAnsi="仿宋" w:eastAsia="仿宋"/>
                <w:b/>
                <w:sz w:val="28"/>
                <w:szCs w:val="28"/>
              </w:rPr>
              <w:t>任务描述</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1</w:t>
            </w:r>
            <w:r>
              <w:rPr>
                <w:rFonts w:hint="eastAsia" w:ascii="仿宋_GB2312" w:hAnsi="仿宋" w:eastAsia="仿宋_GB2312" w:cs="宋体"/>
                <w:sz w:val="28"/>
                <w:szCs w:val="28"/>
              </w:rPr>
              <w:t>.一艘蛟龙号潜水艇漂浮在海面上，出现打字机效果显示文字</w:t>
            </w:r>
            <w:r>
              <w:rPr>
                <w:rFonts w:ascii="仿宋_GB2312" w:hAnsi="仿宋" w:eastAsia="仿宋_GB2312" w:cs="宋体"/>
                <w:sz w:val="28"/>
                <w:szCs w:val="28"/>
              </w:rPr>
              <w:t>“蛟龙号载人深潜器是我国首台自主设计、自主集成研制的作业型深海载人潜水器。蛟龙号可在占世界海洋面积99.8%的广阔海域中使用，对于我国开发利用深海的资源有着重要的意义。</w:t>
            </w:r>
            <w:r>
              <w:rPr>
                <w:rFonts w:hint="eastAsia" w:ascii="仿宋_GB2312" w:hAnsi="仿宋" w:eastAsia="仿宋_GB2312" w:cs="宋体"/>
                <w:sz w:val="28"/>
                <w:szCs w:val="28"/>
              </w:rPr>
              <w:t>”文字介绍结束后出现按钮“开始下水”，当鼠标点击“开始下水”按钮后，蛟龙号开始缓慢下沉到水面以下。当蛟龙号完全沉入海中，视角切换到海底。</w:t>
            </w:r>
          </w:p>
          <w:p>
            <w:pPr>
              <w:spacing w:line="360" w:lineRule="auto"/>
              <w:ind w:firstLine="560" w:firstLineChars="200"/>
              <w:rPr>
                <w:rFonts w:hint="eastAsia" w:ascii="仿宋" w:hAnsi="仿宋" w:eastAsia="仿宋"/>
                <w:sz w:val="28"/>
                <w:szCs w:val="28"/>
              </w:rPr>
            </w:pPr>
            <w:r>
              <w:rPr>
                <w:rFonts w:ascii="仿宋_GB2312" w:hAnsi="仿宋" w:eastAsia="仿宋_GB2312" w:cs="宋体"/>
                <w:sz w:val="28"/>
                <w:szCs w:val="28"/>
              </w:rPr>
              <w:t>2</w:t>
            </w:r>
            <w:r>
              <w:rPr>
                <w:rFonts w:hint="eastAsia" w:ascii="仿宋_GB2312" w:hAnsi="仿宋" w:eastAsia="仿宋_GB2312" w:cs="宋体"/>
                <w:sz w:val="28"/>
                <w:szCs w:val="28"/>
              </w:rPr>
              <w:t>.创建深海海底场景，要有海沟地形和背景音乐。</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3</w:t>
            </w:r>
            <w:r>
              <w:rPr>
                <w:rFonts w:hint="eastAsia" w:ascii="仿宋_GB2312" w:hAnsi="仿宋" w:eastAsia="仿宋_GB2312" w:cs="宋体"/>
                <w:sz w:val="28"/>
                <w:szCs w:val="28"/>
              </w:rPr>
              <w:t>.鼠标拖拽蛟龙号模型可上下左右旋转观察。屏幕下方出现二个按钮，分别为“更换颜色”、“开始下潜”。</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4</w:t>
            </w:r>
            <w:r>
              <w:rPr>
                <w:rFonts w:hint="eastAsia" w:ascii="仿宋_GB2312" w:hAnsi="仿宋" w:eastAsia="仿宋_GB2312" w:cs="宋体"/>
                <w:sz w:val="28"/>
                <w:szCs w:val="28"/>
              </w:rPr>
              <w:t>.当鼠标点击“更换颜色”按钮上时，按钮上方出现红、蓝、橙三种颜色方块，点击相应方块，蛟龙号变换相应涂装颜色；</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5</w:t>
            </w:r>
            <w:r>
              <w:rPr>
                <w:rFonts w:hint="eastAsia" w:ascii="仿宋_GB2312" w:hAnsi="仿宋" w:eastAsia="仿宋_GB2312" w:cs="宋体"/>
                <w:sz w:val="28"/>
                <w:szCs w:val="28"/>
              </w:rPr>
              <w:t>.当鼠标点击“开始下潜”按钮时，出现</w:t>
            </w:r>
            <w:r>
              <w:rPr>
                <w:rFonts w:ascii="仿宋_GB2312" w:hAnsi="仿宋" w:eastAsia="仿宋_GB2312" w:cs="宋体"/>
                <w:sz w:val="28"/>
                <w:szCs w:val="28"/>
              </w:rPr>
              <w:t>UI</w:t>
            </w:r>
            <w:r>
              <w:rPr>
                <w:rFonts w:hint="eastAsia" w:ascii="仿宋_GB2312" w:hAnsi="仿宋" w:eastAsia="仿宋_GB2312" w:cs="宋体"/>
                <w:sz w:val="28"/>
                <w:szCs w:val="28"/>
              </w:rPr>
              <w:t>“深度2000米，发现马里亚纳海沟，开始下潜”，文字消失后，通过W</w:t>
            </w:r>
            <w:r>
              <w:rPr>
                <w:rFonts w:ascii="仿宋_GB2312" w:hAnsi="仿宋" w:eastAsia="仿宋_GB2312" w:cs="宋体"/>
                <w:sz w:val="28"/>
                <w:szCs w:val="28"/>
              </w:rPr>
              <w:t>ASD</w:t>
            </w:r>
            <w:r>
              <w:rPr>
                <w:rFonts w:hint="eastAsia" w:ascii="仿宋_GB2312" w:hAnsi="仿宋" w:eastAsia="仿宋_GB2312" w:cs="宋体"/>
                <w:sz w:val="28"/>
                <w:szCs w:val="28"/>
              </w:rPr>
              <w:t>键实现蛟龙号前后左右移动，按E键下潜，屏幕右上角出现U</w:t>
            </w:r>
            <w:r>
              <w:rPr>
                <w:rFonts w:ascii="仿宋_GB2312" w:hAnsi="仿宋" w:eastAsia="仿宋_GB2312" w:cs="宋体"/>
                <w:sz w:val="28"/>
                <w:szCs w:val="28"/>
              </w:rPr>
              <w:t>I</w:t>
            </w:r>
            <w:r>
              <w:rPr>
                <w:rFonts w:hint="eastAsia" w:ascii="仿宋_GB2312" w:hAnsi="仿宋" w:eastAsia="仿宋_GB2312" w:cs="宋体"/>
                <w:sz w:val="28"/>
                <w:szCs w:val="28"/>
              </w:rPr>
              <w:t>显示下潜深度变化，海底越来越暗。</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6</w:t>
            </w:r>
            <w:r>
              <w:rPr>
                <w:rFonts w:hint="eastAsia" w:ascii="仿宋_GB2312" w:hAnsi="仿宋" w:eastAsia="仿宋_GB2312" w:cs="宋体"/>
                <w:sz w:val="28"/>
                <w:szCs w:val="28"/>
              </w:rPr>
              <w:t>.当U</w:t>
            </w:r>
            <w:r>
              <w:rPr>
                <w:rFonts w:ascii="仿宋_GB2312" w:hAnsi="仿宋" w:eastAsia="仿宋_GB2312" w:cs="宋体"/>
                <w:sz w:val="28"/>
                <w:szCs w:val="28"/>
              </w:rPr>
              <w:t>I</w:t>
            </w:r>
            <w:r>
              <w:rPr>
                <w:rFonts w:hint="eastAsia" w:ascii="仿宋_GB2312" w:hAnsi="仿宋" w:eastAsia="仿宋_GB2312" w:cs="宋体"/>
                <w:sz w:val="28"/>
                <w:szCs w:val="28"/>
              </w:rPr>
              <w:t>显示下潜到7062米后，发出报警声，无法继续下潜，U</w:t>
            </w:r>
            <w:r>
              <w:rPr>
                <w:rFonts w:ascii="仿宋_GB2312" w:hAnsi="仿宋" w:eastAsia="仿宋_GB2312" w:cs="宋体"/>
                <w:sz w:val="28"/>
                <w:szCs w:val="28"/>
              </w:rPr>
              <w:t>I</w:t>
            </w:r>
            <w:r>
              <w:rPr>
                <w:rFonts w:hint="eastAsia" w:ascii="仿宋_GB2312" w:hAnsi="仿宋" w:eastAsia="仿宋_GB2312" w:cs="宋体"/>
                <w:sz w:val="28"/>
                <w:szCs w:val="28"/>
              </w:rPr>
              <w:t>“发现海底不明生物，探底成功”，为新发现水母做发光特效。</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（二）</w:t>
            </w:r>
            <w:r>
              <w:rPr>
                <w:rFonts w:ascii="楷体_GB2312" w:hAnsi="楷体" w:eastAsia="楷体_GB2312" w:cs="仿宋"/>
                <w:b/>
                <w:bCs/>
                <w:sz w:val="28"/>
                <w:szCs w:val="28"/>
                <w:lang w:bidi="ar"/>
              </w:rPr>
              <w:t>提交文件类型</w:t>
            </w:r>
          </w:p>
          <w:p>
            <w:pPr>
              <w:spacing w:line="360" w:lineRule="auto"/>
              <w:ind w:firstLine="560" w:firstLineChars="200"/>
              <w:rPr>
                <w:rFonts w:hint="eastAsia" w:ascii="仿宋_GB2312" w:hAnsi="仿宋" w:eastAsia="仿宋_GB2312" w:cs="宋体"/>
                <w:sz w:val="28"/>
                <w:szCs w:val="28"/>
              </w:rPr>
            </w:pPr>
            <w:r>
              <w:rPr>
                <w:rFonts w:ascii="仿宋_GB2312" w:hAnsi="仿宋" w:eastAsia="仿宋_GB2312" w:cs="宋体"/>
                <w:sz w:val="28"/>
                <w:szCs w:val="28"/>
              </w:rPr>
              <w:t xml:space="preserve"> Windows64 位可执行文件（含相关项目文件）</w:t>
            </w:r>
          </w:p>
        </w:tc>
      </w:tr>
    </w:tbl>
    <w:p>
      <w:pPr>
        <w:pStyle w:val="5"/>
        <w:numPr>
          <w:ilvl w:val="0"/>
          <w:numId w:val="1"/>
        </w:numPr>
        <w:rPr>
          <w:rFonts w:ascii="黑体" w:hAnsi="黑体" w:eastAsia="黑体"/>
          <w:sz w:val="32"/>
        </w:rPr>
      </w:pPr>
      <w:r>
        <w:rPr>
          <w:rFonts w:hint="eastAsia" w:ascii="黑体" w:hAnsi="黑体" w:eastAsia="黑体"/>
          <w:sz w:val="32"/>
        </w:rPr>
        <w:t>赛项安全</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成立安全保障工作组，负责本赛项筹备和比赛期间的各项安全工作，根据赛项具体流程做好安全事故应急预案，保证比赛筹备和实施工作全过程的安全。</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赛前组织安保人员进行培训，提前进行安全教育和演习，使安保人员熟悉大赛的安全预案，明确各自的分工和职责。督促各部门检查消防设施，做好安全保卫工作，防止火灾、盗窃现象发生，要按时关窗锁门，确保大赛期间赛场财产的安全。</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竞赛过程中如发生安全事故，立即报告现场总指挥，同时启动事故处理应急预案，各类人员按照分工各尽其责，立即展开现场抢救和组织人员疏散，最大限度地减少人员伤害及财产损失。</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竞赛结束时，要及时进行安全检查，重点做好防火、防盗以及电气、设备的安全检查，防止因疏忽而发生事故。</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赛场周围设立警戒线，防止无关人员进入、发生意外事件。比赛现场内应参照相关职业岗位的要求为选手提供必要的劳动保护。在危险性的操作环节，裁判员要严防选手出现错误操作。</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在参赛选手进入赛位、赛项裁判工作人员进入工作场所时，提醒和督促参赛选手、赛项裁判工作人员严禁携带通讯、照相摄录设备，禁止携带未经许可的记录用具。如确有需要，由赛场统一配置和管理。赛项可根据需要配置安检设备，对进入赛场重要区域的人员进行安检，可在赛场相关区域安放无线屏蔽设备。比赛期间发生意外事故时，发现者应第一时间报告赛项主办方，同时采取措施，避免事态扩大。赛项主办方应立即启动预案予以解决并向组委会报告。</w:t>
      </w:r>
    </w:p>
    <w:p>
      <w:pPr>
        <w:pStyle w:val="5"/>
        <w:numPr>
          <w:ilvl w:val="0"/>
          <w:numId w:val="1"/>
        </w:numPr>
        <w:rPr>
          <w:rFonts w:ascii="黑体" w:hAnsi="黑体" w:eastAsia="黑体"/>
          <w:sz w:val="32"/>
        </w:rPr>
      </w:pPr>
      <w:r>
        <w:rPr>
          <w:rFonts w:hint="eastAsia" w:ascii="黑体" w:hAnsi="黑体" w:eastAsia="黑体"/>
          <w:sz w:val="32"/>
        </w:rPr>
        <w:t>成绩评定</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竞赛评分本着公平、公正、公开的原则，评分标准注重对参赛选手价值观与态度、数字艺术设计能力、团队协作与沟通、组织与管理能力的考察。以技能考核为主，兼顾团队协作精神和职业素养综合评定，总成绩按100分计。</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w:t>
      </w:r>
      <w:r>
        <w:rPr>
          <w:rFonts w:ascii="楷体_GB2312" w:hAnsi="楷体" w:eastAsia="楷体_GB2312" w:cs="仿宋"/>
          <w:b/>
          <w:bCs/>
          <w:sz w:val="28"/>
          <w:szCs w:val="28"/>
          <w:lang w:bidi="ar"/>
        </w:rPr>
        <w:t>一</w:t>
      </w:r>
      <w:r>
        <w:rPr>
          <w:rFonts w:hint="eastAsia" w:ascii="楷体_GB2312" w:hAnsi="楷体" w:eastAsia="楷体_GB2312" w:cs="仿宋"/>
          <w:b/>
          <w:bCs/>
          <w:sz w:val="28"/>
          <w:szCs w:val="28"/>
          <w:lang w:bidi="ar"/>
        </w:rPr>
        <w:t>）评分标准</w:t>
      </w:r>
    </w:p>
    <w:p>
      <w:pPr>
        <w:spacing w:line="360" w:lineRule="auto"/>
        <w:ind w:firstLine="562" w:firstLineChars="200"/>
        <w:rPr>
          <w:rFonts w:ascii="仿宋" w:hAnsi="仿宋" w:eastAsia="仿宋" w:cstheme="minorBidi"/>
          <w:b/>
          <w:kern w:val="0"/>
          <w:sz w:val="28"/>
          <w:szCs w:val="28"/>
        </w:rPr>
      </w:pPr>
      <w:r>
        <w:rPr>
          <w:rFonts w:hint="eastAsia" w:ascii="仿宋" w:hAnsi="仿宋" w:eastAsia="仿宋" w:cstheme="minorBidi"/>
          <w:b/>
          <w:kern w:val="0"/>
          <w:sz w:val="28"/>
          <w:szCs w:val="28"/>
        </w:rPr>
        <w:t>1. 分数占比</w:t>
      </w:r>
    </w:p>
    <w:tbl>
      <w:tblPr>
        <w:tblStyle w:val="15"/>
        <w:tblW w:w="8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2312"/>
        <w:gridCol w:w="850"/>
        <w:gridCol w:w="4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605"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序号</w:t>
            </w:r>
          </w:p>
        </w:tc>
        <w:tc>
          <w:tcPr>
            <w:tcW w:w="2312"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名称</w:t>
            </w:r>
          </w:p>
        </w:tc>
        <w:tc>
          <w:tcPr>
            <w:tcW w:w="850"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占比</w:t>
            </w:r>
          </w:p>
        </w:tc>
        <w:tc>
          <w:tcPr>
            <w:tcW w:w="4894" w:type="dxa"/>
            <w:vAlign w:val="center"/>
          </w:tcPr>
          <w:p>
            <w:pPr>
              <w:jc w:val="center"/>
              <w:rPr>
                <w:rFonts w:ascii="仿宋_GB2312" w:hAnsi="仿宋" w:eastAsia="仿宋_GB2312"/>
                <w:b/>
                <w:sz w:val="24"/>
                <w:szCs w:val="24"/>
              </w:rPr>
            </w:pPr>
            <w:r>
              <w:rPr>
                <w:rFonts w:hint="eastAsia" w:ascii="仿宋_GB2312" w:hAnsi="仿宋" w:eastAsia="仿宋_GB2312"/>
                <w:b/>
                <w:sz w:val="24"/>
                <w:szCs w:val="24"/>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1</w:t>
            </w:r>
          </w:p>
        </w:tc>
        <w:tc>
          <w:tcPr>
            <w:tcW w:w="2312"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sz w:val="24"/>
                <w:szCs w:val="24"/>
              </w:rPr>
            </w:pPr>
            <w:r>
              <w:rPr>
                <w:rFonts w:hint="eastAsia" w:ascii="仿宋_GB2312" w:hAnsi="仿宋" w:eastAsia="仿宋_GB2312" w:cs="仿宋_GB2312"/>
                <w:sz w:val="24"/>
                <w:szCs w:val="24"/>
              </w:rPr>
              <w:t>数字创意绘画</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lang w:val="en-US" w:eastAsia="zh-CN"/>
              </w:rPr>
              <w:t>1</w:t>
            </w:r>
            <w:r>
              <w:rPr>
                <w:rFonts w:hint="eastAsia" w:ascii="仿宋_GB2312" w:hAnsi="仿宋" w:eastAsia="仿宋_GB2312"/>
                <w:sz w:val="24"/>
                <w:szCs w:val="24"/>
              </w:rPr>
              <w:t>5%</w:t>
            </w:r>
          </w:p>
        </w:tc>
        <w:tc>
          <w:tcPr>
            <w:tcW w:w="4894"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sz w:val="24"/>
                <w:szCs w:val="24"/>
              </w:rPr>
            </w:pPr>
            <w:r>
              <w:rPr>
                <w:rFonts w:hint="eastAsia" w:ascii="仿宋_GB2312" w:hAnsi="仿宋" w:eastAsia="仿宋_GB2312" w:cs="仿宋"/>
                <w:color w:val="000000" w:themeColor="text1"/>
                <w:sz w:val="24"/>
                <w:szCs w:val="24"/>
                <w14:textFill>
                  <w14:solidFill>
                    <w14:schemeClr w14:val="tx1"/>
                  </w14:solidFill>
                </w14:textFill>
              </w:rPr>
              <w:t>考察快速设计构思数字插画、角色、场景、道具，渲染场景氛围等专业能力，整体画面在维持视觉效果统一和谐的前提下，突出重要元素的主次设计关系和细节，注重色彩平衡和整体构图</w:t>
            </w:r>
            <w:r>
              <w:rPr>
                <w:rFonts w:hint="eastAsia" w:ascii="仿宋_GB2312" w:hAnsi="仿宋" w:eastAsia="仿宋_GB2312" w:cs="仿宋"/>
                <w:sz w:val="24"/>
                <w:szCs w:val="24"/>
              </w:rPr>
              <w:t>等方面。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2</w:t>
            </w:r>
          </w:p>
        </w:tc>
        <w:tc>
          <w:tcPr>
            <w:tcW w:w="2312"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sz w:val="24"/>
                <w:szCs w:val="24"/>
              </w:rPr>
            </w:pPr>
            <w:r>
              <w:rPr>
                <w:rFonts w:hint="eastAsia" w:ascii="仿宋_GB2312" w:hAnsi="仿宋" w:eastAsia="仿宋_GB2312" w:cs="仿宋_GB2312"/>
                <w:sz w:val="24"/>
                <w:szCs w:val="24"/>
              </w:rPr>
              <w:t>数字建模设计</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lang w:val="en-US" w:eastAsia="zh-CN"/>
              </w:rPr>
              <w:t>4</w:t>
            </w:r>
            <w:r>
              <w:rPr>
                <w:rFonts w:hint="eastAsia" w:ascii="仿宋_GB2312" w:hAnsi="仿宋" w:eastAsia="仿宋_GB2312"/>
                <w:sz w:val="24"/>
                <w:szCs w:val="24"/>
              </w:rPr>
              <w:t>5%</w:t>
            </w:r>
          </w:p>
        </w:tc>
        <w:tc>
          <w:tcPr>
            <w:tcW w:w="4894"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sz w:val="24"/>
                <w:szCs w:val="24"/>
              </w:rPr>
            </w:pPr>
            <w:r>
              <w:rPr>
                <w:rFonts w:hint="eastAsia" w:ascii="仿宋_GB2312" w:hAnsi="仿宋" w:eastAsia="仿宋_GB2312"/>
                <w:sz w:val="24"/>
                <w:szCs w:val="24"/>
              </w:rPr>
              <w:t>考察三维模型还原度高、外形美观、结构准确、比例适当、布线合理，能在制作过程中控制好模型的面数。完成三维模型的贴图绘制，制作过程中要综合考虑到贴图的色彩、质感、光线等方便。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5"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3</w:t>
            </w:r>
          </w:p>
        </w:tc>
        <w:tc>
          <w:tcPr>
            <w:tcW w:w="2312"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sz w:val="24"/>
                <w:szCs w:val="24"/>
              </w:rPr>
            </w:pPr>
            <w:r>
              <w:rPr>
                <w:rFonts w:hint="eastAsia" w:ascii="仿宋_GB2312" w:hAnsi="仿宋" w:eastAsia="仿宋_GB2312" w:cs="仿宋_GB2312"/>
                <w:sz w:val="24"/>
                <w:szCs w:val="24"/>
              </w:rPr>
              <w:t>数字交互展示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lang w:val="en-US" w:eastAsia="zh-CN"/>
              </w:rPr>
              <w:t>40</w:t>
            </w:r>
            <w:r>
              <w:rPr>
                <w:rFonts w:hint="eastAsia" w:ascii="仿宋_GB2312" w:hAnsi="仿宋" w:eastAsia="仿宋_GB2312"/>
                <w:sz w:val="24"/>
                <w:szCs w:val="24"/>
              </w:rPr>
              <w:t>%</w:t>
            </w:r>
          </w:p>
        </w:tc>
        <w:tc>
          <w:tcPr>
            <w:tcW w:w="4894"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sz w:val="24"/>
                <w:szCs w:val="24"/>
              </w:rPr>
            </w:pPr>
            <w:r>
              <w:rPr>
                <w:rFonts w:hint="eastAsia" w:ascii="仿宋_GB2312" w:hAnsi="仿宋" w:eastAsia="仿宋_GB2312"/>
                <w:sz w:val="24"/>
                <w:szCs w:val="24"/>
              </w:rPr>
              <w:t>紧扣竞赛确定的主题，根据任务书要求及所提供的参考资料，使用数字艺术设计软件，从</w:t>
            </w:r>
            <w:r>
              <w:rPr>
                <w:rFonts w:hint="eastAsia" w:ascii="仿宋_GB2312" w:hAnsi="仿宋" w:eastAsia="仿宋_GB2312" w:cs="仿宋"/>
                <w:sz w:val="24"/>
                <w:szCs w:val="24"/>
              </w:rPr>
              <w:t>数字场景创设、灯光渲染、交互界面、动画视频、视觉特效等方面</w:t>
            </w:r>
            <w:r>
              <w:rPr>
                <w:rFonts w:hint="eastAsia" w:ascii="仿宋_GB2312" w:hAnsi="仿宋" w:eastAsia="仿宋_GB2312"/>
                <w:sz w:val="24"/>
                <w:szCs w:val="24"/>
              </w:rPr>
              <w:t>实现及视觉效果进行考核。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4</w:t>
            </w:r>
          </w:p>
        </w:tc>
        <w:tc>
          <w:tcPr>
            <w:tcW w:w="2312"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sz w:val="24"/>
                <w:szCs w:val="24"/>
              </w:rPr>
            </w:pPr>
            <w:r>
              <w:rPr>
                <w:rFonts w:hint="eastAsia" w:ascii="仿宋_GB2312" w:hAnsi="仿宋" w:eastAsia="仿宋_GB2312"/>
                <w:sz w:val="24"/>
                <w:szCs w:val="24"/>
              </w:rPr>
              <w:t>职业素养</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5%</w:t>
            </w:r>
          </w:p>
        </w:tc>
        <w:tc>
          <w:tcPr>
            <w:tcW w:w="4894"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sz w:val="24"/>
                <w:szCs w:val="24"/>
              </w:rPr>
            </w:pPr>
            <w:r>
              <w:rPr>
                <w:rFonts w:hint="eastAsia" w:ascii="仿宋_GB2312" w:hAnsi="仿宋" w:eastAsia="仿宋_GB2312"/>
                <w:color w:val="000000" w:themeColor="text1"/>
                <w:sz w:val="24"/>
                <w:szCs w:val="24"/>
                <w14:textFill>
                  <w14:solidFill>
                    <w14:schemeClr w14:val="tx1"/>
                  </w14:solidFill>
                </w14:textFill>
              </w:rPr>
              <w:t>考核参赛选手在职业规范、团队协作、组织管理、工作计划、团队风貌等方面的职业素养</w:t>
            </w:r>
            <w:r>
              <w:rPr>
                <w:rFonts w:hint="eastAsia" w:ascii="仿宋_GB2312" w:hAnsi="仿宋" w:eastAsia="仿宋_GB2312"/>
                <w:sz w:val="24"/>
                <w:szCs w:val="24"/>
              </w:rPr>
              <w:t>。</w:t>
            </w:r>
          </w:p>
        </w:tc>
      </w:tr>
    </w:tbl>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注：针对竞赛试题，将会定制对应的赛题评分标准。</w:t>
      </w:r>
    </w:p>
    <w:p>
      <w:pPr>
        <w:spacing w:line="360" w:lineRule="auto"/>
        <w:ind w:firstLine="562" w:firstLineChars="200"/>
        <w:rPr>
          <w:rFonts w:ascii="仿宋" w:hAnsi="仿宋" w:eastAsia="仿宋" w:cstheme="minorBidi"/>
          <w:b/>
          <w:kern w:val="0"/>
          <w:sz w:val="28"/>
          <w:szCs w:val="28"/>
        </w:rPr>
      </w:pPr>
      <w:r>
        <w:rPr>
          <w:rFonts w:ascii="仿宋" w:hAnsi="仿宋" w:eastAsia="仿宋" w:cstheme="minorBidi"/>
          <w:b/>
          <w:kern w:val="0"/>
          <w:sz w:val="28"/>
          <w:szCs w:val="28"/>
        </w:rPr>
        <w:t>2</w:t>
      </w:r>
      <w:r>
        <w:rPr>
          <w:rFonts w:hint="eastAsia" w:ascii="仿宋" w:hAnsi="仿宋" w:eastAsia="仿宋" w:cstheme="minorBidi"/>
          <w:b/>
          <w:kern w:val="0"/>
          <w:sz w:val="28"/>
          <w:szCs w:val="28"/>
        </w:rPr>
        <w:t>.评判方式</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竞赛评分主要采用客观评分方式，客观公正地评出各专项任务的分数，根据评分标准精确打分。为了确保赛事评判的客观性，评分的重点在于能客观评价的数字艺术设计关键技能和实现效果。并且针对每一套竞赛试题，针对该赛题需要展现的效果和实现的功能，提供对应的赛题评分细则，将评分项细化到每一个可客观评价的细节，避免裁判主观判断，确保赛事的客观公正。</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（二）评分方法</w:t>
      </w:r>
    </w:p>
    <w:p>
      <w:pPr>
        <w:spacing w:line="360" w:lineRule="auto"/>
        <w:ind w:firstLine="562" w:firstLineChars="200"/>
        <w:rPr>
          <w:rFonts w:ascii="仿宋" w:hAnsi="仿宋" w:eastAsia="仿宋" w:cstheme="minorBidi"/>
          <w:b/>
          <w:kern w:val="0"/>
          <w:sz w:val="28"/>
          <w:szCs w:val="28"/>
        </w:rPr>
      </w:pPr>
      <w:r>
        <w:rPr>
          <w:rFonts w:hint="eastAsia" w:ascii="仿宋" w:hAnsi="仿宋" w:eastAsia="仿宋" w:cstheme="minorBidi"/>
          <w:b/>
          <w:kern w:val="0"/>
          <w:sz w:val="28"/>
          <w:szCs w:val="28"/>
        </w:rPr>
        <w:t>1.组织与分工</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（1）参与大赛赛项评分管理的组织机构包括：裁判组、监督组和仲裁组。</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（2）裁判组实行“裁判长负责制”，设裁判长1名；检录加密裁判1名；现场裁判2名（现场裁判根据比赛过程选手表现对职业素养进行评分），评分裁判</w:t>
      </w:r>
      <w:r>
        <w:rPr>
          <w:rFonts w:ascii="仿宋_GB2312" w:hAnsi="仿宋" w:eastAsia="仿宋_GB2312" w:cs="宋体"/>
          <w:sz w:val="28"/>
          <w:szCs w:val="28"/>
        </w:rPr>
        <w:t>4</w:t>
      </w:r>
      <w:r>
        <w:rPr>
          <w:rFonts w:hint="eastAsia" w:ascii="仿宋_GB2312" w:hAnsi="仿宋" w:eastAsia="仿宋_GB2312" w:cs="宋体"/>
          <w:sz w:val="28"/>
          <w:szCs w:val="28"/>
        </w:rPr>
        <w:t>名。</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3）检录裁判及工作人员负责对参赛队（选手）进行点名登记、身份核对等工作；加密裁判负责组织参赛队（选手）抽签，对参赛队信息、参赛编号、工位号等进行加密、解密工作；现场裁判按规定做好赛场记录，维护赛场纪律，提供评定参赛队的职业素养得分依据；评分裁判负责对参赛队的比赛作品按赛项评分标准进行评定。</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（4）监督组对裁判组的工作进行全程监督，并对竞赛成绩抽检复核。</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（5）仲裁组负责接受由参赛队领队提出的对裁判结果的申诉，组织复议并及时反馈复议结果。</w:t>
      </w:r>
    </w:p>
    <w:p>
      <w:pPr>
        <w:spacing w:line="360" w:lineRule="auto"/>
        <w:ind w:firstLine="562" w:firstLineChars="200"/>
        <w:rPr>
          <w:rFonts w:ascii="仿宋" w:hAnsi="仿宋" w:eastAsia="仿宋" w:cstheme="minorBidi"/>
          <w:b/>
          <w:kern w:val="0"/>
          <w:sz w:val="28"/>
          <w:szCs w:val="28"/>
        </w:rPr>
      </w:pPr>
      <w:r>
        <w:rPr>
          <w:rFonts w:hint="eastAsia" w:ascii="仿宋" w:hAnsi="仿宋" w:eastAsia="仿宋" w:cstheme="minorBidi"/>
          <w:b/>
          <w:kern w:val="0"/>
          <w:sz w:val="28"/>
          <w:szCs w:val="28"/>
        </w:rPr>
        <w:t>2.成绩评定方法</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成绩评定是根据竞赛考核目标、内容对参赛队（选手）在竞赛过程中的表现和最终成果做出评价。本赛项的评分方法为过程评分+结果评分，其中职业素养为过程评分，其他为结果评分，依据赛项评价标准和细则进行评分。</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所有的评分表、成绩汇总表备案以供核查，最终的成绩由裁判长进行审核确认。</w:t>
      </w:r>
    </w:p>
    <w:p>
      <w:pPr>
        <w:pStyle w:val="5"/>
        <w:numPr>
          <w:ilvl w:val="0"/>
          <w:numId w:val="1"/>
        </w:numPr>
        <w:rPr>
          <w:rFonts w:ascii="黑体" w:hAnsi="黑体" w:eastAsia="黑体"/>
          <w:sz w:val="32"/>
        </w:rPr>
      </w:pPr>
      <w:r>
        <w:rPr>
          <w:rFonts w:hint="eastAsia" w:ascii="黑体" w:hAnsi="黑体" w:eastAsia="黑体"/>
          <w:sz w:val="32"/>
        </w:rPr>
        <w:t>奖项设置</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竞赛设参赛选手团体奖，以赛项实际参赛队总数为基数，一等奖占比10%，二等奖占比20%，三等奖占比30%，小数点后四舍五入。获得一等奖的参赛队指导教师获“优秀指导教师奖”。</w:t>
      </w:r>
    </w:p>
    <w:p>
      <w:pPr>
        <w:pStyle w:val="5"/>
        <w:numPr>
          <w:ilvl w:val="0"/>
          <w:numId w:val="1"/>
        </w:numPr>
        <w:rPr>
          <w:rFonts w:ascii="黑体" w:hAnsi="黑体" w:eastAsia="黑体"/>
          <w:sz w:val="32"/>
        </w:rPr>
      </w:pPr>
      <w:r>
        <w:rPr>
          <w:rFonts w:hint="eastAsia" w:ascii="黑体" w:hAnsi="黑体" w:eastAsia="黑体"/>
          <w:sz w:val="32"/>
        </w:rPr>
        <w:t>赛项预案</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1.赛场配备技术人员，当计算机、设备等出现问题时，技术人员可第一时间提供专业技术支持。</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2.竞赛现场配置安全通道，当出现火情或其他灾害情况，工作人员应立即向保卫组汇报，保卫组接报后要火速到达现场并配合消防队员和公安干警，指挥人员疏散到安全区域并及时处置现场状况。</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3. 比赛现场采用双路交流供电，各工位使用UPS 电源供电，设立漏电保护器。赛场提供占总参赛队伍5%的备用工位和设备，经规定流程确认需要更换设备或调整工位时，可及时更换。竞赛过程中出现设备断电、故障等意外时，现场裁判需及时确认情况，安排技术支持人员进行处理，现场裁判登记详细情况，填写补时登记表，报裁判长批准后，可安排延长补足相应选手的比赛时间。若因选手操作不当造成，由操作者个人负责。</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备注：本赛项不需要建立局域网、不需要服务器和交换机。</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4</w:t>
      </w:r>
      <w:r>
        <w:rPr>
          <w:rFonts w:ascii="仿宋_GB2312" w:hAnsi="仿宋" w:eastAsia="仿宋_GB2312" w:cs="宋体"/>
          <w:sz w:val="28"/>
          <w:szCs w:val="28"/>
        </w:rPr>
        <w:t>.</w:t>
      </w:r>
      <w:r>
        <w:rPr>
          <w:rFonts w:hint="eastAsia" w:ascii="仿宋_GB2312" w:hAnsi="仿宋" w:eastAsia="仿宋_GB2312" w:cs="宋体"/>
          <w:sz w:val="28"/>
          <w:szCs w:val="28"/>
        </w:rPr>
        <w:t>赛场提供占总参赛队伍5%的备用赛题和U盘，若U盘出现不能读写等问题，参赛选手由队长举手示意裁判，在现场裁判与技术支持人员确定情况后可更换U盘。若赛题出现缺页、字迹不清等问题，参赛选手由队长举手示意裁判，在现场裁判确定情况后，可更换试题。</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5</w:t>
      </w:r>
      <w:r>
        <w:rPr>
          <w:rFonts w:hint="eastAsia" w:ascii="仿宋_GB2312" w:hAnsi="仿宋" w:eastAsia="仿宋_GB2312" w:cs="宋体"/>
          <w:sz w:val="28"/>
          <w:szCs w:val="28"/>
        </w:rPr>
        <w:t>.赛场设有应急医疗点，用于参赛选手突发身体不适（如发热、咳嗽等）或出现碰伤、划伤等意外情况的应急处理如应急医疗点诊断参赛选手可以继续比赛的，经裁判长确认予以安排原工位或备用工位进行比赛。如参赛选手不能继续参加比赛的，必要时可联系120急救车。</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6</w:t>
      </w:r>
      <w:r>
        <w:rPr>
          <w:rFonts w:hint="eastAsia" w:ascii="仿宋_GB2312" w:hAnsi="仿宋" w:eastAsia="仿宋_GB2312" w:cs="宋体"/>
          <w:sz w:val="28"/>
          <w:szCs w:val="28"/>
        </w:rPr>
        <w:t>.比赛期间发生意外事故，发现者应第一时间报告赛项执委会，同时采取措施避免事态扩大。赛项出现重大安全问题可以停赛，是否停赛由赛项执委会决定。事后赛项执委会应向大赛办公室报告详细情况。未能预知的其他问题的预案，由裁判长根据裁判的报告，根据</w:t>
      </w:r>
      <w:r>
        <w:rPr>
          <w:rFonts w:hint="eastAsia" w:ascii="仿宋" w:hAnsi="仿宋" w:eastAsia="仿宋" w:cs="仿宋"/>
          <w:color w:val="000000"/>
          <w:spacing w:val="4"/>
          <w:sz w:val="28"/>
          <w:szCs w:val="28"/>
        </w:rPr>
        <w:t>现</w:t>
      </w:r>
      <w:r>
        <w:rPr>
          <w:rFonts w:hint="eastAsia" w:ascii="仿宋_GB2312" w:hAnsi="仿宋" w:eastAsia="仿宋_GB2312" w:cs="宋体"/>
          <w:sz w:val="28"/>
          <w:szCs w:val="28"/>
        </w:rPr>
        <w:t>场实际情况，做出裁定。</w:t>
      </w:r>
    </w:p>
    <w:p>
      <w:pPr>
        <w:pStyle w:val="5"/>
        <w:numPr>
          <w:ilvl w:val="0"/>
          <w:numId w:val="1"/>
        </w:numPr>
        <w:rPr>
          <w:rFonts w:ascii="黑体" w:hAnsi="黑体" w:eastAsia="黑体"/>
          <w:sz w:val="32"/>
        </w:rPr>
      </w:pPr>
      <w:r>
        <w:rPr>
          <w:rFonts w:hint="eastAsia" w:ascii="黑体" w:hAnsi="黑体" w:eastAsia="黑体"/>
          <w:sz w:val="32"/>
        </w:rPr>
        <w:t>竞赛须知</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（一）参赛队</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1.参赛队应该参加赛项执委会组织的各项赛事活动。</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2.在赛事期间，领队及参赛队其他成员不得私自接触裁判，凡发现有不当行为的，取消其参赛资格，成绩无效。</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3.所有参赛人员须按照赛项规程要求按时完成赛项赛后评价工作。</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4.对于有碍比赛公正和比赛正常进行的参赛队，视其情节轻重，按照《全国职业院校技能大赛奖惩办法》给予警告、取消比赛成绩、通报批评等处理。其中，对于比赛过程及有关活动造成恶劣影响的，以适当方式通告参赛院校或其所属地区的教育行政主管部门，依据有关规定给予行政或纪律处分，同时停止该院校参加职业院校技能大赛1年。涉及刑事犯罪的移交司法机关处理。</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5.各参赛队须为每位参赛选手办理意外伤害险。</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（二）领队及指导教师</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1.领队应按时参加赛前领队会议，不得无故缺席。领队负责组织本省参赛队参加各项赛事活动。领队应积极做好本省参赛队的服务工作，协调各参赛队与赛项组织机构、承办院校的对接。</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2</w:t>
      </w:r>
      <w:r>
        <w:rPr>
          <w:rFonts w:hint="eastAsia" w:ascii="仿宋_GB2312" w:hAnsi="仿宋" w:eastAsia="仿宋_GB2312" w:cs="宋体"/>
          <w:sz w:val="28"/>
          <w:szCs w:val="28"/>
        </w:rPr>
        <w:t>.参赛队认为存在不符合竞赛规定的设备、工具、软件，有失公正的评判、奖励，以及工作人员的违规行为等情况时，须由领队在该赛项竞赛结束后</w:t>
      </w:r>
      <w:r>
        <w:rPr>
          <w:rFonts w:ascii="仿宋_GB2312" w:hAnsi="仿宋" w:eastAsia="仿宋_GB2312" w:cs="宋体"/>
          <w:sz w:val="28"/>
          <w:szCs w:val="28"/>
        </w:rPr>
        <w:t>1</w:t>
      </w:r>
      <w:r>
        <w:rPr>
          <w:rFonts w:hint="eastAsia" w:ascii="仿宋_GB2312" w:hAnsi="仿宋" w:eastAsia="仿宋_GB2312" w:cs="宋体"/>
          <w:sz w:val="28"/>
          <w:szCs w:val="28"/>
        </w:rPr>
        <w:t>小时内，向赛项监督仲裁组提交书面申诉材料。各参赛队领队应带头服从和执行申诉的最终仲裁结果，并要求指导教师、选手服从和执行。</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3</w:t>
      </w:r>
      <w:r>
        <w:rPr>
          <w:rFonts w:hint="eastAsia" w:ascii="仿宋_GB2312" w:hAnsi="仿宋" w:eastAsia="仿宋_GB2312" w:cs="宋体"/>
          <w:sz w:val="28"/>
          <w:szCs w:val="28"/>
        </w:rPr>
        <w:t>.各参赛代表队要发扬良好道德风尚，听从指挥，服从裁判，不弄虚作假。如发现弄虚作假者，取消参赛资格，名次无效。</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4</w:t>
      </w:r>
      <w:r>
        <w:rPr>
          <w:rFonts w:hint="eastAsia" w:ascii="仿宋_GB2312" w:hAnsi="仿宋" w:eastAsia="仿宋_GB2312" w:cs="宋体"/>
          <w:sz w:val="28"/>
          <w:szCs w:val="28"/>
        </w:rPr>
        <w:t>.竞赛过程中，除参加当场次竞赛的选手、执行裁判员、现场工作人员和经批准的人员外，领队、指导教师及其他人员一律不得进入竞赛现场。</w:t>
      </w:r>
    </w:p>
    <w:p>
      <w:pPr>
        <w:spacing w:line="360" w:lineRule="auto"/>
        <w:ind w:firstLine="560" w:firstLineChars="200"/>
        <w:rPr>
          <w:rFonts w:ascii="仿宋_GB2312" w:hAnsi="仿宋" w:eastAsia="仿宋_GB2312" w:cs="宋体"/>
          <w:sz w:val="28"/>
          <w:szCs w:val="28"/>
        </w:rPr>
      </w:pPr>
      <w:r>
        <w:rPr>
          <w:rFonts w:ascii="仿宋_GB2312" w:hAnsi="仿宋" w:eastAsia="仿宋_GB2312" w:cs="宋体"/>
          <w:sz w:val="28"/>
          <w:szCs w:val="28"/>
        </w:rPr>
        <w:t>5</w:t>
      </w:r>
      <w:r>
        <w:rPr>
          <w:rFonts w:hint="eastAsia" w:ascii="仿宋_GB2312" w:hAnsi="仿宋" w:eastAsia="仿宋_GB2312" w:cs="宋体"/>
          <w:sz w:val="28"/>
          <w:szCs w:val="28"/>
        </w:rPr>
        <w:t>.参赛代表队若对竞赛过程有异议，在规定的时间内由领队向赛项仲裁工作组提出书面报告。对申诉的仲裁结果，领队要带头服从和执行，并做好选手工作。参赛选手不得因申诉或对处理意见不服而停止竞赛，否则以弃权处理。</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6.指导教师应及时查看大赛专用网页有关赛项的通知和内容，认真研究和掌握本赛项竞赛的规程、技术规范和赛场要求，指导选手做好赛前的一切技术准备和竞赛准备。 </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（三）参赛选手</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1.参赛选手在报名获得审核确认后，原则上不再更换，如在筹备过程中，选手因故不能参赛，所在学校需出具书面说明，按相关规定补充人员并接受审核。竞赛开始后，不得更换参赛选手。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2.各参赛选手须准时参加赛前举行的加密抽签过程。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3.各参赛选手要注意饮食卫生，防止食物中毒。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4.各参赛选手要发扬良好道德风尚，听从指挥，服从裁判，不弄虚作假。</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5.各参赛选手在比赛期间，应保证自身的安全，防止交通事故和其它意外事故的发生。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6.参赛选手应遵守比赛规则，尊重裁判和赛场工作人员，自觉遵守赛场秩序，服从裁判的管理。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7.参赛选手应佩戴参赛证，带齐身份证、注册的学生证。在赛场的着装，应符合职业要求。在赛场的表现，应体现自己良好的职业习惯和职业素养。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8.进入赛场前，须将手机等通讯工具交由赛场相关人员保管，不能带入赛场。未经检验的工具、电子通讯与储存器件，以及其他不允许带入赛场的物品，一律不能进入赛场。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9.比赛过程中不得大声喧哗，不得有影响其他选手比赛的行为，不准有任何作弊行为。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10.参赛选手在比赛的过程中，应遵守安全操作规程，文明操作。调试设备时，应经现场裁判许可，在技术人员监护下进行。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11.需要更换设备时，应向现场裁判报告，并在赛场记录表上填写更换设备的规格型号与原因，核实从报告到更换完成的时间并签工位号确认，以便后续补时之用。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12.比赛过程中需要去洗手间，应报告现场裁判，由裁判或赛场工作人员陪同离开赛场。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13.完成比赛任务后，需要在比赛结束前离开赛场的，需向现场裁判示意，在赛场记录上填写离场时间并签工位号确认后，方可离开赛场到指定区域等候评分，离开赛场后不可再次进入。未完成比赛任务，因病或其他原因需要终止比赛离开赛场，需经裁判长同意，在赛场记录表的相应栏目填写离场原因、离场时间并签工位号确认后，方可离开。离开赛场后，不能再次进入赛场。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14.裁判长发出停止比赛的指令，选手应立即停止操作进入通道，在现场裁判的指挥下离开赛场到达指定的区域等候评分。需要补时的选手在现场裁判的安排下进行补时，待补时结束后应立即停止操作。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15.如对裁判员的执裁有异议，可在比赛结束后</w:t>
      </w:r>
      <w:r>
        <w:rPr>
          <w:rFonts w:ascii="仿宋_GB2312" w:hAnsi="仿宋" w:eastAsia="仿宋_GB2312" w:cs="宋体"/>
          <w:sz w:val="28"/>
          <w:szCs w:val="28"/>
        </w:rPr>
        <w:t>1</w:t>
      </w:r>
      <w:r>
        <w:rPr>
          <w:rFonts w:hint="eastAsia" w:ascii="仿宋_GB2312" w:hAnsi="仿宋" w:eastAsia="仿宋_GB2312" w:cs="宋体"/>
          <w:sz w:val="28"/>
          <w:szCs w:val="28"/>
        </w:rPr>
        <w:t xml:space="preserve">小时内向赛项仲裁组以书面形式由领队提出申述。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16.遇突发事件，立即报告裁判和赛场工作人员，按赛场裁判和工作人员的指令行动。 </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 xml:space="preserve">（四）裁判员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1.裁判员执裁前应参加培训，了解比赛任务及其要求、考核的知识与技能，认真学习评分标准，理解评分表各评价内容和标准。不参加培训的裁判员，取消执裁资格。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2.裁判员执裁期间，统一佩戴裁判员标识，举止文明礼貌，接受参赛人员的监督。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3.遵守执裁纪律，履行裁判职责，执行竞赛规则，信守裁判承诺书的各项承诺。服从赛项专家组和裁判长的领导。按照分工开展工作，始终坚守工作岗位，不得擅自离岗。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4.裁判员有维护赛场秩序、执行赛场纪律的责任，也有保证参赛选手安全的责任。时刻注意参赛选手操作安全的问题，制止违反安全操作的行为，防止安全事故的出现。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5.裁判员不得有任何影响参赛选手比赛的行为，不得向参赛选手暗示或解答与竞赛有关的问题，不得指导、帮助选手完成比赛任务。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6.公平公正地对待每一位参赛选手，不能有亲近与疏远、热情与冷淡的差别。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7.选手有检查设备要求时应予以满足。检查设备或更换设备由赛场技术人员进行，更换后的设备检测无误后继续投入比赛。赛场技术人员须在赛场记录表上记录需要更换的原因、要求更换到更换完毕的用时，并要求参赛选手签工位号确认。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8.赛场中选手出现的所有问题，如违反赛场纪律、违反安全操作规程、提前离开赛场等，都应在赛场记录表上记录，并要求选手签工位号确认。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9.严格执行竞赛项目评分标准，做到公平、公正、真实、准确，杜绝随意打分对评分表的理解和宽严尺度把握有分歧时，请示裁判长解决。严禁利用工作之便，弄虚作假、徇私舞弊。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10.竞赛期间，因裁判人员工作不负责任，造成竞赛程序无法继续进行或评判结果不真实的情况，由赛项组委会视情节轻重，给予通报批评或停止裁判资格，并通知其所在单位做出相应处理。 </w:t>
      </w:r>
    </w:p>
    <w:p>
      <w:pPr>
        <w:spacing w:line="360" w:lineRule="auto"/>
        <w:ind w:firstLine="420"/>
        <w:rPr>
          <w:rFonts w:ascii="楷体_GB2312" w:hAnsi="楷体" w:eastAsia="楷体_GB2312" w:cs="仿宋"/>
          <w:b/>
          <w:bCs/>
          <w:sz w:val="28"/>
          <w:szCs w:val="28"/>
          <w:lang w:bidi="ar"/>
        </w:rPr>
      </w:pPr>
      <w:r>
        <w:rPr>
          <w:rFonts w:hint="eastAsia" w:ascii="楷体_GB2312" w:hAnsi="楷体" w:eastAsia="楷体_GB2312" w:cs="仿宋"/>
          <w:b/>
          <w:bCs/>
          <w:sz w:val="28"/>
          <w:szCs w:val="28"/>
          <w:lang w:bidi="ar"/>
        </w:rPr>
        <w:t xml:space="preserve">（五）工作人员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1.工作人员必须服从赛项组委会统一指挥，佩戴工作人员标识，认真履行职责，做好服务赛场、服务选手的工作。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2.工作人员按照分工准时上岗，不得擅自离岗，应认真履行各自的工作职责，保证竞赛工作的顺利进行。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3.工作人员应在规定的区域内工作，未经许可，不得擅自进入竞赛场地。如需进场，需经过裁判长同意，核准证件，由裁判跟随入场。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4.如遇突发事件，须及时向裁判长报告，同时做好疏导工作，避免重大事故发生，确保竞赛圆满成功。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 xml:space="preserve">5.竞赛期间，工作人员不得干涉及个人工作职责之外的事宜，不得利用工作之便，弄虚作假、徇私舞弊。如有上述现象或因工作不负责任的情况，造成竞赛程序无法继续进行，由赛项组委会视情节轻重，给予通报批评或停止工作，并通知其所在单位做出相应处理。 </w:t>
      </w:r>
    </w:p>
    <w:p>
      <w:pPr>
        <w:pStyle w:val="5"/>
        <w:numPr>
          <w:ilvl w:val="0"/>
          <w:numId w:val="1"/>
        </w:numPr>
        <w:rPr>
          <w:rFonts w:ascii="黑体" w:hAnsi="黑体" w:eastAsia="黑体"/>
          <w:sz w:val="32"/>
        </w:rPr>
      </w:pPr>
      <w:r>
        <w:rPr>
          <w:rFonts w:hint="eastAsia" w:ascii="黑体" w:hAnsi="黑体" w:eastAsia="黑体"/>
          <w:sz w:val="32"/>
        </w:rPr>
        <w:t>申诉与仲裁</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1</w:t>
      </w:r>
      <w:r>
        <w:rPr>
          <w:rFonts w:ascii="仿宋_GB2312" w:hAnsi="仿宋" w:eastAsia="仿宋_GB2312" w:cs="宋体"/>
          <w:sz w:val="28"/>
          <w:szCs w:val="28"/>
        </w:rPr>
        <w:t>.</w:t>
      </w:r>
      <w:r>
        <w:rPr>
          <w:rFonts w:hint="eastAsia" w:ascii="仿宋_GB2312" w:hAnsi="仿宋" w:eastAsia="仿宋_GB2312" w:cs="宋体"/>
          <w:sz w:val="28"/>
          <w:szCs w:val="28"/>
        </w:rPr>
        <w:t>各参赛队对不符合大赛和赛项规程规定的仪器、设备、工装、材料、物件、计算机软硬件、竞赛使用工具、用品，竞赛执裁、赛场管理，以及工作人员的不规范行为等，可向赛项仲裁组提出书面申诉。申诉主体为参赛队领队，在申诉时间内提出申诉。</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2</w:t>
      </w:r>
      <w:r>
        <w:rPr>
          <w:rFonts w:ascii="仿宋_GB2312" w:hAnsi="仿宋" w:eastAsia="仿宋_GB2312" w:cs="宋体"/>
          <w:sz w:val="28"/>
          <w:szCs w:val="28"/>
        </w:rPr>
        <w:t>.</w:t>
      </w:r>
      <w:r>
        <w:rPr>
          <w:rFonts w:hint="eastAsia" w:ascii="仿宋_GB2312" w:hAnsi="仿宋" w:eastAsia="仿宋_GB2312" w:cs="宋体"/>
          <w:sz w:val="28"/>
          <w:szCs w:val="28"/>
        </w:rPr>
        <w:t xml:space="preserve">书面申诉应对申诉事件的现象、发生时间、涉及人员、申诉依据等进行充分、实事求是的叙述，并由领队亲笔签名。非书面申诉不予受理。 </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3</w:t>
      </w:r>
      <w:r>
        <w:rPr>
          <w:rFonts w:ascii="仿宋_GB2312" w:hAnsi="仿宋" w:eastAsia="仿宋_GB2312" w:cs="宋体"/>
          <w:sz w:val="28"/>
          <w:szCs w:val="28"/>
        </w:rPr>
        <w:t>.</w:t>
      </w:r>
      <w:r>
        <w:rPr>
          <w:rFonts w:hint="eastAsia" w:ascii="仿宋_GB2312" w:hAnsi="仿宋" w:eastAsia="仿宋_GB2312" w:cs="宋体"/>
          <w:sz w:val="28"/>
          <w:szCs w:val="28"/>
        </w:rPr>
        <w:t>赛项仲裁工作组在接到申诉报告后的</w:t>
      </w:r>
      <w:r>
        <w:rPr>
          <w:rFonts w:ascii="仿宋_GB2312" w:hAnsi="仿宋" w:eastAsia="仿宋_GB2312" w:cs="宋体"/>
          <w:sz w:val="28"/>
          <w:szCs w:val="28"/>
        </w:rPr>
        <w:t>1</w:t>
      </w:r>
      <w:r>
        <w:rPr>
          <w:rFonts w:hint="eastAsia" w:ascii="仿宋_GB2312" w:hAnsi="仿宋" w:eastAsia="仿宋_GB2312" w:cs="宋体"/>
          <w:sz w:val="28"/>
          <w:szCs w:val="28"/>
        </w:rPr>
        <w:t>小时内组织复议，并及时将复议结果以书面形式告知申诉方。申诉方对复议结果仍有异议，可由各领队向赛区仲裁委员会提出申诉。赛区仲裁委员会的仲裁结果为最终结果。</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4</w:t>
      </w:r>
      <w:r>
        <w:rPr>
          <w:rFonts w:ascii="仿宋_GB2312" w:hAnsi="仿宋" w:eastAsia="仿宋_GB2312" w:cs="宋体"/>
          <w:sz w:val="28"/>
          <w:szCs w:val="28"/>
        </w:rPr>
        <w:t>.</w:t>
      </w:r>
      <w:r>
        <w:rPr>
          <w:rFonts w:hint="eastAsia" w:ascii="仿宋_GB2312" w:hAnsi="仿宋" w:eastAsia="仿宋_GB2312" w:cs="宋体"/>
          <w:sz w:val="28"/>
          <w:szCs w:val="28"/>
        </w:rPr>
        <w:t>仲裁结果由申诉人签收，不能代收，如在约定时间和地点申诉人离开，视为自行放弃申诉。</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5</w:t>
      </w:r>
      <w:r>
        <w:rPr>
          <w:rFonts w:ascii="仿宋_GB2312" w:hAnsi="仿宋" w:eastAsia="仿宋_GB2312" w:cs="宋体"/>
          <w:sz w:val="28"/>
          <w:szCs w:val="28"/>
        </w:rPr>
        <w:t>.</w:t>
      </w:r>
      <w:r>
        <w:rPr>
          <w:rFonts w:hint="eastAsia" w:ascii="仿宋_GB2312" w:hAnsi="仿宋" w:eastAsia="仿宋_GB2312" w:cs="宋体"/>
          <w:sz w:val="28"/>
          <w:szCs w:val="28"/>
        </w:rPr>
        <w:t>申诉方可随时提出放弃申诉。</w:t>
      </w:r>
    </w:p>
    <w:p>
      <w:pPr>
        <w:spacing w:line="360" w:lineRule="auto"/>
        <w:ind w:firstLine="560" w:firstLineChars="200"/>
        <w:rPr>
          <w:rFonts w:ascii="仿宋_GB2312" w:hAnsi="仿宋" w:eastAsia="仿宋_GB2312" w:cs="宋体"/>
          <w:sz w:val="28"/>
          <w:szCs w:val="28"/>
        </w:rPr>
      </w:pPr>
      <w:r>
        <w:rPr>
          <w:rFonts w:hint="eastAsia" w:ascii="仿宋_GB2312" w:hAnsi="仿宋" w:eastAsia="仿宋_GB2312" w:cs="宋体"/>
          <w:sz w:val="28"/>
          <w:szCs w:val="28"/>
        </w:rPr>
        <w:t>6</w:t>
      </w:r>
      <w:r>
        <w:rPr>
          <w:rFonts w:ascii="仿宋_GB2312" w:hAnsi="仿宋" w:eastAsia="仿宋_GB2312" w:cs="宋体"/>
          <w:sz w:val="28"/>
          <w:szCs w:val="28"/>
        </w:rPr>
        <w:t>.</w:t>
      </w:r>
      <w:r>
        <w:rPr>
          <w:rFonts w:hint="eastAsia" w:ascii="仿宋_GB2312" w:hAnsi="仿宋" w:eastAsia="仿宋_GB2312" w:cs="宋体"/>
          <w:sz w:val="28"/>
          <w:szCs w:val="28"/>
        </w:rPr>
        <w:t>申诉方不得以任何理由采取过激行为扰乱赛场秩序。</w:t>
      </w:r>
    </w:p>
    <w:sectPr>
      <w:footerReference r:id="rId3" w:type="default"/>
      <w:pgSz w:w="11906" w:h="16838"/>
      <w:pgMar w:top="1240" w:right="1800" w:bottom="1318"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Microsoft YaHei UI"/>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ascii="仿宋_GB2312" w:hAnsi="仿宋_GB2312" w:eastAsia="仿宋_GB2312" w:cs="仿宋_GB2312"/>
                              <w:sz w:val="30"/>
                              <w:szCs w:val="30"/>
                            </w:rPr>
                            <w:t>11</w:t>
                          </w:r>
                          <w:r>
                            <w:rPr>
                              <w:rFonts w:hint="eastAsia" w:ascii="仿宋_GB2312" w:hAnsi="仿宋_GB2312" w:eastAsia="仿宋_GB2312" w:cs="仿宋_GB2312"/>
                              <w:sz w:val="30"/>
                              <w:szCs w:val="3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0"/>
                    </w:pPr>
                    <w:r>
                      <w:rPr>
                        <w:rFonts w:hint="eastAsia" w:ascii="仿宋_GB2312" w:hAnsi="仿宋_GB2312" w:eastAsia="仿宋_GB2312" w:cs="仿宋_GB2312"/>
                        <w:sz w:val="30"/>
                        <w:szCs w:val="30"/>
                      </w:rPr>
                      <w:fldChar w:fldCharType="begin"/>
                    </w:r>
                    <w:r>
                      <w:rPr>
                        <w:rFonts w:hint="eastAsia" w:ascii="仿宋_GB2312" w:hAnsi="仿宋_GB2312" w:eastAsia="仿宋_GB2312" w:cs="仿宋_GB2312"/>
                        <w:sz w:val="30"/>
                        <w:szCs w:val="30"/>
                      </w:rPr>
                      <w:instrText xml:space="preserve"> PAGE  \* MERGEFORMAT </w:instrText>
                    </w:r>
                    <w:r>
                      <w:rPr>
                        <w:rFonts w:hint="eastAsia" w:ascii="仿宋_GB2312" w:hAnsi="仿宋_GB2312" w:eastAsia="仿宋_GB2312" w:cs="仿宋_GB2312"/>
                        <w:sz w:val="30"/>
                        <w:szCs w:val="30"/>
                      </w:rPr>
                      <w:fldChar w:fldCharType="separate"/>
                    </w:r>
                    <w:r>
                      <w:rPr>
                        <w:rFonts w:ascii="仿宋_GB2312" w:hAnsi="仿宋_GB2312" w:eastAsia="仿宋_GB2312" w:cs="仿宋_GB2312"/>
                        <w:sz w:val="30"/>
                        <w:szCs w:val="30"/>
                      </w:rPr>
                      <w:t>11</w:t>
                    </w:r>
                    <w:r>
                      <w:rPr>
                        <w:rFonts w:hint="eastAsia" w:ascii="仿宋_GB2312" w:hAnsi="仿宋_GB2312" w:eastAsia="仿宋_GB2312" w:cs="仿宋_GB2312"/>
                        <w:sz w:val="30"/>
                        <w:szCs w:val="30"/>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E40AA3"/>
    <w:multiLevelType w:val="multilevel"/>
    <w:tmpl w:val="41E40AA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A0NDAwZjI1ZGU2ZDUxNDdiYzk1Y2VhM2NmZjQ0ZjUifQ=="/>
  </w:docVars>
  <w:rsids>
    <w:rsidRoot w:val="0051689F"/>
    <w:rsid w:val="00006B7F"/>
    <w:rsid w:val="000255C6"/>
    <w:rsid w:val="00046BB4"/>
    <w:rsid w:val="0005388D"/>
    <w:rsid w:val="00053991"/>
    <w:rsid w:val="0007184E"/>
    <w:rsid w:val="00076990"/>
    <w:rsid w:val="00091D54"/>
    <w:rsid w:val="00095C2A"/>
    <w:rsid w:val="00095E74"/>
    <w:rsid w:val="0009675D"/>
    <w:rsid w:val="00097B56"/>
    <w:rsid w:val="00097D48"/>
    <w:rsid w:val="000C21F1"/>
    <w:rsid w:val="000C4C7A"/>
    <w:rsid w:val="000C5138"/>
    <w:rsid w:val="000E4199"/>
    <w:rsid w:val="000E581F"/>
    <w:rsid w:val="000F738E"/>
    <w:rsid w:val="000F73C8"/>
    <w:rsid w:val="001007D8"/>
    <w:rsid w:val="001040FE"/>
    <w:rsid w:val="00105C6A"/>
    <w:rsid w:val="00113EB6"/>
    <w:rsid w:val="001221CE"/>
    <w:rsid w:val="00130D00"/>
    <w:rsid w:val="00141EFA"/>
    <w:rsid w:val="0016485E"/>
    <w:rsid w:val="001907EC"/>
    <w:rsid w:val="001A7C3E"/>
    <w:rsid w:val="001B3451"/>
    <w:rsid w:val="001C46C2"/>
    <w:rsid w:val="001F3EAC"/>
    <w:rsid w:val="001F56A7"/>
    <w:rsid w:val="00201C10"/>
    <w:rsid w:val="00211A70"/>
    <w:rsid w:val="002222FC"/>
    <w:rsid w:val="00227A70"/>
    <w:rsid w:val="00227BA1"/>
    <w:rsid w:val="00227E50"/>
    <w:rsid w:val="00245102"/>
    <w:rsid w:val="00256FF8"/>
    <w:rsid w:val="00261CA2"/>
    <w:rsid w:val="00264ADA"/>
    <w:rsid w:val="00273C43"/>
    <w:rsid w:val="00274DAC"/>
    <w:rsid w:val="00276372"/>
    <w:rsid w:val="00277239"/>
    <w:rsid w:val="002858E9"/>
    <w:rsid w:val="0029215E"/>
    <w:rsid w:val="002966F5"/>
    <w:rsid w:val="002A1AC8"/>
    <w:rsid w:val="002A2329"/>
    <w:rsid w:val="002A3F97"/>
    <w:rsid w:val="002A7E1D"/>
    <w:rsid w:val="002B6F92"/>
    <w:rsid w:val="002C3DED"/>
    <w:rsid w:val="002D3231"/>
    <w:rsid w:val="00305874"/>
    <w:rsid w:val="00310EE6"/>
    <w:rsid w:val="003221C4"/>
    <w:rsid w:val="00340806"/>
    <w:rsid w:val="00351B3A"/>
    <w:rsid w:val="00360AF2"/>
    <w:rsid w:val="003717F3"/>
    <w:rsid w:val="003D25F9"/>
    <w:rsid w:val="003E2E52"/>
    <w:rsid w:val="003E4E63"/>
    <w:rsid w:val="004078A9"/>
    <w:rsid w:val="00410B44"/>
    <w:rsid w:val="0041383C"/>
    <w:rsid w:val="00431A2B"/>
    <w:rsid w:val="004325BF"/>
    <w:rsid w:val="00437300"/>
    <w:rsid w:val="00437C3F"/>
    <w:rsid w:val="004427BB"/>
    <w:rsid w:val="00445119"/>
    <w:rsid w:val="00453467"/>
    <w:rsid w:val="00465269"/>
    <w:rsid w:val="00466721"/>
    <w:rsid w:val="00475F90"/>
    <w:rsid w:val="00481DEF"/>
    <w:rsid w:val="00490749"/>
    <w:rsid w:val="004A4AA6"/>
    <w:rsid w:val="004A6ADE"/>
    <w:rsid w:val="004B01D8"/>
    <w:rsid w:val="004D5DE2"/>
    <w:rsid w:val="004E26F0"/>
    <w:rsid w:val="004F03B4"/>
    <w:rsid w:val="00504D03"/>
    <w:rsid w:val="0051689F"/>
    <w:rsid w:val="00523F67"/>
    <w:rsid w:val="005340C3"/>
    <w:rsid w:val="00534305"/>
    <w:rsid w:val="005354CF"/>
    <w:rsid w:val="00542EC8"/>
    <w:rsid w:val="0055317F"/>
    <w:rsid w:val="00562C97"/>
    <w:rsid w:val="00580CDD"/>
    <w:rsid w:val="00584163"/>
    <w:rsid w:val="005A1708"/>
    <w:rsid w:val="005A31A6"/>
    <w:rsid w:val="005B7089"/>
    <w:rsid w:val="005C6320"/>
    <w:rsid w:val="005D0260"/>
    <w:rsid w:val="005D7AFB"/>
    <w:rsid w:val="005E43C3"/>
    <w:rsid w:val="00604A94"/>
    <w:rsid w:val="00611E26"/>
    <w:rsid w:val="006162BB"/>
    <w:rsid w:val="00627C37"/>
    <w:rsid w:val="006353B2"/>
    <w:rsid w:val="006436CD"/>
    <w:rsid w:val="00643C81"/>
    <w:rsid w:val="00653115"/>
    <w:rsid w:val="00663CD3"/>
    <w:rsid w:val="006665A7"/>
    <w:rsid w:val="0067346F"/>
    <w:rsid w:val="006864F7"/>
    <w:rsid w:val="00696D93"/>
    <w:rsid w:val="006B258B"/>
    <w:rsid w:val="006B28CD"/>
    <w:rsid w:val="006B3CBF"/>
    <w:rsid w:val="006D702D"/>
    <w:rsid w:val="006E5C44"/>
    <w:rsid w:val="006F1B9B"/>
    <w:rsid w:val="007011BD"/>
    <w:rsid w:val="00724C7E"/>
    <w:rsid w:val="00727375"/>
    <w:rsid w:val="00730AEC"/>
    <w:rsid w:val="00740F9B"/>
    <w:rsid w:val="00744722"/>
    <w:rsid w:val="00747D00"/>
    <w:rsid w:val="00776C75"/>
    <w:rsid w:val="007957E8"/>
    <w:rsid w:val="007B33A9"/>
    <w:rsid w:val="007C31D4"/>
    <w:rsid w:val="007C7AA7"/>
    <w:rsid w:val="007D0804"/>
    <w:rsid w:val="007D178F"/>
    <w:rsid w:val="007D74F9"/>
    <w:rsid w:val="007E2A4A"/>
    <w:rsid w:val="00805122"/>
    <w:rsid w:val="00806C0A"/>
    <w:rsid w:val="008279E6"/>
    <w:rsid w:val="00855E94"/>
    <w:rsid w:val="00865C52"/>
    <w:rsid w:val="0087205D"/>
    <w:rsid w:val="008763A5"/>
    <w:rsid w:val="00897568"/>
    <w:rsid w:val="008C3FB2"/>
    <w:rsid w:val="008D5073"/>
    <w:rsid w:val="00903B4A"/>
    <w:rsid w:val="00924C30"/>
    <w:rsid w:val="00931948"/>
    <w:rsid w:val="0098169F"/>
    <w:rsid w:val="009839DD"/>
    <w:rsid w:val="009924C8"/>
    <w:rsid w:val="00994B04"/>
    <w:rsid w:val="009A1DA3"/>
    <w:rsid w:val="009B457A"/>
    <w:rsid w:val="009D64D9"/>
    <w:rsid w:val="009E224F"/>
    <w:rsid w:val="00A00B77"/>
    <w:rsid w:val="00A07657"/>
    <w:rsid w:val="00A17939"/>
    <w:rsid w:val="00A22224"/>
    <w:rsid w:val="00A333A8"/>
    <w:rsid w:val="00A44C6E"/>
    <w:rsid w:val="00A44F26"/>
    <w:rsid w:val="00A47E29"/>
    <w:rsid w:val="00A5290D"/>
    <w:rsid w:val="00A62FC9"/>
    <w:rsid w:val="00A730E7"/>
    <w:rsid w:val="00A76D7D"/>
    <w:rsid w:val="00A9750D"/>
    <w:rsid w:val="00A97BDA"/>
    <w:rsid w:val="00AA2808"/>
    <w:rsid w:val="00AB319A"/>
    <w:rsid w:val="00AC2E6B"/>
    <w:rsid w:val="00AC3C81"/>
    <w:rsid w:val="00AC55FE"/>
    <w:rsid w:val="00AE54F5"/>
    <w:rsid w:val="00AF2C6A"/>
    <w:rsid w:val="00AF4C3E"/>
    <w:rsid w:val="00AF67B4"/>
    <w:rsid w:val="00B156FC"/>
    <w:rsid w:val="00B368F6"/>
    <w:rsid w:val="00B42076"/>
    <w:rsid w:val="00B51D8D"/>
    <w:rsid w:val="00B5608B"/>
    <w:rsid w:val="00B60C2E"/>
    <w:rsid w:val="00B667BE"/>
    <w:rsid w:val="00B75604"/>
    <w:rsid w:val="00B90997"/>
    <w:rsid w:val="00BA0A39"/>
    <w:rsid w:val="00BA5753"/>
    <w:rsid w:val="00BC2482"/>
    <w:rsid w:val="00BD04C7"/>
    <w:rsid w:val="00BD19DF"/>
    <w:rsid w:val="00BD6F8F"/>
    <w:rsid w:val="00BD7A47"/>
    <w:rsid w:val="00BF1B51"/>
    <w:rsid w:val="00C04350"/>
    <w:rsid w:val="00C06DC6"/>
    <w:rsid w:val="00C11C60"/>
    <w:rsid w:val="00C374A5"/>
    <w:rsid w:val="00C769EB"/>
    <w:rsid w:val="00C80274"/>
    <w:rsid w:val="00C81643"/>
    <w:rsid w:val="00C96CE1"/>
    <w:rsid w:val="00CA62DB"/>
    <w:rsid w:val="00CB1A08"/>
    <w:rsid w:val="00CC4868"/>
    <w:rsid w:val="00CD1B67"/>
    <w:rsid w:val="00CD26D5"/>
    <w:rsid w:val="00CE2794"/>
    <w:rsid w:val="00CF7F74"/>
    <w:rsid w:val="00D20568"/>
    <w:rsid w:val="00D2699D"/>
    <w:rsid w:val="00D45EB8"/>
    <w:rsid w:val="00D53E29"/>
    <w:rsid w:val="00D65EAC"/>
    <w:rsid w:val="00D8752D"/>
    <w:rsid w:val="00DA2B00"/>
    <w:rsid w:val="00DA7B49"/>
    <w:rsid w:val="00DB16DB"/>
    <w:rsid w:val="00DB719A"/>
    <w:rsid w:val="00DC00C6"/>
    <w:rsid w:val="00DC0A62"/>
    <w:rsid w:val="00DC2AB3"/>
    <w:rsid w:val="00DD5FD8"/>
    <w:rsid w:val="00DE5FBE"/>
    <w:rsid w:val="00DF6FB0"/>
    <w:rsid w:val="00E014E1"/>
    <w:rsid w:val="00E0334F"/>
    <w:rsid w:val="00E0635F"/>
    <w:rsid w:val="00E17AD1"/>
    <w:rsid w:val="00E22F3A"/>
    <w:rsid w:val="00E301C8"/>
    <w:rsid w:val="00E625BB"/>
    <w:rsid w:val="00E63BE7"/>
    <w:rsid w:val="00E92F02"/>
    <w:rsid w:val="00E96A60"/>
    <w:rsid w:val="00EA32F8"/>
    <w:rsid w:val="00EB0E66"/>
    <w:rsid w:val="00EC42C6"/>
    <w:rsid w:val="00ED7C0A"/>
    <w:rsid w:val="00EE6878"/>
    <w:rsid w:val="00EF0593"/>
    <w:rsid w:val="00F212DB"/>
    <w:rsid w:val="00F5588D"/>
    <w:rsid w:val="00F55CBC"/>
    <w:rsid w:val="00F713D5"/>
    <w:rsid w:val="00F75FE0"/>
    <w:rsid w:val="00F766B4"/>
    <w:rsid w:val="00F96985"/>
    <w:rsid w:val="00FA1212"/>
    <w:rsid w:val="00FA69DD"/>
    <w:rsid w:val="00FC596E"/>
    <w:rsid w:val="00FD58A9"/>
    <w:rsid w:val="00FE7C2B"/>
    <w:rsid w:val="00FE7FFD"/>
    <w:rsid w:val="01542535"/>
    <w:rsid w:val="0282168D"/>
    <w:rsid w:val="02B81FC4"/>
    <w:rsid w:val="02C62933"/>
    <w:rsid w:val="03577A2F"/>
    <w:rsid w:val="03647EA8"/>
    <w:rsid w:val="03B64EBD"/>
    <w:rsid w:val="03F73D27"/>
    <w:rsid w:val="04231234"/>
    <w:rsid w:val="04EA5381"/>
    <w:rsid w:val="05285DED"/>
    <w:rsid w:val="058F6734"/>
    <w:rsid w:val="06530982"/>
    <w:rsid w:val="06A95A73"/>
    <w:rsid w:val="06BB51FC"/>
    <w:rsid w:val="06F43B0B"/>
    <w:rsid w:val="076152E9"/>
    <w:rsid w:val="07AB4AD9"/>
    <w:rsid w:val="083E0B7D"/>
    <w:rsid w:val="087150EF"/>
    <w:rsid w:val="09401A43"/>
    <w:rsid w:val="09957FA5"/>
    <w:rsid w:val="0B7129B8"/>
    <w:rsid w:val="0C230210"/>
    <w:rsid w:val="0C8E7F44"/>
    <w:rsid w:val="0E092F6E"/>
    <w:rsid w:val="0E9879A7"/>
    <w:rsid w:val="0F927F45"/>
    <w:rsid w:val="0FCE72CB"/>
    <w:rsid w:val="104F2851"/>
    <w:rsid w:val="108C5B8F"/>
    <w:rsid w:val="10B76DEC"/>
    <w:rsid w:val="115D0CBD"/>
    <w:rsid w:val="12AA338A"/>
    <w:rsid w:val="136E12C6"/>
    <w:rsid w:val="13736033"/>
    <w:rsid w:val="139474AE"/>
    <w:rsid w:val="14625938"/>
    <w:rsid w:val="1499306D"/>
    <w:rsid w:val="14CA13C6"/>
    <w:rsid w:val="15704D94"/>
    <w:rsid w:val="158304A4"/>
    <w:rsid w:val="1602382A"/>
    <w:rsid w:val="16627636"/>
    <w:rsid w:val="18614AF8"/>
    <w:rsid w:val="190F0738"/>
    <w:rsid w:val="19683F5B"/>
    <w:rsid w:val="1A023DF9"/>
    <w:rsid w:val="1AB449F0"/>
    <w:rsid w:val="1D39539B"/>
    <w:rsid w:val="1D3F5455"/>
    <w:rsid w:val="1D5F77B4"/>
    <w:rsid w:val="1DC902A2"/>
    <w:rsid w:val="1E3E7C58"/>
    <w:rsid w:val="1EE47F71"/>
    <w:rsid w:val="1EF877A9"/>
    <w:rsid w:val="2088476C"/>
    <w:rsid w:val="20B56F1B"/>
    <w:rsid w:val="20EC6056"/>
    <w:rsid w:val="222B0335"/>
    <w:rsid w:val="22A82B88"/>
    <w:rsid w:val="22E04744"/>
    <w:rsid w:val="23014311"/>
    <w:rsid w:val="23A16A37"/>
    <w:rsid w:val="23A874A9"/>
    <w:rsid w:val="23CA22CA"/>
    <w:rsid w:val="25243640"/>
    <w:rsid w:val="25F4470E"/>
    <w:rsid w:val="27391076"/>
    <w:rsid w:val="28241C76"/>
    <w:rsid w:val="283F00C6"/>
    <w:rsid w:val="2C03296F"/>
    <w:rsid w:val="2CEA7158"/>
    <w:rsid w:val="2D607348"/>
    <w:rsid w:val="2D79041E"/>
    <w:rsid w:val="2D9A5DFE"/>
    <w:rsid w:val="2E1626D1"/>
    <w:rsid w:val="30267AFA"/>
    <w:rsid w:val="305D4E0E"/>
    <w:rsid w:val="306A0D5D"/>
    <w:rsid w:val="30881C6D"/>
    <w:rsid w:val="30E3277E"/>
    <w:rsid w:val="32B51A64"/>
    <w:rsid w:val="33905E8E"/>
    <w:rsid w:val="34A6680D"/>
    <w:rsid w:val="368220F2"/>
    <w:rsid w:val="37AA3117"/>
    <w:rsid w:val="37E010CF"/>
    <w:rsid w:val="37F32F43"/>
    <w:rsid w:val="384C12EC"/>
    <w:rsid w:val="3874749E"/>
    <w:rsid w:val="38907B06"/>
    <w:rsid w:val="3891486E"/>
    <w:rsid w:val="38B2278E"/>
    <w:rsid w:val="394709E1"/>
    <w:rsid w:val="3B547DD5"/>
    <w:rsid w:val="3C58101D"/>
    <w:rsid w:val="3D0777F5"/>
    <w:rsid w:val="3DF466D8"/>
    <w:rsid w:val="40D76AF9"/>
    <w:rsid w:val="41C7182C"/>
    <w:rsid w:val="421E68DF"/>
    <w:rsid w:val="430E27A7"/>
    <w:rsid w:val="43326C4D"/>
    <w:rsid w:val="436E14ED"/>
    <w:rsid w:val="449F53B4"/>
    <w:rsid w:val="44C4381B"/>
    <w:rsid w:val="459041A9"/>
    <w:rsid w:val="46594377"/>
    <w:rsid w:val="466E0922"/>
    <w:rsid w:val="466E61EE"/>
    <w:rsid w:val="46A52C30"/>
    <w:rsid w:val="46D32EE8"/>
    <w:rsid w:val="4763671E"/>
    <w:rsid w:val="482B0799"/>
    <w:rsid w:val="48CC18F2"/>
    <w:rsid w:val="48D21436"/>
    <w:rsid w:val="49A95790"/>
    <w:rsid w:val="49CD4282"/>
    <w:rsid w:val="49FF3A8D"/>
    <w:rsid w:val="4A1E574C"/>
    <w:rsid w:val="4B300AEB"/>
    <w:rsid w:val="4B571947"/>
    <w:rsid w:val="4C3E2B07"/>
    <w:rsid w:val="4CA87FCD"/>
    <w:rsid w:val="4DDE4144"/>
    <w:rsid w:val="4E155E3A"/>
    <w:rsid w:val="4E7325B9"/>
    <w:rsid w:val="4E7B393A"/>
    <w:rsid w:val="4ED04F5B"/>
    <w:rsid w:val="4F26524F"/>
    <w:rsid w:val="4F3E3856"/>
    <w:rsid w:val="50BC2546"/>
    <w:rsid w:val="50F300AC"/>
    <w:rsid w:val="51AE537A"/>
    <w:rsid w:val="51C12AB5"/>
    <w:rsid w:val="52A9080F"/>
    <w:rsid w:val="54763440"/>
    <w:rsid w:val="553C3A71"/>
    <w:rsid w:val="55A63DC1"/>
    <w:rsid w:val="564904F1"/>
    <w:rsid w:val="57102DAA"/>
    <w:rsid w:val="58726012"/>
    <w:rsid w:val="58FB6FA1"/>
    <w:rsid w:val="59A73A9A"/>
    <w:rsid w:val="59E34F3F"/>
    <w:rsid w:val="5A807D9A"/>
    <w:rsid w:val="5B5412A7"/>
    <w:rsid w:val="5B77567F"/>
    <w:rsid w:val="5BEB7F82"/>
    <w:rsid w:val="5CF73E90"/>
    <w:rsid w:val="5D2C01A4"/>
    <w:rsid w:val="5E2B2731"/>
    <w:rsid w:val="5EB97DCB"/>
    <w:rsid w:val="5EDE508E"/>
    <w:rsid w:val="5EFE6E52"/>
    <w:rsid w:val="5F6F4142"/>
    <w:rsid w:val="60714E01"/>
    <w:rsid w:val="61847F1B"/>
    <w:rsid w:val="61A36835"/>
    <w:rsid w:val="628D497D"/>
    <w:rsid w:val="6298132C"/>
    <w:rsid w:val="63BE7E14"/>
    <w:rsid w:val="646C55B4"/>
    <w:rsid w:val="66094B90"/>
    <w:rsid w:val="673612D2"/>
    <w:rsid w:val="679F1744"/>
    <w:rsid w:val="69AE2C22"/>
    <w:rsid w:val="69BDA91A"/>
    <w:rsid w:val="69F829C1"/>
    <w:rsid w:val="6B920112"/>
    <w:rsid w:val="6C264CF2"/>
    <w:rsid w:val="6C470946"/>
    <w:rsid w:val="6D92527D"/>
    <w:rsid w:val="6E5B49FB"/>
    <w:rsid w:val="6E927A5F"/>
    <w:rsid w:val="6F5E6D24"/>
    <w:rsid w:val="6F7F4719"/>
    <w:rsid w:val="6FAA0DA2"/>
    <w:rsid w:val="6FD44A65"/>
    <w:rsid w:val="6FF6A08C"/>
    <w:rsid w:val="701D1022"/>
    <w:rsid w:val="7028502E"/>
    <w:rsid w:val="70A1652C"/>
    <w:rsid w:val="71386B38"/>
    <w:rsid w:val="718B35CA"/>
    <w:rsid w:val="722973DD"/>
    <w:rsid w:val="729D0723"/>
    <w:rsid w:val="736028BB"/>
    <w:rsid w:val="73F71B75"/>
    <w:rsid w:val="74A56E92"/>
    <w:rsid w:val="74B256DE"/>
    <w:rsid w:val="76CA0970"/>
    <w:rsid w:val="77143175"/>
    <w:rsid w:val="78005F6B"/>
    <w:rsid w:val="78902762"/>
    <w:rsid w:val="7903718D"/>
    <w:rsid w:val="7A2D4095"/>
    <w:rsid w:val="7B310FBD"/>
    <w:rsid w:val="7C8B29FB"/>
    <w:rsid w:val="7D38066E"/>
    <w:rsid w:val="7D8D0136"/>
    <w:rsid w:val="7DE755B6"/>
    <w:rsid w:val="7EFA4AEC"/>
    <w:rsid w:val="7F6E51B0"/>
    <w:rsid w:val="E4FB55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line="360" w:lineRule="auto"/>
      <w:outlineLvl w:val="1"/>
    </w:pPr>
    <w:rPr>
      <w:rFonts w:ascii="Cambria" w:hAnsi="Cambria"/>
      <w:b/>
      <w:bCs/>
      <w:sz w:val="30"/>
      <w:szCs w:val="32"/>
    </w:rPr>
  </w:style>
  <w:style w:type="paragraph" w:styleId="6">
    <w:name w:val="heading 3"/>
    <w:basedOn w:val="1"/>
    <w:next w:val="1"/>
    <w:link w:val="29"/>
    <w:unhideWhenUsed/>
    <w:qFormat/>
    <w:uiPriority w:val="9"/>
    <w:pPr>
      <w:keepNext/>
      <w:keepLines/>
      <w:spacing w:line="360" w:lineRule="auto"/>
      <w:outlineLvl w:val="2"/>
    </w:pPr>
    <w:rPr>
      <w:b/>
      <w:sz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28"/>
    <w:unhideWhenUsed/>
    <w:qFormat/>
    <w:uiPriority w:val="99"/>
    <w:pPr>
      <w:ind w:firstLine="420" w:firstLineChars="100"/>
    </w:pPr>
  </w:style>
  <w:style w:type="paragraph" w:styleId="3">
    <w:name w:val="Body Text"/>
    <w:basedOn w:val="1"/>
    <w:qFormat/>
    <w:uiPriority w:val="1"/>
    <w:pPr>
      <w:spacing w:before="1"/>
      <w:ind w:left="396"/>
    </w:pPr>
    <w:rPr>
      <w:rFonts w:ascii="宋体" w:hAnsi="宋体" w:cs="宋体"/>
      <w:sz w:val="30"/>
      <w:szCs w:val="30"/>
      <w:lang w:val="zh-CN" w:bidi="zh-CN"/>
    </w:rPr>
  </w:style>
  <w:style w:type="paragraph" w:styleId="7">
    <w:name w:val="annotation text"/>
    <w:basedOn w:val="1"/>
    <w:link w:val="26"/>
    <w:unhideWhenUsed/>
    <w:qFormat/>
    <w:uiPriority w:val="99"/>
    <w:pPr>
      <w:jc w:val="left"/>
    </w:pPr>
  </w:style>
  <w:style w:type="paragraph" w:styleId="8">
    <w:name w:val="index 6"/>
    <w:next w:val="1"/>
    <w:unhideWhenUsed/>
    <w:qFormat/>
    <w:uiPriority w:val="0"/>
    <w:pPr>
      <w:widowControl w:val="0"/>
      <w:ind w:firstLine="840"/>
      <w:jc w:val="both"/>
    </w:pPr>
    <w:rPr>
      <w:rFonts w:ascii="Calibri" w:hAnsi="Calibri" w:eastAsia="宋体" w:cs="Arial"/>
      <w:kern w:val="2"/>
      <w:sz w:val="21"/>
      <w:szCs w:val="24"/>
      <w:lang w:val="en-US" w:eastAsia="zh-CN" w:bidi="ar-SA"/>
    </w:rPr>
  </w:style>
  <w:style w:type="paragraph" w:styleId="9">
    <w:name w:val="Balloon Text"/>
    <w:basedOn w:val="1"/>
    <w:link w:val="2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2">
    <w:name w:val="Normal (Web)"/>
    <w:basedOn w:val="1"/>
    <w:unhideWhenUsed/>
    <w:qFormat/>
    <w:uiPriority w:val="99"/>
    <w:rPr>
      <w:sz w:val="24"/>
    </w:rPr>
  </w:style>
  <w:style w:type="paragraph" w:styleId="13">
    <w:name w:val="Title"/>
    <w:basedOn w:val="1"/>
    <w:qFormat/>
    <w:uiPriority w:val="10"/>
    <w:pPr>
      <w:ind w:left="2320" w:right="716" w:hanging="2381"/>
    </w:pPr>
    <w:rPr>
      <w:rFonts w:ascii="华文中宋" w:hAnsi="华文中宋" w:eastAsia="华文中宋" w:cs="华文中宋"/>
      <w:b/>
      <w:bCs/>
      <w:sz w:val="44"/>
      <w:szCs w:val="44"/>
    </w:rPr>
  </w:style>
  <w:style w:type="paragraph" w:styleId="14">
    <w:name w:val="annotation subject"/>
    <w:basedOn w:val="7"/>
    <w:next w:val="7"/>
    <w:link w:val="27"/>
    <w:semiHidden/>
    <w:unhideWhenUsed/>
    <w:qFormat/>
    <w:uiPriority w:val="99"/>
    <w:rPr>
      <w:b/>
      <w:bCs/>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Hyperlink"/>
    <w:basedOn w:val="17"/>
    <w:semiHidden/>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paragraph" w:customStyle="1" w:styleId="20">
    <w:name w:val="正文2"/>
    <w:basedOn w:val="1"/>
    <w:next w:val="1"/>
    <w:qFormat/>
    <w:uiPriority w:val="0"/>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paragraph" w:customStyle="1" w:styleId="23">
    <w:name w:val="小节标题"/>
    <w:basedOn w:val="1"/>
    <w:next w:val="1"/>
    <w:qFormat/>
    <w:uiPriority w:val="0"/>
    <w:pPr>
      <w:widowControl/>
      <w:spacing w:before="175" w:after="102" w:line="566" w:lineRule="atLeast"/>
      <w:textAlignment w:val="baseline"/>
    </w:pPr>
    <w:rPr>
      <w:rFonts w:ascii="Times New Roman" w:hAnsi="Times New Roman" w:eastAsia="黑体"/>
      <w:color w:val="000000"/>
      <w:kern w:val="0"/>
      <w:szCs w:val="20"/>
      <w:u w:color="000000"/>
    </w:rPr>
  </w:style>
  <w:style w:type="paragraph" w:styleId="24">
    <w:name w:val="List Paragraph"/>
    <w:basedOn w:val="1"/>
    <w:qFormat/>
    <w:uiPriority w:val="99"/>
    <w:pPr>
      <w:ind w:firstLine="420" w:firstLineChars="200"/>
    </w:pPr>
  </w:style>
  <w:style w:type="character" w:customStyle="1" w:styleId="25">
    <w:name w:val="批注框文本 字符"/>
    <w:basedOn w:val="17"/>
    <w:link w:val="9"/>
    <w:semiHidden/>
    <w:qFormat/>
    <w:uiPriority w:val="99"/>
    <w:rPr>
      <w:rFonts w:ascii="Calibri" w:hAnsi="Calibri"/>
      <w:kern w:val="2"/>
      <w:sz w:val="18"/>
      <w:szCs w:val="18"/>
    </w:rPr>
  </w:style>
  <w:style w:type="character" w:customStyle="1" w:styleId="26">
    <w:name w:val="批注文字 字符"/>
    <w:basedOn w:val="17"/>
    <w:link w:val="7"/>
    <w:qFormat/>
    <w:uiPriority w:val="99"/>
    <w:rPr>
      <w:rFonts w:ascii="Calibri" w:hAnsi="Calibri"/>
      <w:kern w:val="2"/>
      <w:sz w:val="21"/>
      <w:szCs w:val="22"/>
    </w:rPr>
  </w:style>
  <w:style w:type="character" w:customStyle="1" w:styleId="27">
    <w:name w:val="批注主题 字符"/>
    <w:basedOn w:val="26"/>
    <w:link w:val="14"/>
    <w:semiHidden/>
    <w:qFormat/>
    <w:uiPriority w:val="99"/>
    <w:rPr>
      <w:rFonts w:ascii="Calibri" w:hAnsi="Calibri"/>
      <w:b/>
      <w:bCs/>
      <w:kern w:val="2"/>
      <w:sz w:val="21"/>
      <w:szCs w:val="22"/>
    </w:rPr>
  </w:style>
  <w:style w:type="character" w:customStyle="1" w:styleId="28">
    <w:name w:val="正文首行缩进 字符"/>
    <w:basedOn w:val="17"/>
    <w:link w:val="2"/>
    <w:qFormat/>
    <w:uiPriority w:val="99"/>
    <w:rPr>
      <w:rFonts w:ascii="宋体" w:hAnsi="宋体" w:cs="宋体"/>
      <w:kern w:val="2"/>
      <w:sz w:val="30"/>
      <w:szCs w:val="30"/>
      <w:lang w:val="zh-CN" w:bidi="zh-CN"/>
    </w:rPr>
  </w:style>
  <w:style w:type="character" w:customStyle="1" w:styleId="29">
    <w:name w:val="标题 3 字符"/>
    <w:basedOn w:val="17"/>
    <w:link w:val="6"/>
    <w:qFormat/>
    <w:uiPriority w:val="9"/>
    <w:rPr>
      <w:rFonts w:ascii="Calibri" w:hAnsi="Calibri"/>
      <w:b/>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95B795-75F1-47BB-9259-8A7C0B24CAF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2087</Words>
  <Characters>11901</Characters>
  <Lines>99</Lines>
  <Paragraphs>27</Paragraphs>
  <TotalTime>0</TotalTime>
  <ScaleCrop>false</ScaleCrop>
  <LinksUpToDate>false</LinksUpToDate>
  <CharactersWithSpaces>13961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2023-04-15T01:37:00Z</dcterms:created>
  <dc:creator>lenovo</dc:creator>
  <cp:lastModifiedBy>年爱华</cp:lastModifiedBy>
  <dcterms:modified xsi:type="dcterms:W3CDTF">2023-10-20T02:10:06Z</dcterms:modified>
  <cp:revision>297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0F0403F516734B19B276FF8BF701E940_13</vt:lpwstr>
  </property>
</Properties>
</file>