
<file path=[Content_Types].xml><?xml version="1.0" encoding="utf-8"?>
<Types xmlns="http://schemas.openxmlformats.org/package/2006/content-types">
  <Default Extension="xml" ContentType="application/xml"/>
  <Default Extension="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standalone="yes"?><Relationships xmlns="http://schemas.openxmlformats.org/package/2006/relationships"><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wps="http://schemas.microsoft.com/office/word/2010/wordprocessingShape" xmlns:wpc="http://schemas.microsoft.com/office/word/2010/wordprocessingCanvas" xmlns:r="http://schemas.openxmlformats.org/officeDocument/2006/relationships" xmlns:o="urn:schemas-microsoft-com:office:office" xmlns:m="http://schemas.openxmlformats.org/officeDocument/2006/math" xmlns:wpi="http://schemas.microsoft.com/office/word/2010/wordprocessingInk" xmlns:w10="urn:schemas-microsoft-com:office:word" xmlns:cx="http://schemas.microsoft.com/office/drawing/2014/chartex" xmlns:w14="http://schemas.microsoft.com/office/word/2010/wordml" xmlns:cx1="http://schemas.microsoft.com/office/drawing/2015/9/8/chartex" xmlns:wne="http://schemas.microsoft.com/office/word/2006/wordml" xmlns:w15="http://schemas.microsoft.com/office/word/2012/wordml" xmlns:mc="http://schemas.openxmlformats.org/markup-compatibility/2006" xmlns:v="urn:schemas-microsoft-com:vml" xmlns:wp14="http://schemas.microsoft.com/office/word/2010/wordprocessingDrawing" xmlns:wpg="http://schemas.microsoft.com/office/word/2010/wordprocessingGroup" xmlns:wp="http://schemas.openxmlformats.org/drawingml/2006/wordprocessingDrawing" xmlns:w16se="http://schemas.microsoft.com/office/word/2015/wordml/symex" xmlns:w="http://schemas.openxmlformats.org/wordprocessingml/2006/main" mc:Ignorable="w14 w15 w16se wp14">
  <w:body>
    <w:p>
      <w:pPr>
        <w:pStyle w:val="Normal"/>
        <w:jc w:val="center"/>
        <w:rPr>
          <w:b w:val="1"/>
          <w:sz w:val="36"/>
          <w:kern w:val="0"/>
          <w:bCs/>
          <w:szCs w:val="36"/>
          <w:rFonts w:ascii="黑体" w:hAnsi="黑体" w:eastAsia="黑体" w:hint="eastAsia"/>
        </w:rPr>
      </w:pPr>
      <w:r w:rsidR="00B87FFD">
        <w:rPr>
          <w:b w:val="1"/>
          <w:sz w:val="36"/>
          <w:kern w:val="0"/>
          <w:bCs/>
          <w:szCs w:val="36"/>
          <w:rFonts w:ascii="黑体" w:hAnsi="黑体" w:eastAsia="黑体" w:hint="eastAsia"/>
        </w:rPr>
        <w:t xml:space="preserve">202</w:t>
      </w:r>
      <w:r w:rsidR="005977C2">
        <w:rPr>
          <w:b w:val="1"/>
          <w:sz w:val="36"/>
          <w:kern w:val="0"/>
          <w:bCs/>
          <w:szCs w:val="36"/>
          <w:rFonts w:ascii="黑体" w:hAnsi="黑体" w:eastAsia="黑体"/>
        </w:rPr>
        <w:t xml:space="preserve">4</w:t>
      </w:r>
      <w:r w:rsidR="00B87FFD">
        <w:rPr>
          <w:b w:val="1"/>
          <w:sz w:val="36"/>
          <w:kern w:val="0"/>
          <w:bCs/>
          <w:szCs w:val="36"/>
          <w:rFonts w:ascii="黑体" w:hAnsi="黑体" w:eastAsia="黑体" w:hint="eastAsia"/>
        </w:rPr>
        <w:t xml:space="preserve">年兰州市中等职业学校技能大赛</w:t>
      </w:r>
      <w:r w:rsidR="00B87FFD">
        <w:rPr>
          <w:sz w:val="36"/>
          <w:kern w:val="0"/>
          <w:szCs w:val="36"/>
          <w:rFonts w:ascii="黑体" w:hAnsi="黑体" w:eastAsia="黑体" w:hint="eastAsia"/>
        </w:rPr>
      </w:r>
    </w:p>
    <w:p>
      <w:pPr>
        <w:pStyle w:val="Normal"/>
        <w:jc w:val="center"/>
        <w:rPr>
          <w:b w:val="1"/>
          <w:sz w:val="36"/>
          <w:kern w:val="0"/>
          <w:bCs/>
          <w:szCs w:val="36"/>
          <w:rFonts w:ascii="黑体" w:hAnsi="黑体" w:eastAsia="黑体" w:hint="eastAsia"/>
        </w:rPr>
      </w:pPr>
      <w:r w:rsidRPr="005977C2" w:rsidR="005977C2">
        <w:rPr>
          <w:b w:val="1"/>
          <w:sz w:val="36"/>
          <w:kern w:val="0"/>
          <w:bCs/>
          <w:szCs w:val="36"/>
          <w:rFonts w:ascii="黑体" w:hAnsi="黑体" w:eastAsia="黑体" w:hint="eastAsia"/>
        </w:rPr>
        <w:t xml:space="preserve">智能制造设备技术应用</w:t>
      </w:r>
      <w:r w:rsidR="00B87FFD">
        <w:rPr>
          <w:b w:val="1"/>
          <w:sz w:val="36"/>
          <w:kern w:val="0"/>
          <w:bCs/>
          <w:szCs w:val="36"/>
          <w:rFonts w:ascii="黑体" w:hAnsi="黑体" w:eastAsia="黑体" w:hint="eastAsia"/>
        </w:rPr>
        <w:t xml:space="preserve">技能竞赛规程</w:t>
      </w:r>
    </w:p>
    <w:p>
      <w:pPr>
        <w:pStyle w:val="Normal"/>
        <w:jc w:val="center"/>
        <w:rPr>
          <w:sz w:val="36"/>
          <w:kern w:val="0"/>
          <w:szCs w:val="36"/>
          <w:rFonts w:ascii="黑体" w:hAnsi="黑体" w:eastAsia="黑体" w:hint="eastAsia"/>
        </w:rPr>
      </w:pPr>
      <w:r w:rsidR="00B87FFD">
        <w:rPr>
          <w:sz w:val="36"/>
          <w:kern w:val="0"/>
          <w:szCs w:val="36"/>
          <w:rFonts w:ascii="黑体" w:hAnsi="黑体" w:eastAsia="黑体" w:hint="eastAsia"/>
        </w:rPr>
      </w:r>
    </w:p>
    <w:p>
      <w:pPr>
        <w:pStyle w:val="Normal"/>
        <w:ind w:firstLine="482" w:firstLineChars="200"/>
        <w:rPr>
          <w:b w:val="1"/>
          <w:sz w:val="24"/>
          <w:kern w:val="0"/>
          <w:bCs/>
          <w:rFonts w:ascii="宋体" w:hAnsi="宋体" w:hint="eastAsia"/>
        </w:rPr>
      </w:pPr>
      <w:r w:rsidR="00B87FFD">
        <w:rPr>
          <w:b w:val="1"/>
          <w:sz w:val="24"/>
          <w:kern w:val="0"/>
          <w:bCs/>
          <w:rFonts w:ascii="宋体" w:hAnsi="宋体" w:hint="eastAsia"/>
        </w:rPr>
        <w:t xml:space="preserve">一 、竞赛规程</w:t>
      </w:r>
    </w:p>
    <w:p>
      <w:pPr>
        <w:pStyle w:val="Normal"/>
        <w:spacing w:line="560" w:lineRule="exact"/>
        <w:ind w:firstLine="480" w:firstLineChars="200"/>
        <w:rPr>
          <w:sz w:val="24"/>
          <w:kern w:val="0"/>
          <w:rFonts w:ascii="宋体" w:hAnsi="宋体" w:hint="eastAsia"/>
        </w:rPr>
      </w:pPr>
      <w:r w:rsidR="00B87FFD">
        <w:rPr>
          <w:sz w:val="24"/>
          <w:kern w:val="0"/>
          <w:rFonts w:ascii="宋体" w:hAnsi="宋体" w:hint="eastAsia"/>
        </w:rPr>
        <w:t xml:space="preserve">1.比赛项目</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智能制造设备技术应用</w:t>
      </w:r>
      <w:r w:rsidR="00B87FFD">
        <w:rPr>
          <w:sz w:val="24"/>
          <w:kern w:val="0"/>
          <w:rFonts w:ascii="宋体" w:hAnsi="宋体" w:hint="eastAsia"/>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2.比赛方式与参赛资格</w:t>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w:t>
      </w:r>
      <w:r w:rsidR="00B87FFD">
        <w:rPr>
          <w:sz w:val="24"/>
          <w:kern w:val="0"/>
          <w:rFonts w:ascii="宋体" w:hAnsi="宋体"/>
        </w:rPr>
        <w:t xml:space="preserve">1</w:t>
      </w:r>
      <w:r w:rsidR="00B87FFD">
        <w:rPr>
          <w:sz w:val="24"/>
          <w:kern w:val="0"/>
          <w:rFonts w:ascii="宋体" w:hAnsi="宋体" w:hint="eastAsia"/>
        </w:rPr>
        <w:t xml:space="preserve">）比赛方式</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智能制造设备技术应用项目</w:t>
      </w:r>
      <w:r w:rsidR="00B87FFD">
        <w:rPr>
          <w:sz w:val="24"/>
          <w:kern w:val="0"/>
          <w:rFonts w:ascii="宋体" w:hAnsi="宋体" w:hint="eastAsia"/>
        </w:rPr>
        <w:t xml:space="preserve">由2名参赛学生组成一个工作组，由工作组完成规定的工作任务。</w:t>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（2）参赛对象</w:t>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本届大赛参赛对象为市属、区县属中等职业学校二、三年级在籍在校学生，年龄不超过21周岁。参赛专业与所学专业一致或相近，参赛选手只能参加一个赛项。已获得省赛一、二、三等奖的选手不得参加本次市级大赛。参赛选手必须 </w:t>
      </w:r>
    </w:p>
    <w:p>
      <w:pPr>
        <w:pStyle w:val="Normal"/>
        <w:snapToGrid w:val="0"/>
        <w:spacing w:line="560" w:lineRule="exact"/>
        <w:rPr>
          <w:sz w:val="24"/>
          <w:kern w:val="0"/>
          <w:rFonts w:ascii="宋体" w:hAnsi="宋体" w:hint="eastAsia"/>
        </w:rPr>
      </w:pPr>
      <w:r w:rsidR="00B87FFD">
        <w:rPr>
          <w:sz w:val="24"/>
          <w:kern w:val="0"/>
          <w:rFonts w:ascii="宋体" w:hAnsi="宋体" w:hint="eastAsia"/>
        </w:rPr>
        <w:t xml:space="preserve">购买学生实习实</w:t>
      </w:r>
      <w:r w:rsidR="00B87FFD">
        <w:rPr>
          <w:sz w:val="24"/>
          <w:kern w:val="0"/>
          <w:rFonts w:ascii="宋体" w:hAnsi="宋体" w:hint="eastAsia"/>
        </w:rPr>
        <w:t xml:space="preserve">训保险。</w:t>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请各学校上交</w:t>
      </w:r>
      <w:r w:rsidR="00B87FFD">
        <w:rPr>
          <w:sz w:val="24"/>
          <w:kern w:val="0"/>
          <w:rFonts w:ascii="宋体" w:hAnsi="宋体" w:hint="eastAsia"/>
        </w:rPr>
        <w:t xml:space="preserve">参赛学生相关证明材料的复印件，以备审查核对。</w:t>
      </w:r>
    </w:p>
    <w:p>
      <w:pPr>
        <w:pStyle w:val="Normal"/>
        <w:snapToGrid w:val="0"/>
        <w:spacing w:line="560" w:lineRule="exact"/>
        <w:ind w:firstLine="482" w:firstLineChars="200"/>
        <w:rPr>
          <w:b w:val="1"/>
          <w:sz w:val="24"/>
          <w:kern w:val="0"/>
          <w:bCs/>
          <w:rFonts w:ascii="宋体" w:hAnsi="宋体" w:hint="eastAsia"/>
        </w:rPr>
      </w:pPr>
      <w:r w:rsidR="00B87FFD">
        <w:rPr>
          <w:b w:val="1"/>
          <w:sz w:val="24"/>
          <w:kern w:val="0"/>
          <w:bCs/>
          <w:rFonts w:ascii="宋体" w:hAnsi="宋体" w:hint="eastAsia"/>
        </w:rPr>
        <w:t xml:space="preserve">二、竞赛任务</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1、任务：</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根据比赛组委会提供的有关资料和工作任务书，参赛的工作组完成下列工作任务：</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（1）能够读懂分拣单元装配图。 通过装配图，能够清楚零件之间的装配关系，机构的运动原理及功能</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（2）理解图纸中的技术要求，根据技术要求和基本零件的结构装配方法进行装配和调整。</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（3）能够规范合理的写出供料单元的装配工艺过程。</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（4）装配的规范化。</w:t>
      </w:r>
    </w:p>
    <w:p>
      <w:pPr>
        <w:pStyle w:val="Normal"/>
        <w:snapToGrid w:val="0"/>
        <w:spacing w:line="560" w:lineRule="exact"/>
        <w:ind w:firstLine="480" w:firstLineChars="200"/>
        <w:rPr>
          <w:sz w:val="24"/>
          <w:kern w:val="0"/>
          <w:rFonts w:ascii="宋体" w:hAnsi="宋体" w:hint="eastAsia"/>
        </w:rPr>
      </w:pPr>
      <w:r w:rsidRPr="005977C2" w:rsidR="005977C2">
        <w:rPr>
          <w:sz w:val="24"/>
          <w:kern w:val="0"/>
          <w:rFonts w:ascii="宋体" w:hAnsi="宋体" w:hint="eastAsia"/>
        </w:rPr>
        <w:t xml:space="preserve">（5）对任务书拟定的分拣单元设备进行调试，达到任务书规定的工作要求和技术</w:t>
      </w:r>
      <w:r w:rsidRPr="005977C2" w:rsidR="005977C2">
        <w:rPr>
          <w:sz w:val="24"/>
          <w:kern w:val="0"/>
          <w:rFonts w:ascii="宋体" w:hAnsi="宋体" w:hint="eastAsia"/>
        </w:rPr>
        <w:t xml:space="preserve">要求；完成组装与调试记录的填写。</w:t>
      </w:r>
      <w:r w:rsidR="005977C2">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2.完成时间</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完成比赛规定的全部工作任务的时间为4小时。</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3.赛场提供的设备和器材</w:t>
      </w:r>
      <w:r w:rsidR="00B87FFD">
        <w:rPr>
          <w:sz w:val="24"/>
          <w:kern w:val="0"/>
          <w:rFonts w:ascii="宋体" w:hAnsi="宋体"/>
        </w:rPr>
      </w:r>
    </w:p>
    <w:p>
      <w:pPr>
        <w:pStyle w:val="Normal"/>
        <w:snapToGrid w:val="0"/>
        <w:numPr>
          <w:ilvl w:val="0"/>
          <w:numId w:val="1"/>
        </w:numPr>
        <w:tabs>
          <w:tab w:val="left" w:pos="1200"/>
        </w:tabs>
        <w:spacing w:line="560" w:lineRule="exact"/>
        <w:rPr>
          <w:sz w:val="24"/>
          <w:kern w:val="0"/>
          <w:rFonts w:ascii="宋体" w:hAnsi="宋体" w:hint="eastAsia"/>
        </w:rPr>
      </w:pPr>
      <w:r w:rsidRPr="00AD3E2B" w:rsidR="005977C2">
        <w:rPr>
          <w:sz w:val="24"/>
          <w:kern w:val="0"/>
          <w:rFonts w:ascii="宋体" w:hAnsi="宋体" w:hint="eastAsia"/>
        </w:rPr>
        <w:t xml:space="preserve">亚龙YL-1633B型工业机器人循环生产线</w:t>
      </w:r>
      <w:r w:rsidR="005977C2">
        <w:rPr>
          <w:sz w:val="24"/>
          <w:kern w:val="0"/>
          <w:rFonts w:ascii="宋体" w:hAnsi="宋体" w:hint="eastAsia"/>
        </w:rPr>
        <w:t xml:space="preserve">实训考核装置</w:t>
      </w:r>
      <w:r w:rsidR="005977C2">
        <w:rPr>
          <w:sz w:val="24"/>
          <w:kern w:val="0"/>
          <w:rFonts w:ascii="宋体" w:hAnsi="宋体" w:hint="eastAsia"/>
        </w:rPr>
      </w:r>
    </w:p>
    <w:tbl>
      <w:tblPr>
        <w:tblW w:w="9294" w:type="dxa"/>
        <w:tblInd w:type="dxa" w:w="0.000000"/>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type="dxa" w:w="0.000000"/>
          <w:bottom w:type="dxa" w:w="0.000000"/>
          <w:left w:type="dxa" w:w="108.000000"/>
          <w:right w:type="dxa" w:w="108.000000"/>
        </w:tblCellMar>
        <w:tblLayout w:type="auto"/>
      </w:tblPr>
      <w:tblGrid>
        <w:gridCol w:w="778.000000"/>
        <w:gridCol w:w="1439.000000"/>
        <w:gridCol w:w="3551.000000"/>
        <w:gridCol w:w="900.000000"/>
        <w:gridCol w:w="2626.000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8" w:hRule="atLeast"/>
        </w:trPr>
        <w:tc>
          <w:tcPr>
            <w:tcW w:w="9294" w:type="dxa"/>
            <w:gridSpan w:val="5"/>
            <w:vAlign w:val="center"/>
            <w:textDirection w:val="lrTb"/>
          </w:tcPr>
          <w:p>
            <w:pPr>
              <w:pStyle w:val="Normal"/>
              <w:snapToGrid w:val="0"/>
              <w:jc w:val="center"/>
              <w:widowControl/>
              <w:rPr>
                <w:sz w:val="24"/>
                <w:kern w:val="0"/>
                <w:rFonts w:ascii="宋体" w:hAnsi="宋体" w:hint="eastAsia"/>
              </w:rPr>
            </w:pPr>
            <w:bookmarkStart w:name="_Hlk148486189" w:id="0"/>
            <w:bookmarkEnd w:id="0"/>
            <w:r w:rsidR="005977C2">
              <w:rPr>
                <w:sz w:val="24"/>
                <w:kern w:val="0"/>
                <w:rFonts w:ascii="宋体" w:hAnsi="宋体" w:hint="eastAsia"/>
              </w:rPr>
              <w:t xml:space="preserve">亚龙YL-</w:t>
            </w:r>
            <w:r w:rsidR="005977C2">
              <w:rPr>
                <w:sz w:val="24"/>
                <w:kern w:val="0"/>
                <w:rFonts w:ascii="宋体" w:hAnsi="宋体"/>
              </w:rPr>
              <w:t xml:space="preserve">1633B</w:t>
            </w:r>
            <w:r w:rsidR="005977C2">
              <w:rPr>
                <w:sz w:val="24"/>
                <w:kern w:val="0"/>
                <w:rFonts w:ascii="宋体" w:hAnsi="宋体" w:hint="eastAsia"/>
              </w:rPr>
              <w:t xml:space="preserve">型</w:t>
            </w:r>
            <w:r w:rsidR="005977C2">
              <w:rPr>
                <w:sz w:val="24"/>
                <w:kern w:val="0"/>
                <w:rFonts w:ascii="宋体" w:hAnsi="宋体" w:hint="eastAsia"/>
              </w:rPr>
              <w:t xml:space="preserve">工业机器人</w:t>
            </w:r>
            <w:r w:rsidR="005977C2">
              <w:rPr>
                <w:sz w:val="24"/>
                <w:kern w:val="0"/>
                <w:rFonts w:ascii="宋体" w:hAnsi="宋体" w:hint="eastAsia"/>
              </w:rPr>
              <w:t xml:space="preserve">循环生产线</w:t>
            </w:r>
            <w:r w:rsidR="005977C2">
              <w:rPr>
                <w:sz w:val="24"/>
                <w:kern w:val="0"/>
                <w:rFonts w:ascii="宋体" w:hAnsi="宋体" w:hint="eastAsia"/>
              </w:rPr>
              <w:t xml:space="preserve">实训考核装置提供的模块</w:t>
            </w: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78"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序号</w:t>
            </w:r>
            <w:r w:rsidR="005977C2">
              <w:rPr>
                <w:sz w:val="24"/>
                <w:kern w:val="0"/>
                <w:rFonts w:ascii="宋体" w:hAnsi="宋体"/>
              </w:rPr>
            </w:r>
          </w:p>
        </w:tc>
        <w:tc>
          <w:tcPr>
            <w:tcW w:w="1439"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名称</w:t>
            </w:r>
            <w:r w:rsidR="005977C2">
              <w:rPr>
                <w:sz w:val="24"/>
                <w:kern w:val="0"/>
                <w:rFonts w:ascii="宋体" w:hAnsi="宋体"/>
              </w:rPr>
            </w:r>
          </w:p>
        </w:tc>
        <w:tc>
          <w:tcPr>
            <w:tcW w:w="3551"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主要元件及规格</w:t>
            </w:r>
            <w:r w:rsidR="005977C2">
              <w:rPr>
                <w:sz w:val="24"/>
                <w:kern w:val="0"/>
                <w:rFonts w:ascii="宋体" w:hAnsi="宋体"/>
              </w:rPr>
            </w:r>
          </w:p>
        </w:tc>
        <w:tc>
          <w:tcPr>
            <w:tcW w:w="900"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数量</w:t>
            </w:r>
            <w:r w:rsidR="005977C2">
              <w:rPr>
                <w:sz w:val="24"/>
                <w:kern w:val="0"/>
                <w:rFonts w:ascii="宋体" w:hAnsi="宋体"/>
              </w:rPr>
            </w:r>
          </w:p>
        </w:tc>
        <w:tc>
          <w:tcPr>
            <w:tcW w:w="262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备注</w:t>
            </w: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78"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1</w:t>
            </w:r>
            <w:r w:rsidR="005977C2">
              <w:rPr>
                <w:sz w:val="24"/>
                <w:kern w:val="0"/>
                <w:rFonts w:ascii="宋体" w:hAnsi="宋体"/>
              </w:rPr>
            </w:r>
          </w:p>
        </w:tc>
        <w:tc>
          <w:tcPr>
            <w:tcW w:w="1439"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可编程控制器</w:t>
            </w:r>
            <w:r w:rsidR="005977C2">
              <w:rPr>
                <w:sz w:val="24"/>
                <w:kern w:val="0"/>
                <w:rFonts w:ascii="宋体" w:hAnsi="宋体"/>
              </w:rPr>
            </w:r>
          </w:p>
        </w:tc>
        <w:tc>
          <w:tcPr>
            <w:tcW w:w="3551" w:type="dxa"/>
            <w:vAlign w:val="center"/>
            <w:textDirection w:val="lrTb"/>
          </w:tcPr>
          <w:p>
            <w:pPr>
              <w:pStyle w:val="Normal"/>
              <w:snapToGrid w:val="0"/>
              <w:widowControl/>
              <w:rPr>
                <w:sz w:val="24"/>
                <w:kern w:val="0"/>
                <w:rFonts w:ascii="宋体" w:hAnsi="宋体" w:hint="eastAsia"/>
              </w:rPr>
            </w:pPr>
            <w:r w:rsidR="005977C2">
              <w:rPr>
                <w:sz w:val="24"/>
                <w:kern w:val="0"/>
                <w:rFonts w:ascii="宋体" w:hAnsi="宋体" w:hint="eastAsia"/>
              </w:rPr>
              <w:t xml:space="preserve">S</w:t>
            </w:r>
            <w:r w:rsidR="005977C2">
              <w:rPr>
                <w:sz w:val="24"/>
                <w:kern w:val="0"/>
                <w:rFonts w:ascii="宋体" w:hAnsi="宋体"/>
              </w:rPr>
              <w:t xml:space="preserve">7</w:t>
            </w:r>
            <w:r w:rsidR="005977C2">
              <w:rPr>
                <w:sz w:val="24"/>
                <w:kern w:val="0"/>
                <w:rFonts w:ascii="宋体" w:hAnsi="宋体"/>
              </w:rPr>
              <w:t xml:space="preserve">-</w:t>
            </w:r>
            <w:r w:rsidR="005977C2">
              <w:rPr>
                <w:sz w:val="24"/>
                <w:kern w:val="0"/>
                <w:rFonts w:ascii="宋体" w:hAnsi="宋体"/>
              </w:rPr>
              <w:t xml:space="preserve">200</w:t>
            </w:r>
            <w:r w:rsidR="005977C2">
              <w:rPr>
                <w:sz w:val="24"/>
                <w:kern w:val="0"/>
                <w:rFonts w:ascii="宋体" w:hAnsi="宋体"/>
              </w:rPr>
              <w:t xml:space="preserve"> CPU 224</w:t>
            </w:r>
            <w:r w:rsidR="005977C2">
              <w:rPr>
                <w:sz w:val="24"/>
                <w:kern w:val="0"/>
                <w:rFonts w:ascii="宋体" w:hAnsi="宋体"/>
              </w:rPr>
            </w:r>
          </w:p>
        </w:tc>
        <w:tc>
          <w:tcPr>
            <w:tcW w:w="900"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1台</w:t>
            </w:r>
            <w:r w:rsidR="005977C2">
              <w:rPr>
                <w:sz w:val="24"/>
                <w:kern w:val="0"/>
                <w:rFonts w:ascii="宋体" w:hAnsi="宋体"/>
              </w:rPr>
            </w:r>
          </w:p>
        </w:tc>
        <w:tc>
          <w:tcPr>
            <w:tcW w:w="2626" w:type="dxa"/>
            <w:vAlign w:val="center"/>
            <w:textDirection w:val="lrTb"/>
          </w:tcPr>
          <w:p>
            <w:pPr>
              <w:pStyle w:val="Normal"/>
              <w:snapToGrid w:val="0"/>
              <w:widowControl/>
              <w:rPr>
                <w:sz w:val="24"/>
                <w:kern w:val="0"/>
                <w:rFonts w:ascii="宋体" w:hAnsi="宋体"/>
              </w:rPr>
            </w:pP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78"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2</w:t>
            </w:r>
            <w:r w:rsidR="005977C2">
              <w:rPr>
                <w:sz w:val="24"/>
                <w:kern w:val="0"/>
                <w:rFonts w:ascii="宋体" w:hAnsi="宋体"/>
              </w:rPr>
            </w:r>
          </w:p>
        </w:tc>
        <w:tc>
          <w:tcPr>
            <w:tcW w:w="1439"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工业机器人</w:t>
            </w:r>
            <w:r w:rsidR="005977C2">
              <w:rPr>
                <w:sz w:val="24"/>
                <w:kern w:val="0"/>
                <w:rFonts w:ascii="宋体" w:hAnsi="宋体"/>
              </w:rPr>
            </w:r>
          </w:p>
        </w:tc>
        <w:tc>
          <w:tcPr>
            <w:tcW w:w="3551" w:type="dxa"/>
            <w:vAlign w:val="center"/>
            <w:textDirection w:val="lrTb"/>
          </w:tcPr>
          <w:p>
            <w:pPr>
              <w:pStyle w:val="Normal"/>
              <w:snapToGrid w:val="0"/>
              <w:widowControl/>
              <w:rPr>
                <w:sz w:val="24"/>
                <w:kern w:val="0"/>
                <w:rFonts w:ascii="宋体" w:hAnsi="宋体"/>
              </w:rPr>
            </w:pPr>
            <w:r w:rsidR="005977C2">
              <w:rPr>
                <w:sz w:val="24"/>
                <w:kern w:val="0"/>
                <w:rFonts w:ascii="宋体" w:hAnsi="宋体"/>
              </w:rPr>
              <w:t xml:space="preserve">IR</w:t>
            </w:r>
            <w:r w:rsidR="005977C2">
              <w:rPr>
                <w:sz w:val="24"/>
                <w:kern w:val="0"/>
                <w:rFonts w:ascii="宋体" w:hAnsi="宋体"/>
              </w:rPr>
              <w:t xml:space="preserve">B 120</w:t>
            </w:r>
            <w:r w:rsidR="005977C2">
              <w:rPr>
                <w:sz w:val="24"/>
                <w:kern w:val="0"/>
                <w:rFonts w:ascii="宋体" w:hAnsi="宋体"/>
              </w:rPr>
            </w:r>
          </w:p>
        </w:tc>
        <w:tc>
          <w:tcPr>
            <w:tcW w:w="900"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1台</w:t>
            </w:r>
            <w:r w:rsidR="005977C2">
              <w:rPr>
                <w:sz w:val="24"/>
                <w:kern w:val="0"/>
                <w:rFonts w:ascii="宋体" w:hAnsi="宋体"/>
              </w:rPr>
            </w:r>
          </w:p>
        </w:tc>
        <w:tc>
          <w:tcPr>
            <w:tcW w:w="2626" w:type="dxa"/>
            <w:vAlign w:val="center"/>
            <w:textDirection w:val="lrTb"/>
          </w:tcPr>
          <w:p>
            <w:pPr>
              <w:pStyle w:val="Normal"/>
              <w:snapToGrid w:val="0"/>
              <w:widowControl/>
              <w:rPr>
                <w:sz w:val="24"/>
                <w:kern w:val="0"/>
                <w:rFonts w:ascii="宋体" w:hAnsi="宋体"/>
              </w:rPr>
            </w:pP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4" w:hRule="atLeast"/>
        </w:trPr>
        <w:tc>
          <w:tcPr>
            <w:tcW w:w="778"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3</w:t>
            </w:r>
            <w:r w:rsidR="005977C2">
              <w:rPr>
                <w:sz w:val="24"/>
                <w:kern w:val="0"/>
                <w:rFonts w:ascii="宋体" w:hAnsi="宋体"/>
              </w:rPr>
            </w:r>
          </w:p>
        </w:tc>
        <w:tc>
          <w:tcPr>
            <w:tcW w:w="1439"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电源模块</w:t>
            </w:r>
            <w:r w:rsidR="005977C2">
              <w:rPr>
                <w:sz w:val="24"/>
                <w:kern w:val="0"/>
                <w:rFonts w:ascii="宋体" w:hAnsi="宋体"/>
              </w:rPr>
            </w:r>
          </w:p>
        </w:tc>
        <w:tc>
          <w:tcPr>
            <w:tcW w:w="3551" w:type="dxa"/>
            <w:vAlign w:val="center"/>
            <w:textDirection w:val="lrTb"/>
          </w:tcPr>
          <w:p>
            <w:pPr>
              <w:pStyle w:val="Normal"/>
              <w:snapToGrid w:val="0"/>
              <w:jc w:val="center"/>
              <w:widowControl/>
              <w:rPr>
                <w:sz w:val="24"/>
                <w:kern w:val="0"/>
                <w:rFonts w:ascii="宋体" w:hAnsi="宋体"/>
              </w:rPr>
            </w:pPr>
            <w:r w:rsidR="005977C2">
              <w:rPr>
                <w:sz w:val="24"/>
                <w:kern w:val="0"/>
                <w:rFonts w:ascii="宋体" w:hAnsi="宋体"/>
              </w:rPr>
            </w:r>
          </w:p>
        </w:tc>
        <w:tc>
          <w:tcPr>
            <w:tcW w:w="900"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1台</w:t>
            </w:r>
            <w:r w:rsidR="005977C2">
              <w:rPr>
                <w:sz w:val="24"/>
                <w:kern w:val="0"/>
                <w:rFonts w:ascii="宋体" w:hAnsi="宋体"/>
              </w:rPr>
            </w:r>
          </w:p>
        </w:tc>
        <w:tc>
          <w:tcPr>
            <w:tcW w:w="2626" w:type="dxa"/>
            <w:vAlign w:val="center"/>
            <w:textDirection w:val="lrTb"/>
          </w:tcPr>
          <w:p>
            <w:pPr>
              <w:pStyle w:val="Normal"/>
              <w:snapToGrid w:val="0"/>
              <w:jc w:val="center"/>
              <w:widowControl/>
              <w:rPr>
                <w:sz w:val="24"/>
                <w:kern w:val="0"/>
                <w:rFonts w:ascii="宋体" w:hAnsi="宋体"/>
              </w:rPr>
            </w:pP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78"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4</w:t>
            </w:r>
            <w:r w:rsidR="005977C2">
              <w:rPr>
                <w:sz w:val="24"/>
                <w:kern w:val="0"/>
                <w:rFonts w:ascii="宋体" w:hAnsi="宋体"/>
              </w:rPr>
            </w:r>
          </w:p>
        </w:tc>
        <w:tc>
          <w:tcPr>
            <w:tcW w:w="1439"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计算机</w:t>
            </w:r>
            <w:r w:rsidR="005977C2">
              <w:rPr>
                <w:sz w:val="24"/>
                <w:kern w:val="0"/>
                <w:rFonts w:ascii="宋体" w:hAnsi="宋体"/>
              </w:rPr>
            </w:r>
          </w:p>
          <w:p>
            <w:pPr>
              <w:pStyle w:val="Normal"/>
              <w:snapToGrid w:val="0"/>
              <w:jc w:val="center"/>
              <w:widowControl/>
              <w:rPr>
                <w:sz w:val="24"/>
                <w:kern w:val="0"/>
                <w:rFonts w:ascii="宋体" w:hAnsi="宋体" w:hint="eastAsia"/>
              </w:rPr>
            </w:pPr>
            <w:r w:rsidR="005977C2">
              <w:rPr>
                <w:sz w:val="24"/>
                <w:kern w:val="0"/>
                <w:rFonts w:ascii="宋体" w:hAnsi="宋体" w:hint="eastAsia"/>
              </w:rPr>
              <w:t xml:space="preserve">模块</w:t>
            </w:r>
            <w:r w:rsidR="005977C2">
              <w:rPr>
                <w:sz w:val="24"/>
                <w:kern w:val="0"/>
                <w:rFonts w:ascii="宋体" w:hAnsi="宋体"/>
              </w:rPr>
            </w:r>
          </w:p>
        </w:tc>
        <w:tc>
          <w:tcPr>
            <w:tcW w:w="3551" w:type="dxa"/>
            <w:vAlign w:val="center"/>
            <w:textDirection w:val="lrTb"/>
          </w:tcPr>
          <w:p>
            <w:pPr>
              <w:pStyle w:val="Normal"/>
              <w:snapToGrid w:val="0"/>
              <w:widowControl/>
              <w:rPr>
                <w:sz w:val="24"/>
                <w:kern w:val="0"/>
                <w:rFonts w:ascii="宋体" w:hAnsi="宋体" w:hint="eastAsia"/>
              </w:rPr>
            </w:pPr>
            <w:r w:rsidR="005977C2">
              <w:rPr>
                <w:sz w:val="24"/>
                <w:kern w:val="0"/>
                <w:rFonts w:ascii="宋体" w:hAnsi="宋体" w:hint="eastAsia"/>
              </w:rPr>
              <w:t xml:space="preserve">CPU频率≥1.0GHz；内存≥512Mby；硬盘容量≥40G；操作平台  Win 2000或Win XP；安装</w:t>
            </w:r>
            <w:r w:rsidR="005977C2">
              <w:rPr>
                <w:sz w:val="24"/>
                <w:kern w:val="0"/>
                <w:rFonts w:ascii="宋体" w:hAnsi="宋体" w:hint="eastAsia"/>
              </w:rPr>
              <w:t xml:space="preserve">西门子PLC的编程软件；</w:t>
            </w:r>
            <w:r w:rsidR="005977C2">
              <w:rPr>
                <w:sz w:val="24"/>
                <w:kern w:val="0"/>
                <w:rFonts w:ascii="宋体" w:hAnsi="宋体" w:hint="eastAsia"/>
              </w:rPr>
              <w:t xml:space="preserve">显示器尺</w:t>
            </w:r>
            <w:r w:rsidR="005977C2">
              <w:rPr>
                <w:sz w:val="24"/>
                <w:kern w:val="0"/>
                <w:rFonts w:ascii="宋体" w:hAnsi="宋体" w:hint="eastAsia"/>
              </w:rPr>
              <w:t xml:space="preserve">寸≥14吋。放置计算机主机和显示</w:t>
            </w:r>
            <w:r w:rsidR="005977C2">
              <w:rPr>
                <w:sz w:val="24"/>
                <w:kern w:val="0"/>
                <w:rFonts w:ascii="宋体" w:hAnsi="宋体" w:hint="eastAsia"/>
              </w:rPr>
              <w:t xml:space="preserve">器的电脑推车。</w:t>
            </w:r>
            <w:r w:rsidR="005977C2">
              <w:rPr>
                <w:sz w:val="24"/>
                <w:kern w:val="0"/>
                <w:rFonts w:ascii="宋体" w:hAnsi="宋体"/>
              </w:rPr>
            </w:r>
          </w:p>
        </w:tc>
        <w:tc>
          <w:tcPr>
            <w:tcW w:w="900"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1台</w:t>
            </w:r>
            <w:r w:rsidR="005977C2">
              <w:rPr>
                <w:sz w:val="24"/>
                <w:kern w:val="0"/>
                <w:rFonts w:ascii="宋体" w:hAnsi="宋体"/>
              </w:rPr>
            </w:r>
          </w:p>
        </w:tc>
        <w:tc>
          <w:tcPr>
            <w:tcW w:w="2626" w:type="dxa"/>
            <w:vAlign w:val="center"/>
            <w:textDirection w:val="lrTb"/>
          </w:tcPr>
          <w:p>
            <w:pPr>
              <w:pStyle w:val="Normal"/>
              <w:snapToGrid w:val="0"/>
              <w:widowControl/>
              <w:rPr>
                <w:sz w:val="24"/>
                <w:kern w:val="0"/>
                <w:rFonts w:ascii="宋体" w:hAnsi="宋体" w:hint="eastAsia"/>
              </w:rPr>
            </w:pPr>
            <w:r w:rsidR="005977C2">
              <w:rPr>
                <w:sz w:val="24"/>
                <w:kern w:val="0"/>
                <w:rFonts w:ascii="宋体" w:hAnsi="宋体" w:hint="eastAsia"/>
              </w:rPr>
              <w:t xml:space="preserve">西门子PLC编程软件</w:t>
            </w:r>
            <w:r w:rsidR="005977C2">
              <w:rPr>
                <w:sz w:val="24"/>
                <w:kern w:val="0"/>
                <w:rFonts w:ascii="宋体" w:hAnsi="宋体"/>
              </w:rPr>
            </w:r>
          </w:p>
          <w:p>
            <w:pPr>
              <w:pStyle w:val="Normal"/>
              <w:snapToGrid w:val="0"/>
              <w:widowControl/>
              <w:rPr>
                <w:sz w:val="24"/>
                <w:kern w:val="0"/>
                <w:rFonts w:ascii="宋体" w:hAnsi="宋体"/>
              </w:rPr>
            </w:pP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778" w:type="dxa"/>
            <w:vAlign w:val="center"/>
            <w:textDirection w:val="lrTb"/>
          </w:tcPr>
          <w:p>
            <w:pPr>
              <w:pStyle w:val="Normal"/>
              <w:snapToGrid w:val="0"/>
              <w:jc w:val="center"/>
              <w:widowControl/>
              <w:spacing w:line="240" w:lineRule="atLeast"/>
              <w:rPr>
                <w:sz w:val="24"/>
                <w:kern w:val="0"/>
                <w:rFonts w:ascii="宋体" w:hAnsi="宋体"/>
              </w:rPr>
            </w:pPr>
            <w:r w:rsidR="005977C2">
              <w:rPr>
                <w:sz w:val="24"/>
                <w:kern w:val="0"/>
                <w:rFonts w:ascii="宋体" w:hAnsi="宋体"/>
              </w:rPr>
              <w:t xml:space="preserve">5</w:t>
            </w:r>
            <w:r w:rsidR="005977C2">
              <w:rPr>
                <w:sz w:val="24"/>
                <w:kern w:val="0"/>
                <w:rFonts w:ascii="宋体" w:hAnsi="宋体"/>
              </w:rPr>
            </w:r>
          </w:p>
        </w:tc>
        <w:tc>
          <w:tcPr>
            <w:tcW w:w="1439" w:type="dxa"/>
            <w:vAlign w:val="center"/>
            <w:textDirection w:val="lrTb"/>
          </w:tcPr>
          <w:p>
            <w:pPr>
              <w:pStyle w:val="Normal"/>
              <w:snapToGrid w:val="0"/>
              <w:widowControl/>
              <w:spacing w:line="240" w:lineRule="atLeast"/>
              <w:rPr>
                <w:sz w:val="24"/>
                <w:kern w:val="0"/>
                <w:rFonts w:ascii="宋体" w:hAnsi="宋体" w:hint="eastAsia"/>
              </w:rPr>
            </w:pPr>
            <w:r w:rsidRPr="008F12AE" w:rsidR="005977C2">
              <w:rPr>
                <w:sz w:val="24"/>
                <w:kern w:val="0"/>
                <w:rFonts w:ascii="宋体" w:hAnsi="宋体" w:hint="eastAsia"/>
              </w:rPr>
              <w:t xml:space="preserve">工业机器人综合考核装置实训桌</w:t>
            </w:r>
            <w:r w:rsidR="005977C2">
              <w:rPr>
                <w:sz w:val="24"/>
                <w:kern w:val="0"/>
                <w:rFonts w:ascii="宋体" w:hAnsi="宋体"/>
              </w:rPr>
            </w:r>
          </w:p>
        </w:tc>
        <w:tc>
          <w:tcPr>
            <w:tcW w:w="3551" w:type="dxa"/>
            <w:vAlign w:val="center"/>
            <w:textDirection w:val="lrTb"/>
          </w:tcPr>
          <w:p>
            <w:pPr>
              <w:pStyle w:val="PlainText"/>
              <w:snapToGrid w:val="0"/>
              <w:spacing w:line="240" w:lineRule="atLeast"/>
              <w:rPr>
                <w:sz w:val="24"/>
                <w:kern w:val="0"/>
                <w:szCs w:val="24"/>
                <w:rFonts w:hAnsi="宋体"/>
              </w:rPr>
            </w:pPr>
            <w:r w:rsidRPr="008F12AE" w:rsidR="005977C2">
              <w:rPr>
                <w:sz w:val="24"/>
                <w:kern w:val="0"/>
                <w:szCs w:val="24"/>
                <w:rFonts w:hAnsi="宋体"/>
              </w:rPr>
              <w:t xml:space="preserve">1000mm</w:t>
            </w:r>
            <w:r w:rsidRPr="008F12AE" w:rsidR="005977C2">
              <w:rPr>
                <w:sz w:val="24"/>
                <w:kern w:val="0"/>
                <w:szCs w:val="24"/>
                <w:rFonts w:hAnsi="宋体" w:hint="eastAsia"/>
              </w:rPr>
              <w:t xml:space="preserve">× 960mm × 780mm 铝钢结构</w:t>
            </w:r>
            <w:r w:rsidRPr="008F12AE" w:rsidR="005977C2">
              <w:rPr>
                <w:sz w:val="24"/>
                <w:kern w:val="0"/>
                <w:szCs w:val="24"/>
                <w:rFonts w:hAnsi="宋体" w:hint="eastAsia"/>
              </w:rPr>
              <w:t xml:space="preserve">带滚轮（滚轮带有刹车）</w:t>
            </w:r>
            <w:r w:rsidR="005977C2">
              <w:rPr>
                <w:sz w:val="24"/>
                <w:kern w:val="0"/>
                <w:szCs w:val="24"/>
                <w:rFonts w:hAnsi="宋体"/>
              </w:rPr>
              <w:t xml:space="preserve">,</w:t>
            </w:r>
            <w:r w:rsidRPr="008F12AE" w:rsidR="005977C2">
              <w:rPr>
                <w:sz w:val="24"/>
                <w:kern w:val="0"/>
                <w:szCs w:val="24"/>
                <w:rFonts w:hAnsi="宋体" w:hint="eastAsia"/>
              </w:rPr>
              <w:t xml:space="preserve">单抽屉</w:t>
            </w:r>
            <w:r w:rsidR="005977C2">
              <w:rPr>
                <w:sz w:val="24"/>
                <w:kern w:val="0"/>
                <w:szCs w:val="24"/>
                <w:rFonts w:hAnsi="宋体" w:hint="eastAsia"/>
              </w:rPr>
              <w:t xml:space="preserve">,</w:t>
            </w:r>
            <w:r w:rsidRPr="008F12AE" w:rsidR="005977C2">
              <w:rPr>
                <w:sz w:val="24"/>
                <w:kern w:val="0"/>
                <w:szCs w:val="24"/>
                <w:rFonts w:hAnsi="宋体" w:hint="eastAsia"/>
              </w:rPr>
              <w:t xml:space="preserve">抽屉采用网空板</w:t>
            </w:r>
            <w:r w:rsidRPr="008F12AE" w:rsidR="005977C2">
              <w:rPr>
                <w:sz w:val="24"/>
                <w:kern w:val="0"/>
                <w:szCs w:val="24"/>
                <w:rFonts w:hAnsi="宋体" w:hint="eastAsia"/>
              </w:rPr>
              <w:t xml:space="preserve">设备安装灵活。</w:t>
            </w:r>
            <w:r w:rsidR="005977C2">
              <w:rPr>
                <w:sz w:val="24"/>
                <w:kern w:val="0"/>
                <w:szCs w:val="24"/>
                <w:rFonts w:hAnsi="宋体"/>
              </w:rPr>
            </w:r>
          </w:p>
        </w:tc>
        <w:tc>
          <w:tcPr>
            <w:tcW w:w="900" w:type="dxa"/>
            <w:vAlign w:val="center"/>
            <w:textDirection w:val="lrTb"/>
          </w:tcPr>
          <w:p>
            <w:pPr>
              <w:pStyle w:val="Normal"/>
              <w:snapToGrid w:val="0"/>
              <w:jc w:val="center"/>
              <w:widowControl/>
              <w:spacing w:line="240" w:lineRule="atLeast"/>
              <w:rPr>
                <w:sz w:val="24"/>
                <w:kern w:val="0"/>
                <w:rFonts w:ascii="宋体" w:hAnsi="宋体"/>
              </w:rPr>
            </w:pPr>
            <w:r w:rsidR="005977C2">
              <w:rPr>
                <w:sz w:val="24"/>
                <w:kern w:val="0"/>
                <w:rFonts w:ascii="宋体" w:hAnsi="宋体"/>
              </w:rPr>
              <w:t xml:space="preserve">1</w:t>
            </w:r>
            <w:r w:rsidR="005977C2">
              <w:rPr>
                <w:sz w:val="24"/>
                <w:kern w:val="0"/>
                <w:rFonts w:ascii="宋体" w:hAnsi="宋体" w:hint="eastAsia"/>
              </w:rPr>
              <w:t xml:space="preserve">张</w:t>
            </w:r>
            <w:r w:rsidR="005977C2">
              <w:rPr>
                <w:sz w:val="24"/>
                <w:kern w:val="0"/>
                <w:rFonts w:ascii="宋体" w:hAnsi="宋体"/>
              </w:rPr>
            </w:r>
          </w:p>
        </w:tc>
        <w:tc>
          <w:tcPr>
            <w:tcW w:w="2626" w:type="dxa"/>
            <w:vAlign w:val="center"/>
            <w:textDirection w:val="lrTb"/>
          </w:tcPr>
          <w:p>
            <w:pPr>
              <w:pStyle w:val="Normal"/>
              <w:snapToGrid w:val="0"/>
              <w:widowControl/>
              <w:rPr>
                <w:sz w:val="24"/>
                <w:kern w:val="0"/>
                <w:rFonts w:ascii="宋体" w:hAnsi="宋体" w:hint="eastAsia"/>
              </w:rPr>
            </w:pPr>
            <w:r w:rsidR="005977C2">
              <w:rPr>
                <w:sz w:val="24"/>
                <w:kern w:val="0"/>
                <w:rFonts w:ascii="宋体" w:hAnsi="宋体" w:hint="eastAsia"/>
              </w:rPr>
            </w:r>
          </w:p>
        </w:tc>
      </w:tr>
    </w:tbl>
    <w:p>
      <w:pPr>
        <w:pStyle w:val="Normal"/>
        <w:snapToGrid w:val="0"/>
        <w:spacing w:line="560" w:lineRule="exact"/>
        <w:rPr>
          <w:sz w:val="24"/>
          <w:kern w:val="0"/>
          <w:rFonts w:ascii="宋体" w:hAnsi="宋体" w:hint="eastAsia"/>
        </w:rPr>
      </w:pPr>
      <w:r w:rsidR="005977C2">
        <w:rPr>
          <w:sz w:val="24"/>
          <w:kern w:val="0"/>
          <w:rFonts w:ascii="宋体" w:hAnsi="宋体" w:hint="eastAsia"/>
        </w:rPr>
        <w:t xml:space="preserve">（2） 器材 </w:t>
      </w:r>
      <w:r w:rsidR="005977C2">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5977C2">
        <w:rPr>
          <w:sz w:val="24"/>
          <w:kern w:val="0"/>
          <w:rFonts w:ascii="宋体" w:hAnsi="宋体" w:hint="eastAsia"/>
        </w:rPr>
        <w:t xml:space="preserve">1)</w:t>
      </w:r>
      <w:r w:rsidR="005977C2">
        <w:rPr>
          <w:sz w:val="24"/>
          <w:kern w:val="0"/>
          <w:rFonts w:ascii="宋体" w:hAnsi="宋体" w:hint="eastAsia"/>
        </w:rPr>
        <w:t xml:space="preserve">橡皮锤，</w:t>
      </w:r>
      <w:r w:rsidR="005977C2">
        <w:rPr>
          <w:sz w:val="24"/>
          <w:kern w:val="0"/>
          <w:rFonts w:ascii="宋体" w:hAnsi="宋体" w:hint="eastAsia"/>
        </w:rPr>
        <w:t xml:space="preserve">小号，1</w:t>
      </w:r>
      <w:r w:rsidR="005977C2">
        <w:rPr>
          <w:sz w:val="24"/>
          <w:kern w:val="0"/>
          <w:rFonts w:ascii="宋体" w:hAnsi="宋体" w:hint="eastAsia"/>
        </w:rPr>
        <w:t xml:space="preserve">把</w:t>
      </w:r>
      <w:r w:rsidR="005977C2">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5977C2">
        <w:rPr>
          <w:sz w:val="24"/>
          <w:kern w:val="0"/>
          <w:rFonts w:ascii="宋体" w:hAnsi="宋体" w:hint="eastAsia"/>
        </w:rPr>
        <w:t xml:space="preserve">2)</w:t>
      </w:r>
      <w:r w:rsidR="005977C2">
        <w:rPr>
          <w:sz w:val="24"/>
          <w:kern w:val="0"/>
          <w:rFonts w:ascii="宋体" w:hAnsi="宋体" w:hint="eastAsia"/>
        </w:rPr>
        <w:t xml:space="preserve">工具箱</w:t>
      </w:r>
      <w:r w:rsidR="005977C2">
        <w:rPr>
          <w:sz w:val="24"/>
          <w:kern w:val="0"/>
          <w:rFonts w:ascii="宋体" w:hAnsi="宋体" w:hint="eastAsia"/>
        </w:rPr>
        <w:t xml:space="preserve">，</w:t>
      </w:r>
      <w:r w:rsidR="005977C2">
        <w:rPr>
          <w:sz w:val="24"/>
          <w:kern w:val="0"/>
          <w:rFonts w:ascii="宋体" w:hAnsi="宋体" w:hint="eastAsia"/>
        </w:rPr>
        <w:t xml:space="preserve">1</w:t>
      </w:r>
      <w:r w:rsidR="005977C2">
        <w:rPr>
          <w:sz w:val="24"/>
          <w:kern w:val="0"/>
          <w:rFonts w:ascii="宋体" w:hAnsi="宋体" w:hint="eastAsia"/>
        </w:rPr>
        <w:t xml:space="preserve">个</w:t>
      </w:r>
      <w:r w:rsidR="005977C2">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5977C2">
        <w:rPr>
          <w:sz w:val="24"/>
          <w:kern w:val="0"/>
          <w:rFonts w:ascii="宋体" w:hAnsi="宋体" w:hint="eastAsia"/>
        </w:rPr>
        <w:t xml:space="preserve">3)</w:t>
      </w:r>
      <w:r w:rsidR="005977C2">
        <w:rPr>
          <w:sz w:val="24"/>
          <w:kern w:val="0"/>
          <w:rFonts w:ascii="宋体" w:hAnsi="宋体" w:hint="eastAsia"/>
        </w:rPr>
        <w:t xml:space="preserve">螺丝刀，</w:t>
      </w:r>
      <w:r w:rsidR="005977C2">
        <w:rPr>
          <w:sz w:val="24"/>
          <w:kern w:val="0"/>
          <w:rFonts w:ascii="宋体" w:hAnsi="宋体" w:hint="eastAsia"/>
        </w:rPr>
        <w:t xml:space="preserve">一字</w:t>
      </w:r>
      <w:r w:rsidRPr="0084353E" w:rsidR="005977C2">
        <w:rPr>
          <w:sz w:val="24"/>
          <w:kern w:val="0"/>
          <w:rFonts w:ascii="宋体" w:hAnsi="宋体"/>
        </w:rPr>
        <w:t xml:space="preserve">3"</w:t>
      </w:r>
      <w:r w:rsidR="005977C2">
        <w:rPr>
          <w:sz w:val="24"/>
          <w:kern w:val="0"/>
          <w:rFonts w:ascii="宋体" w:hAnsi="宋体" w:hint="eastAsia"/>
        </w:rPr>
        <w:t xml:space="preserve">，</w:t>
      </w:r>
      <w:r w:rsidR="005977C2">
        <w:rPr>
          <w:sz w:val="24"/>
          <w:kern w:val="0"/>
          <w:rFonts w:ascii="宋体" w:hAnsi="宋体" w:hint="eastAsia"/>
        </w:rPr>
        <w:t xml:space="preserve">1</w:t>
      </w:r>
      <w:r w:rsidR="005977C2">
        <w:rPr>
          <w:sz w:val="24"/>
          <w:kern w:val="0"/>
          <w:rFonts w:ascii="宋体" w:hAnsi="宋体" w:hint="eastAsia"/>
        </w:rPr>
        <w:t xml:space="preserve">把</w:t>
      </w:r>
      <w:r w:rsidR="005977C2">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5977C2">
        <w:rPr>
          <w:sz w:val="24"/>
          <w:kern w:val="0"/>
          <w:rFonts w:ascii="宋体" w:hAnsi="宋体" w:hint="eastAsia"/>
        </w:rPr>
        <w:t xml:space="preserve">4)</w:t>
      </w:r>
      <w:r w:rsidR="005977C2">
        <w:rPr>
          <w:sz w:val="24"/>
          <w:kern w:val="0"/>
          <w:rFonts w:ascii="宋体" w:hAnsi="宋体" w:hint="eastAsia"/>
        </w:rPr>
        <w:t xml:space="preserve">螺丝刀，</w:t>
      </w:r>
      <w:r w:rsidR="005977C2">
        <w:rPr>
          <w:sz w:val="24"/>
          <w:kern w:val="0"/>
          <w:rFonts w:ascii="宋体" w:hAnsi="宋体" w:hint="eastAsia"/>
        </w:rPr>
        <w:t xml:space="preserve">十字，</w:t>
      </w:r>
      <w:r w:rsidRPr="0084353E" w:rsidR="005977C2">
        <w:rPr>
          <w:sz w:val="24"/>
          <w:kern w:val="0"/>
          <w:rFonts w:ascii="宋体" w:hAnsi="宋体"/>
        </w:rPr>
        <w:t xml:space="preserve">3*75</w:t>
      </w:r>
      <w:r w:rsidR="005977C2">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5977C2">
        <w:rPr>
          <w:sz w:val="24"/>
          <w:kern w:val="0"/>
          <w:rFonts w:ascii="宋体" w:hAnsi="宋体" w:hint="eastAsia"/>
        </w:rPr>
        <w:t xml:space="preserve">5)</w:t>
      </w:r>
      <w:r w:rsidR="005977C2">
        <w:rPr>
          <w:sz w:val="24"/>
          <w:kern w:val="0"/>
          <w:rFonts w:ascii="宋体" w:hAnsi="宋体" w:hint="eastAsia"/>
        </w:rPr>
        <w:t xml:space="preserve">内六角</w:t>
      </w:r>
      <w:r w:rsidR="005977C2">
        <w:rPr>
          <w:sz w:val="24"/>
          <w:kern w:val="0"/>
          <w:rFonts w:ascii="宋体" w:hAnsi="宋体" w:hint="eastAsia"/>
        </w:rPr>
        <w:t xml:space="preserve">扳手（</w:t>
      </w:r>
      <w:r w:rsidR="005977C2">
        <w:rPr>
          <w:sz w:val="24"/>
          <w:kern w:val="0"/>
          <w:rFonts w:ascii="宋体" w:hAnsi="宋体" w:hint="eastAsia"/>
        </w:rPr>
        <w:t xml:space="preserve">组套</w:t>
      </w:r>
      <w:r w:rsidR="005977C2">
        <w:rPr>
          <w:sz w:val="24"/>
          <w:kern w:val="0"/>
          <w:rFonts w:ascii="宋体" w:hAnsi="宋体" w:hint="eastAsia"/>
        </w:rPr>
        <w:t xml:space="preserve">）</w:t>
      </w:r>
      <w:r w:rsidR="005977C2">
        <w:rPr>
          <w:sz w:val="24"/>
          <w:kern w:val="0"/>
          <w:rFonts w:ascii="宋体" w:hAnsi="宋体" w:hint="eastAsia"/>
        </w:rPr>
        <w:t xml:space="preserve">，</w:t>
      </w:r>
      <w:r w:rsidRPr="0084353E" w:rsidR="005977C2">
        <w:rPr>
          <w:sz w:val="24"/>
          <w:kern w:val="0"/>
          <w:rFonts w:ascii="宋体" w:hAnsi="宋体" w:hint="eastAsia"/>
        </w:rPr>
        <w:t xml:space="preserve">PM-C9 9pc加长镀鉻</w:t>
      </w:r>
      <w:r w:rsidR="005977C2">
        <w:rPr>
          <w:sz w:val="24"/>
          <w:kern w:val="0"/>
          <w:rFonts w:ascii="宋体" w:hAnsi="宋体"/>
        </w:rPr>
      </w:r>
    </w:p>
    <w:p>
      <w:pPr>
        <w:pStyle w:val="Normal"/>
        <w:snapToGrid w:val="0"/>
        <w:spacing w:line="560" w:lineRule="exact"/>
        <w:ind w:firstLine="240" w:firstLineChars="100"/>
        <w:rPr>
          <w:sz w:val="24"/>
          <w:kern w:val="0"/>
          <w:rFonts w:ascii="宋体" w:hAnsi="宋体" w:hint="eastAsia"/>
        </w:rPr>
      </w:pPr>
      <w:r w:rsidR="00B87FFD">
        <w:rPr>
          <w:sz w:val="24"/>
          <w:kern w:val="0"/>
          <w:rFonts w:ascii="宋体" w:hAnsi="宋体" w:hint="eastAsia"/>
        </w:rPr>
        <w:t xml:space="preserve">4.选手自带工具</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（1）连接电路的工具：螺丝刀（不得使用电动螺丝刀）、剥线钳、电工钳、尖嘴钳等；</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（2）电路和元件检查工具：万用表；</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（3）机械设备安装工具：活动扳手，内、外六角扳手（不得使用电动扳手），钢直尺、高度尺，水平尺，角度尺等；</w:t>
      </w:r>
      <w:r w:rsidR="00B87FFD">
        <w:rPr>
          <w:sz w:val="24"/>
          <w:kern w:val="0"/>
          <w:rFonts w:ascii="宋体" w:hAnsi="宋体"/>
        </w:rPr>
      </w:r>
    </w:p>
    <w:p>
      <w:pPr>
        <w:pStyle w:val="Normal"/>
        <w:snapToGrid w:val="0"/>
        <w:spacing w:line="540" w:lineRule="exact"/>
        <w:ind w:firstLine="480" w:firstLineChars="200"/>
        <w:rPr>
          <w:sz w:val="24"/>
          <w:kern w:val="0"/>
          <w:rFonts w:ascii="宋体" w:hAnsi="宋体" w:hint="eastAsia"/>
        </w:rPr>
      </w:pPr>
      <w:r w:rsidR="00B87FFD">
        <w:rPr>
          <w:sz w:val="24"/>
          <w:kern w:val="0"/>
          <w:rFonts w:ascii="宋体" w:hAnsi="宋体" w:hint="eastAsia"/>
        </w:rPr>
        <w:t xml:space="preserve">（4）填写组装与调试记录工具：圆珠笔或签字笔（禁止使用红色圆珠笔和签字笔）、HB和B型铅</w:t>
      </w:r>
      <w:r w:rsidR="00B87FFD">
        <w:rPr>
          <w:sz w:val="24"/>
          <w:kern w:val="0"/>
          <w:rFonts w:ascii="宋体" w:hAnsi="宋体" w:hint="eastAsia"/>
        </w:rPr>
        <w:t xml:space="preserve">笔、三角尺（禁止带丁字尺）等；</w:t>
      </w:r>
    </w:p>
    <w:p>
      <w:pPr>
        <w:pStyle w:val="Normal"/>
        <w:snapToGrid w:val="0"/>
        <w:spacing w:line="540" w:lineRule="exact"/>
        <w:ind w:firstLine="480" w:firstLineChars="200"/>
        <w:rPr>
          <w:sz w:val="24"/>
          <w:kern w:val="0"/>
          <w:rFonts w:ascii="宋体" w:hAnsi="宋体" w:hint="eastAsia"/>
        </w:rPr>
      </w:pPr>
      <w:r w:rsidR="00B87FFD">
        <w:rPr>
          <w:sz w:val="24"/>
          <w:kern w:val="0"/>
          <w:rFonts w:ascii="宋体" w:hAnsi="宋体" w:hint="eastAsia"/>
        </w:rPr>
        <w:t xml:space="preserve">（5）绝缘鞋。</w:t>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5.评分</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（1）评分标准及分值</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根据工作组在规定的时间内完成工作任务的情况，结合维修电工国家职业标准高级工的技能要求进行评分。满分100分。</w:t>
      </w:r>
      <w:r w:rsidR="00B87FFD">
        <w:rPr>
          <w:sz w:val="24"/>
          <w:kern w:val="0"/>
          <w:rFonts w:ascii="宋体" w:hAnsi="宋体"/>
        </w:rPr>
      </w:r>
    </w:p>
    <w:tbl>
      <w:tblPr>
        <w:tblW w:w="9108" w:type="dxa"/>
        <w:tblInd w:type="dxa" w:w="0.000000"/>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type="dxa" w:w="0.000000"/>
          <w:bottom w:type="dxa" w:w="0.000000"/>
          <w:left w:type="dxa" w:w="108.000000"/>
          <w:right w:type="dxa" w:w="108.000000"/>
        </w:tblCellMar>
        <w:tblLayout w:type="auto"/>
      </w:tblPr>
      <w:tblGrid>
        <w:gridCol w:w="1236.000000"/>
        <w:gridCol w:w="1026.000000"/>
        <w:gridCol w:w="6846.000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0" w:hRule="atLeast"/>
        </w:trPr>
        <w:tc>
          <w:tcPr>
            <w:tcW w:w="1236" w:type="dxa"/>
            <w:vAlign w:val="top"/>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项 目</w:t>
            </w:r>
            <w:r w:rsidR="005977C2">
              <w:rPr>
                <w:sz w:val="24"/>
                <w:kern w:val="0"/>
                <w:rFonts w:ascii="宋体" w:hAnsi="宋体"/>
              </w:rPr>
            </w:r>
          </w:p>
        </w:tc>
        <w:tc>
          <w:tcPr>
            <w:tcW w:w="1026" w:type="dxa"/>
            <w:vAlign w:val="top"/>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分值</w:t>
            </w:r>
            <w:r w:rsidR="005977C2">
              <w:rPr>
                <w:sz w:val="24"/>
                <w:kern w:val="0"/>
                <w:rFonts w:ascii="宋体" w:hAnsi="宋体"/>
              </w:rPr>
            </w:r>
          </w:p>
        </w:tc>
        <w:tc>
          <w:tcPr>
            <w:tcW w:w="6846" w:type="dxa"/>
            <w:vAlign w:val="top"/>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内容要求</w:t>
            </w: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3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正确性</w:t>
            </w:r>
            <w:r w:rsidR="005977C2">
              <w:rPr>
                <w:sz w:val="24"/>
                <w:kern w:val="0"/>
                <w:rFonts w:ascii="宋体" w:hAnsi="宋体"/>
              </w:rPr>
            </w:r>
          </w:p>
        </w:tc>
        <w:tc>
          <w:tcPr>
            <w:tcW w:w="102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60分</w:t>
            </w:r>
            <w:r w:rsidR="005977C2">
              <w:rPr>
                <w:sz w:val="24"/>
                <w:kern w:val="0"/>
                <w:rFonts w:ascii="宋体" w:hAnsi="宋体"/>
              </w:rPr>
            </w:r>
          </w:p>
        </w:tc>
        <w:tc>
          <w:tcPr>
            <w:tcW w:w="6846" w:type="dxa"/>
            <w:vAlign w:val="top"/>
            <w:textDirection w:val="lrTb"/>
          </w:tcPr>
          <w:p>
            <w:pPr>
              <w:pStyle w:val="Normal"/>
              <w:snapToGrid w:val="0"/>
              <w:jc w:val="start"/>
              <w:widowControl/>
              <w:rPr>
                <w:sz w:val="24"/>
                <w:kern w:val="0"/>
                <w:rFonts w:ascii="宋体" w:hAnsi="宋体" w:hint="eastAsia"/>
              </w:rPr>
            </w:pPr>
            <w:r w:rsidR="005977C2">
              <w:rPr>
                <w:sz w:val="24"/>
                <w:kern w:val="0"/>
                <w:rFonts w:ascii="宋体" w:hAnsi="宋体" w:hint="eastAsia"/>
              </w:rPr>
              <w:t xml:space="preserve">①</w:t>
            </w:r>
            <w:r w:rsidRPr="0084353E" w:rsidR="005977C2">
              <w:rPr>
                <w:sz w:val="24"/>
                <w:kern w:val="0"/>
                <w:rFonts w:ascii="宋体" w:hAnsi="宋体" w:hint="eastAsia"/>
              </w:rPr>
              <w:t xml:space="preserve">完</w:t>
            </w:r>
            <w:r w:rsidRPr="0084353E" w:rsidR="005977C2">
              <w:rPr>
                <w:sz w:val="24"/>
                <w:kern w:val="0"/>
                <w:rFonts w:ascii="宋体" w:hAnsi="宋体" w:hint="eastAsia"/>
              </w:rPr>
              <w:t xml:space="preserve">成传送机构的组装，装配传送带装置及其支座，然后将其安装到</w:t>
            </w:r>
            <w:r w:rsidRPr="0084353E" w:rsidR="005977C2">
              <w:rPr>
                <w:sz w:val="24"/>
                <w:kern w:val="0"/>
                <w:rFonts w:ascii="宋体" w:hAnsi="宋体" w:hint="eastAsia"/>
              </w:rPr>
              <w:t xml:space="preserve">底</w:t>
            </w:r>
            <w:r w:rsidRPr="0084353E" w:rsidR="005977C2">
              <w:rPr>
                <w:sz w:val="24"/>
                <w:kern w:val="0"/>
                <w:rFonts w:ascii="宋体" w:hAnsi="宋体" w:hint="eastAsia"/>
              </w:rPr>
              <w:t xml:space="preserve">板上。</w:t>
            </w:r>
            <w:r w:rsidR="005977C2">
              <w:rPr>
                <w:sz w:val="24"/>
                <w:kern w:val="0"/>
                <w:rFonts w:ascii="宋体" w:hAnsi="宋体" w:hint="eastAsia"/>
              </w:rPr>
              <w:t xml:space="preserve">②</w:t>
            </w:r>
            <w:r w:rsidRPr="0084353E" w:rsidR="005977C2">
              <w:rPr>
                <w:sz w:val="24"/>
                <w:kern w:val="0"/>
                <w:rFonts w:ascii="宋体" w:hAnsi="宋体" w:hint="eastAsia"/>
              </w:rPr>
              <w:t xml:space="preserve">完成驱动电机组件装配，进一步装配联轴器，把驱动电机组件与传送机构相连接并固定在底板上</w:t>
            </w:r>
            <w:r w:rsidR="005977C2">
              <w:rPr>
                <w:sz w:val="24"/>
                <w:kern w:val="0"/>
                <w:rFonts w:ascii="宋体" w:hAnsi="宋体" w:hint="eastAsia"/>
              </w:rPr>
              <w:t xml:space="preserve">③</w:t>
            </w:r>
            <w:r w:rsidRPr="0084353E" w:rsidR="005977C2">
              <w:rPr>
                <w:sz w:val="24"/>
                <w:kern w:val="0"/>
                <w:rFonts w:ascii="宋体" w:hAnsi="宋体" w:hint="eastAsia"/>
              </w:rPr>
              <w:t xml:space="preserve">继续完成推料气缸支架、推料气缸、传感器支架、出料槽及支撑板等装配</w:t>
            </w:r>
            <w:r w:rsidR="005977C2">
              <w:rPr>
                <w:sz w:val="24"/>
                <w:kern w:val="0"/>
                <w:rFonts w:ascii="宋体" w:hAnsi="宋体" w:hint="eastAsia"/>
              </w:rPr>
              <w:t xml:space="preserve">④</w:t>
            </w:r>
            <w:r w:rsidRPr="0084353E" w:rsidR="005977C2">
              <w:rPr>
                <w:sz w:val="24"/>
                <w:kern w:val="0"/>
                <w:rFonts w:ascii="宋体" w:hAnsi="宋体" w:hint="eastAsia"/>
              </w:rPr>
              <w:t xml:space="preserve">最后完成各传感器、电磁阀组件、装置侧接线端口等装配</w:t>
            </w: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3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工艺性</w:t>
            </w:r>
            <w:r w:rsidR="005977C2">
              <w:rPr>
                <w:sz w:val="24"/>
                <w:kern w:val="0"/>
                <w:rFonts w:ascii="宋体" w:hAnsi="宋体"/>
              </w:rPr>
            </w:r>
          </w:p>
        </w:tc>
        <w:tc>
          <w:tcPr>
            <w:tcW w:w="102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30分</w:t>
            </w:r>
            <w:r w:rsidR="005977C2">
              <w:rPr>
                <w:sz w:val="24"/>
                <w:kern w:val="0"/>
                <w:rFonts w:ascii="宋体" w:hAnsi="宋体"/>
              </w:rPr>
            </w:r>
          </w:p>
        </w:tc>
        <w:tc>
          <w:tcPr>
            <w:tcW w:w="6846" w:type="dxa"/>
            <w:vAlign w:val="top"/>
            <w:textDirection w:val="lrTb"/>
          </w:tcPr>
          <w:p>
            <w:pPr>
              <w:pStyle w:val="Normal"/>
              <w:snapToGrid w:val="0"/>
              <w:jc w:val="start"/>
              <w:widowControl/>
              <w:ind w:firstLine="360" w:firstLineChars="150"/>
              <w:rPr>
                <w:sz w:val="24"/>
                <w:kern w:val="0"/>
                <w:rFonts w:ascii="宋体" w:hAnsi="宋体" w:hint="eastAsia"/>
              </w:rPr>
            </w:pPr>
            <w:r w:rsidR="005977C2">
              <w:rPr>
                <w:sz w:val="24"/>
                <w:kern w:val="0"/>
                <w:rFonts w:ascii="宋体" w:hAnsi="宋体" w:hint="eastAsia"/>
              </w:rPr>
              <w:t xml:space="preserve">设备组装与调试的工艺步骤合理，方法正确，测量工具的使用符合规范；</w:t>
            </w:r>
            <w:r w:rsidRPr="00EC28E9" w:rsidR="005977C2">
              <w:rPr>
                <w:sz w:val="24"/>
                <w:kern w:val="0"/>
                <w:rFonts w:ascii="宋体" w:hAnsi="宋体" w:hint="eastAsia"/>
              </w:rPr>
              <w:t xml:space="preserve">在工作单元装置侧完成各</w:t>
            </w:r>
            <w:r w:rsidRPr="00EC28E9" w:rsidR="005977C2">
              <w:rPr>
                <w:sz w:val="24"/>
                <w:kern w:val="0"/>
                <w:rFonts w:ascii="宋体" w:hAnsi="宋体" w:hint="eastAsia"/>
              </w:rPr>
              <w:t xml:space="preserve">传感器、电磁阀、电源端子等引线到装置侧接线端口之间的接线；在PLC侧进行电源连接、I/O点接线等</w:t>
            </w:r>
            <w:r w:rsidR="005977C2">
              <w:rPr>
                <w:sz w:val="24"/>
                <w:kern w:val="0"/>
                <w:rFonts w:ascii="宋体" w:hAnsi="宋体" w:hint="eastAsia"/>
              </w:rPr>
              <w:t xml:space="preserve">；</w:t>
            </w:r>
            <w:r w:rsidRPr="00EC28E9" w:rsidR="005977C2">
              <w:rPr>
                <w:sz w:val="24"/>
                <w:kern w:val="0"/>
                <w:rFonts w:ascii="宋体" w:hAnsi="宋体" w:hint="eastAsia"/>
              </w:rPr>
              <w:t xml:space="preserve">电磁阀上的手动换向加锁钮验证推料气缸的初始位置和动作位置是否正确。②调整气缸节流阀以控制活塞杆的</w:t>
            </w:r>
            <w:r w:rsidRPr="00EC28E9" w:rsidR="005977C2">
              <w:rPr>
                <w:sz w:val="24"/>
                <w:kern w:val="0"/>
                <w:rFonts w:ascii="宋体" w:hAnsi="宋体" w:hint="eastAsia"/>
              </w:rPr>
              <w:t xml:space="preserve">往</w:t>
            </w:r>
            <w:r w:rsidRPr="00EC28E9" w:rsidR="005977C2">
              <w:rPr>
                <w:sz w:val="24"/>
                <w:kern w:val="0"/>
                <w:rFonts w:ascii="宋体" w:hAnsi="宋体" w:hint="eastAsia"/>
              </w:rPr>
              <w:t xml:space="preserve">复运动速度，伸出速度以不推倒工件为准</w:t>
            </w:r>
            <w:r w:rsidR="005977C2">
              <w:rPr>
                <w:sz w:val="24"/>
                <w:kern w:val="0"/>
                <w:rFonts w:ascii="宋体" w:hAnsi="宋体" w:hint="eastAsia"/>
              </w:rPr>
              <w:t xml:space="preserve">。</w:t>
            </w:r>
            <w:r w:rsidR="005977C2">
              <w:rPr>
                <w:sz w:val="24"/>
                <w:kern w:val="0"/>
                <w:rFonts w:ascii="宋体" w:hAnsi="宋体"/>
              </w:rPr>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23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职业与</w:t>
            </w:r>
            <w:r w:rsidR="005977C2">
              <w:rPr>
                <w:sz w:val="24"/>
                <w:kern w:val="0"/>
                <w:rFonts w:ascii="宋体" w:hAnsi="宋体"/>
              </w:rPr>
            </w:r>
          </w:p>
          <w:p>
            <w:pPr>
              <w:pStyle w:val="Normal"/>
              <w:snapToGrid w:val="0"/>
              <w:jc w:val="center"/>
              <w:widowControl/>
              <w:rPr>
                <w:sz w:val="24"/>
                <w:kern w:val="0"/>
                <w:rFonts w:ascii="宋体" w:hAnsi="宋体" w:hint="eastAsia"/>
              </w:rPr>
            </w:pPr>
            <w:r w:rsidR="005977C2">
              <w:rPr>
                <w:sz w:val="24"/>
                <w:kern w:val="0"/>
                <w:rFonts w:ascii="宋体" w:hAnsi="宋体" w:hint="eastAsia"/>
              </w:rPr>
              <w:t xml:space="preserve">安全意识</w:t>
            </w:r>
            <w:r w:rsidR="005977C2">
              <w:rPr>
                <w:sz w:val="24"/>
                <w:kern w:val="0"/>
                <w:rFonts w:ascii="宋体" w:hAnsi="宋体"/>
              </w:rPr>
            </w:r>
          </w:p>
        </w:tc>
        <w:tc>
          <w:tcPr>
            <w:tcW w:w="1026" w:type="dxa"/>
            <w:vAlign w:val="center"/>
            <w:textDirection w:val="lrTb"/>
          </w:tcPr>
          <w:p>
            <w:pPr>
              <w:pStyle w:val="Normal"/>
              <w:snapToGrid w:val="0"/>
              <w:jc w:val="center"/>
              <w:widowControl/>
              <w:rPr>
                <w:sz w:val="24"/>
                <w:kern w:val="0"/>
                <w:rFonts w:ascii="宋体" w:hAnsi="宋体" w:hint="eastAsia"/>
              </w:rPr>
            </w:pPr>
            <w:r w:rsidR="005977C2">
              <w:rPr>
                <w:sz w:val="24"/>
                <w:kern w:val="0"/>
                <w:rFonts w:ascii="宋体" w:hAnsi="宋体" w:hint="eastAsia"/>
              </w:rPr>
              <w:t xml:space="preserve">10分</w:t>
            </w:r>
            <w:r w:rsidR="005977C2">
              <w:rPr>
                <w:sz w:val="24"/>
                <w:kern w:val="0"/>
                <w:rFonts w:ascii="宋体" w:hAnsi="宋体"/>
              </w:rPr>
            </w:r>
          </w:p>
        </w:tc>
        <w:tc>
          <w:tcPr>
            <w:tcW w:w="6846" w:type="dxa"/>
            <w:vAlign w:val="top"/>
            <w:textDirection w:val="lrTb"/>
          </w:tcPr>
          <w:p>
            <w:pPr>
              <w:pStyle w:val="Normal"/>
              <w:snapToGrid w:val="0"/>
              <w:jc w:val="start"/>
              <w:widowControl/>
              <w:ind w:firstLine="360" w:firstLineChars="150"/>
              <w:rPr>
                <w:sz w:val="24"/>
                <w:kern w:val="0"/>
                <w:rFonts w:ascii="宋体" w:hAnsi="宋体" w:hint="eastAsia"/>
              </w:rPr>
            </w:pPr>
            <w:r w:rsidR="005977C2">
              <w:rPr>
                <w:sz w:val="24"/>
                <w:kern w:val="0"/>
                <w:rFonts w:ascii="宋体" w:hAnsi="宋体" w:hint="eastAsia"/>
              </w:rPr>
              <w:t xml:space="preserve">完成工作任务的所有操作符合安全操作规程；工具摆放、包装物品、导线线头等的处理，符合职业岗位的要求和相关行业标准；按正确的保存路径及时保存编写的PLC程序；遵守赛场纪律，尊重赛场工作人员，爱惜赛场的设备和器材，保持工位的整洁。</w:t>
            </w:r>
            <w:r w:rsidR="005977C2">
              <w:rPr>
                <w:sz w:val="24"/>
                <w:kern w:val="0"/>
                <w:rFonts w:ascii="宋体" w:hAnsi="宋体"/>
              </w:rPr>
            </w:r>
          </w:p>
        </w:tc>
      </w:tr>
    </w:tbl>
    <w:p>
      <w:pPr>
        <w:pStyle w:val="Normal"/>
        <w:snapToGrid w:val="0"/>
        <w:spacing w:line="560" w:lineRule="exact"/>
        <w:ind w:firstLine="240" w:firstLineChars="100"/>
        <w:rPr>
          <w:sz w:val="24"/>
          <w:kern w:val="0"/>
          <w:rFonts w:ascii="宋体" w:hAnsi="宋体" w:hint="eastAsia"/>
        </w:rPr>
      </w:pPr>
      <w:r w:rsidR="00B87FFD">
        <w:rPr>
          <w:sz w:val="24"/>
          <w:kern w:val="0"/>
          <w:rFonts w:ascii="宋体" w:hAnsi="宋体" w:hint="eastAsia"/>
        </w:rPr>
        <w:t xml:space="preserve">（2） 违规扣分</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选手有下列情形，需从比赛成绩中扣分：</w:t>
      </w:r>
      <w:r w:rsidR="00B87FFD">
        <w:rPr>
          <w:sz w:val="24"/>
          <w:kern w:val="0"/>
          <w:rFonts w:ascii="宋体" w:hAnsi="宋体"/>
        </w:rPr>
      </w:r>
    </w:p>
    <w:p>
      <w:pPr>
        <w:pStyle w:val="Normal"/>
        <w:snapToGrid w:val="0"/>
        <w:jc w:val="start"/>
        <w:spacing w:line="540" w:lineRule="exact"/>
        <w:ind w:firstLine="480" w:firstLineChars="200"/>
        <w:rPr>
          <w:sz w:val="24"/>
          <w:kern w:val="0"/>
          <w:rFonts w:ascii="宋体" w:hAnsi="宋体" w:hint="eastAsia"/>
        </w:rPr>
      </w:pPr>
      <w:r w:rsidR="00B87FFD">
        <w:rPr>
          <w:sz w:val="24"/>
          <w:kern w:val="0"/>
          <w:rFonts w:ascii="宋体" w:hAnsi="宋体" w:hint="eastAsia"/>
        </w:rPr>
        <w:t xml:space="preserve">1）违反比赛规定,提前进行操作或比赛终止仍继续操作的,由现场评委负责</w:t>
      </w:r>
      <w:r w:rsidR="00B87FFD">
        <w:rPr>
          <w:sz w:val="24"/>
          <w:kern w:val="0"/>
          <w:rFonts w:ascii="宋体" w:hAnsi="宋体" w:hint="eastAsia"/>
        </w:rPr>
        <w:t xml:space="preserve">记录并酌情扣1-5分。</w:t>
      </w:r>
    </w:p>
    <w:p>
      <w:pPr>
        <w:pStyle w:val="Normal"/>
        <w:snapToGrid w:val="0"/>
        <w:jc w:val="start"/>
        <w:spacing w:line="540" w:lineRule="exact"/>
        <w:ind w:firstLine="480" w:firstLineChars="200"/>
        <w:rPr>
          <w:sz w:val="24"/>
          <w:kern w:val="0"/>
          <w:rFonts w:ascii="宋体" w:hAnsi="宋体" w:hint="eastAsia"/>
        </w:rPr>
      </w:pPr>
      <w:r w:rsidR="00B87FFD">
        <w:rPr>
          <w:sz w:val="24"/>
          <w:kern w:val="0"/>
          <w:rFonts w:ascii="宋体" w:hAnsi="宋体" w:hint="eastAsia"/>
        </w:rPr>
        <w:t xml:space="preserve">2）在竞赛过程中，违反赛场纪律，由评委现场记录参赛选手违纪情节， 依据情节扣1-5分。</w:t>
      </w:r>
    </w:p>
    <w:p>
      <w:pPr>
        <w:pStyle w:val="Normal"/>
        <w:snapToGrid w:val="0"/>
        <w:jc w:val="start"/>
        <w:spacing w:line="540" w:lineRule="exact"/>
        <w:ind w:firstLine="480" w:firstLineChars="200"/>
        <w:rPr>
          <w:sz w:val="24"/>
          <w:kern w:val="0"/>
          <w:rFonts w:ascii="宋体" w:hAnsi="宋体" w:hint="eastAsia"/>
        </w:rPr>
      </w:pPr>
      <w:r w:rsidR="00B87FFD">
        <w:rPr>
          <w:sz w:val="24"/>
          <w:kern w:val="0"/>
          <w:rFonts w:ascii="宋体" w:hAnsi="宋体" w:hint="eastAsia"/>
        </w:rPr>
        <w:t xml:space="preserve">3）在完成工作任务的过程中违反操作规程或因操作不当，未造成设备损坏或影响其他选手比赛的，扣5-10分；造成设备损坏或影响他人比赛情节严重的，报竞赛执委会批准，由首席评委宣布终止该选手的比赛，竞赛成绩以0分计算。</w:t>
      </w:r>
    </w:p>
    <w:p>
      <w:pPr>
        <w:pStyle w:val="Normal"/>
        <w:snapToGrid w:val="0"/>
        <w:jc w:val="start"/>
        <w:spacing w:line="540" w:lineRule="exact"/>
        <w:ind w:firstLine="480" w:firstLineChars="200"/>
        <w:rPr>
          <w:sz w:val="24"/>
          <w:kern w:val="0"/>
          <w:rFonts w:ascii="宋体" w:hAnsi="宋体" w:hint="eastAsia"/>
        </w:rPr>
      </w:pPr>
      <w:r w:rsidR="00B87FFD">
        <w:rPr>
          <w:sz w:val="24"/>
          <w:kern w:val="0"/>
          <w:rFonts w:ascii="宋体" w:hAnsi="宋体" w:hint="eastAsia"/>
        </w:rPr>
        <w:t xml:space="preserve">4）损坏赛场提供的设备，浪费材料，污染赛场环境，工具遗忘在赛场等不符合职业规范的行为，视情节扣5-10分。</w:t>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6.选手名次排列</w:t>
      </w:r>
      <w:r w:rsidR="00B87FFD">
        <w:rPr>
          <w:sz w:val="24"/>
          <w:kern w:val="0"/>
          <w:rFonts w:ascii="宋体" w:hAnsi="宋体"/>
        </w:rPr>
      </w:r>
    </w:p>
    <w:p>
      <w:pPr>
        <w:pStyle w:val="Normal"/>
        <w:snapToGrid w:val="0"/>
        <w:spacing w:line="560" w:lineRule="exact"/>
        <w:ind w:firstLine="480" w:firstLineChars="200"/>
        <w:rPr>
          <w:sz w:val="24"/>
          <w:kern w:val="0"/>
          <w:rFonts w:ascii="宋体" w:hAnsi="宋体" w:hint="eastAsia"/>
        </w:rPr>
      </w:pPr>
      <w:r w:rsidR="00B87FFD">
        <w:rPr>
          <w:sz w:val="24"/>
          <w:kern w:val="0"/>
          <w:rFonts w:ascii="宋体" w:hAnsi="宋体" w:hint="eastAsia"/>
        </w:rPr>
        <w:t xml:space="preserve">按比赛成绩从高到低排列参赛选手的名</w:t>
      </w:r>
      <w:r w:rsidR="00B87FFD">
        <w:rPr>
          <w:sz w:val="24"/>
          <w:kern w:val="0"/>
          <w:rFonts w:ascii="宋体" w:hAnsi="宋体" w:hint="eastAsia"/>
        </w:rPr>
        <w:t xml:space="preserve">次。比赛成绩相同，完成工作任务所用时间少的名次在前；比赛成绩和完成工作任务用时相同，控制程序步数少的名次在前。比赛成绩、完成工作任务用时相同、控制程序步数相同，名次并列。</w:t>
      </w:r>
    </w:p>
    <w:p>
      <w:pPr>
        <w:pStyle w:val="HtmlNormal"/>
        <w:spacing w:after="0" w:afterAutospacing="0" w:before="0" w:beforeAutospacing="0" w:line="460" w:lineRule="exact"/>
        <w:ind w:firstLine="482" w:firstLineChars="200"/>
        <w:rPr>
          <w:b w:val="1"/>
          <w:bCs/>
          <w:rFonts w:hint="eastAsia"/>
        </w:rPr>
      </w:pPr>
      <w:r w:rsidR="00B87FFD">
        <w:rPr>
          <w:b w:val="1"/>
          <w:bCs/>
          <w:rFonts w:hint="eastAsia"/>
        </w:rPr>
        <w:t xml:space="preserve">三、竞赛须知</w:t>
      </w:r>
    </w:p>
    <w:p>
      <w:pPr>
        <w:pStyle w:val="HtmlNormal"/>
        <w:spacing w:after="0" w:afterAutospacing="0" w:before="0" w:beforeAutospacing="0" w:line="460" w:lineRule="exact"/>
        <w:ind w:firstLine="480" w:firstLineChars="200"/>
        <w:rPr>
          <w:rFonts w:hint="eastAsia"/>
        </w:rPr>
      </w:pPr>
      <w:r w:rsidR="00B87FFD">
        <w:rPr>
          <w:rFonts w:hint="eastAsia"/>
        </w:rPr>
        <w:t xml:space="preserve">（一）领队、指导教师须知</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1.各参赛代表队要发扬良好道德风尚，听从指挥，遵守比赛规则，诚实参赛。如发现弄虚作假者，取消参赛资格，名次无效。</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2.参赛人员务必于赛前20分钟到赛场等候，迟到15分钟以上按弃权处理，已检录入场的参赛选手未经允许，不得擅自离开。</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3.比赛过程中，除参加当场次比赛的选手、执行评分员、现场工作人员和经批</w:t>
      </w:r>
      <w:r w:rsidR="00B87FFD">
        <w:rPr>
          <w:sz w:val="24"/>
          <w:kern w:val="0"/>
          <w:rFonts w:ascii="宋体" w:hAnsi="宋体" w:hint="eastAsia"/>
        </w:rPr>
        <w:t xml:space="preserve">准的人员外，其他人员一律不得进入比赛现场，参赛人员比赛完毕应及时退出比赛现场。</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4.各代表队领队要坚决执行比赛的各项规定，加强对参赛人员的管理，做好赛前准备工作，督促选手带好证件、参赛自带工具等。</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5.参赛选手认为所提供的设备、工具等不符合比赛规定；或对评分员等工作人员的工作有异议时，必须在24小时内由领队提出书面报告送交仲裁组。口头报告或其他人员要求解释处理，仲裁组不予受理。</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6.参赛选手不得因申诉或对处理意见不服而停止比赛，否则以弃权处理。</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7.对申诉的仲裁结果，领队要带头服从和执行，还应说服选手服从和</w:t>
      </w:r>
      <w:r w:rsidR="00B87FFD">
        <w:rPr>
          <w:sz w:val="24"/>
          <w:kern w:val="0"/>
          <w:rFonts w:ascii="宋体" w:hAnsi="宋体" w:hint="eastAsia"/>
        </w:rPr>
        <w:t xml:space="preserve">执行。</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（二）参赛选手须知</w:t>
      </w:r>
    </w:p>
    <w:p>
      <w:pPr>
        <w:pStyle w:val="Normal"/>
        <w:wordWrap w:val="0"/>
        <w:snapToGrid w:val="0"/>
        <w:spacing w:line="540" w:lineRule="atLeast"/>
        <w:ind w:firstLine="480" w:firstLineChars="200"/>
        <w:rPr>
          <w:sz w:val="24"/>
          <w:kern w:val="0"/>
          <w:rFonts w:ascii="宋体" w:hAnsi="宋体"/>
        </w:rPr>
      </w:pPr>
      <w:r w:rsidR="00B87FFD">
        <w:rPr>
          <w:sz w:val="24"/>
          <w:kern w:val="0"/>
          <w:rFonts w:ascii="宋体" w:hAnsi="宋体"/>
        </w:rPr>
        <w:t xml:space="preserve">1</w:t>
      </w:r>
      <w:r w:rsidR="00B87FFD">
        <w:rPr>
          <w:sz w:val="24"/>
          <w:kern w:val="0"/>
          <w:rFonts w:ascii="宋体" w:hAnsi="宋体" w:hint="eastAsia"/>
        </w:rPr>
        <w:t xml:space="preserve">.参赛选手应按规定时间提前到赛点学校报到，并抽取参赛次序号，根据参赛项目的要求，带齐参赛自备工具、材料，做好参赛前的所有准备工作。</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2.参赛选手要严格遵守赛场纪律，服从指挥，着装整洁，仪表端庄，文明礼貌，讲普通话。选手的着装须符合操作要求，电工电子项目选手自备比赛工装、绝缘鞋等。</w:t>
      </w:r>
      <w:r w:rsidR="00B87FFD">
        <w:rPr>
          <w:sz w:val="24"/>
          <w:kern w:val="0"/>
          <w:rFonts w:ascii="宋体" w:hAnsi="宋体"/>
        </w:rPr>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3.比赛前一天，筹备处组织各领队和参赛选手熟悉设备场地。</w:t>
      </w:r>
      <w:r w:rsidR="00B87FFD">
        <w:rPr>
          <w:sz w:val="24"/>
          <w:kern w:val="0"/>
          <w:rFonts w:ascii="宋体" w:hAnsi="宋体"/>
        </w:rPr>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4.参赛选手须提前</w:t>
      </w:r>
      <w:r w:rsidR="00B87FFD">
        <w:rPr>
          <w:sz w:val="24"/>
          <w:kern w:val="0"/>
          <w:rFonts w:ascii="宋体" w:hAnsi="宋体"/>
        </w:rPr>
        <w:t xml:space="preserve">1</w:t>
      </w:r>
      <w:r w:rsidR="00B87FFD">
        <w:rPr>
          <w:sz w:val="24"/>
          <w:kern w:val="0"/>
          <w:rFonts w:ascii="宋体" w:hAnsi="宋体" w:hint="eastAsia"/>
        </w:rPr>
        <w:t xml:space="preserve">5分钟入场，入场时须出示参赛证和身份证，入场后对号入座。参赛证和身份证置于台桌左上角备查。迟到超过15分钟不得入场。</w:t>
      </w:r>
      <w:r w:rsidR="00B87FFD">
        <w:rPr>
          <w:sz w:val="24"/>
          <w:kern w:val="0"/>
          <w:rFonts w:ascii="宋体" w:hAnsi="宋体"/>
        </w:rPr>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5.</w:t>
      </w:r>
      <w:r w:rsidR="00B87FFD">
        <w:rPr>
          <w:sz w:val="24"/>
          <w:kern w:val="0"/>
          <w:rFonts w:ascii="宋体" w:hAnsi="宋体" w:hint="eastAsia"/>
        </w:rPr>
        <w:t xml:space="preserve">在比赛过程中，要严格按照安全规程进行操作，防止触电和损坏设备等事故发生。比赛过程中如果所用设备发生故障，造成比赛中断，必须经评委确认后方能更换机位。故障中断时间由工作人员计时并补给。</w:t>
      </w:r>
      <w:r w:rsidR="00B87FFD">
        <w:rPr>
          <w:sz w:val="24"/>
          <w:kern w:val="0"/>
          <w:rFonts w:ascii="宋体" w:hAnsi="宋体"/>
        </w:rPr>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6.比赛过程中，电子电工各类设备装配完成后，要通电测试，必须先告知裁判，待裁判组检查确认后方可通电，确保比赛过程安全。比赛过程中，选手若需休息、饮水或去洗手间，一律计算在比赛时间内，饮水由赛场统一提供。</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7.如果选手要求提前结束比赛，应报裁判批准。比赛终止时间由裁判记录在案，批准并通知提前结束比赛后，选手不得再进行任何加工。提</w:t>
      </w:r>
      <w:r w:rsidR="00B87FFD">
        <w:rPr>
          <w:sz w:val="24"/>
          <w:kern w:val="0"/>
          <w:rFonts w:ascii="宋体" w:hAnsi="宋体" w:hint="eastAsia"/>
        </w:rPr>
        <w:t xml:space="preserve">前结束比赛的选手不准提前离开赛场。</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8.当听到比赛结束指令时，参赛选手应立即停止操作，不得以任何理由拖延比赛时间。离开比赛场地时，不得将赛场内与比赛有关的任何物品带离比赛现场。</w:t>
      </w:r>
    </w:p>
    <w:p>
      <w:pPr>
        <w:pStyle w:val="Normal"/>
        <w:snapToGrid w:val="0"/>
        <w:spacing w:line="500" w:lineRule="exact"/>
        <w:ind w:firstLine="480" w:firstLineChars="200"/>
        <w:rPr>
          <w:sz w:val="24"/>
          <w:kern w:val="0"/>
          <w:rFonts w:ascii="宋体" w:hAnsi="宋体" w:hint="eastAsia"/>
        </w:rPr>
      </w:pPr>
      <w:r w:rsidR="00B87FFD">
        <w:rPr>
          <w:sz w:val="24"/>
          <w:kern w:val="0"/>
          <w:rFonts w:ascii="宋体" w:hAnsi="宋体" w:hint="eastAsia"/>
        </w:rPr>
        <w:t xml:space="preserve">（三）评委须知</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1.评委必须认真学习文件精神，认真研究《比赛规程与要求》，熟练掌握比赛评分标准与要求。</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2.评委要正确履行职责，坚持原则，自觉排除干扰，保证比赛公平、公正。</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3.评委要积极维护好比赛秩序，以利于所有参赛选手水平的正常发挥。</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4.评委要坚守岗位，不得擅离职守，要严密观察比赛中的技术与安全问题，做到防患于未然。</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5.评委</w:t>
      </w:r>
      <w:r w:rsidR="00B87FFD">
        <w:rPr>
          <w:sz w:val="24"/>
          <w:kern w:val="0"/>
          <w:rFonts w:ascii="宋体" w:hAnsi="宋体" w:hint="eastAsia"/>
        </w:rPr>
        <w:t xml:space="preserve">要自觉按执委会的要求进行评判工作。</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6.评委在赛前不接待参赛校的咨询，不到学校进行指导。</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7.评委在比赛中不回答选手提出的任何有关比赛的技术问题。</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8.评委要严守机密，未经比赛执委会的允许不得向学校或个人泄漏任何涉及比赛机密的事项，否则将追究个人责任。</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（四）竞赛工作人员须知</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1.大赛全体工作人员必须服从执委会统一指挥，认真履行职责，做好比赛服务工作。</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2.全体工作人员要按分工准时到岗，尽职尽责做好份内各项工作，保证比赛顺利进行。</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3.认真检查、核准证件，非参赛选手不准进入赛场。同时，要安排好领队、指导教师</w:t>
      </w:r>
      <w:r w:rsidR="00B87FFD">
        <w:rPr>
          <w:sz w:val="24"/>
          <w:kern w:val="0"/>
          <w:rFonts w:ascii="宋体" w:hAnsi="宋体" w:hint="eastAsia"/>
        </w:rPr>
        <w:t xml:space="preserve">休息及食宿。</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4.比赛如出现技术问题（包括设备、器材等）应与各项比赛负责人及时联系，及时处理；如需重新比赛要得到执委会同意后方可进行。</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5.如遇突发事件，要及时向执委会报告，同时做好疏导工作，避免重大事故发生，确保大赛圆满成功。</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6.要认真组织好参赛选手的点名报到与赛前的准备工作，维护好比赛秩序，遇到重大问题及时与执委会联系协商解决办法。</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7.各项比赛项目的技术负责人，在比赛前、比赛进行中一定要坚守岗位，要对比赛全程的技术问题负责。</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8.工作人员不要在赛场内接打电话，负责监场的人员在比赛进行时一律关闭手机。</w:t>
      </w:r>
      <w:r w:rsidR="00B87FFD">
        <w:rPr>
          <w:sz w:val="24"/>
          <w:kern w:val="0"/>
          <w:rFonts w:ascii="宋体" w:hAnsi="宋体" w:hint="eastAsia"/>
        </w:rPr>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（五）赛场规则</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1.参赛队的参赛顺序采取随机抽签的方式确定。</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2.参赛队按照参赛时段进入比赛场地，参赛选手按照报名项目参加比赛，竞赛内容均在场地内完成。</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（六）选手报到须知</w:t>
      </w:r>
    </w:p>
    <w:p>
      <w:pPr>
        <w:pStyle w:val="Normal"/>
        <w:wordWrap w:val="0"/>
        <w:snapToGrid w:val="0"/>
        <w:spacing w:line="540" w:lineRule="atLeast"/>
        <w:ind w:firstLine="480" w:firstLineChars="200"/>
        <w:rPr>
          <w:sz w:val="24"/>
          <w:kern w:val="0"/>
          <w:rFonts w:ascii="宋体" w:hAnsi="宋体" w:hint="eastAsia"/>
        </w:rPr>
      </w:pPr>
      <w:r w:rsidR="00B87FFD">
        <w:rPr>
          <w:sz w:val="24"/>
          <w:kern w:val="0"/>
          <w:rFonts w:ascii="宋体" w:hAnsi="宋体" w:hint="eastAsia"/>
        </w:rPr>
        <w:t xml:space="preserve">所有参赛选手必须于规定时间内到兰州理工中等专业学校报到，抽取竞赛序号，参加赛前准备会，熟悉场地。参赛选手严格根据抽签确定的分组顺序参加比赛，赛前15分钟选手必须到达赛场。</w:t>
      </w:r>
    </w:p>
    <w:p>
      <w:pPr>
        <w:pStyle w:val="Normal"/>
        <w:wordWrap w:val="0"/>
        <w:snapToGrid w:val="0"/>
        <w:spacing w:line="540" w:lineRule="atLeast"/>
        <w:ind w:firstLine="482" w:firstLineChars="200"/>
        <w:rPr>
          <w:b w:val="1"/>
          <w:sz w:val="24"/>
          <w:kern w:val="0"/>
          <w:bCs/>
          <w:rFonts w:ascii="宋体" w:hAnsi="宋体" w:hint="eastAsia"/>
        </w:rPr>
      </w:pPr>
      <w:r w:rsidR="00B87FFD">
        <w:rPr>
          <w:b w:val="1"/>
          <w:sz w:val="24"/>
          <w:kern w:val="0"/>
          <w:bCs/>
          <w:rFonts w:ascii="宋体" w:hAnsi="宋体" w:hint="eastAsia"/>
        </w:rPr>
        <w:t xml:space="preserve">四、兰州理工中等专业学校简介</w:t>
      </w:r>
      <w:r w:rsidR="00B87FFD">
        <w:rPr>
          <w:sz w:val="24"/>
          <w:kern w:val="0"/>
          <w:rFonts w:ascii="宋体" w:hAnsi="宋体" w:hint="eastAsia"/>
        </w:rPr>
        <w:t xml:space="preserve">（见相关文档）</w:t>
      </w:r>
    </w:p>
    <w:p>
      <w:pPr>
        <w:pStyle w:val="Normal"/>
        <w:wordWrap w:val="0"/>
        <w:snapToGrid w:val="0"/>
        <w:spacing w:line="540" w:lineRule="atLeast"/>
        <w:ind w:firstLine="482" w:firstLineChars="200"/>
        <w:rPr>
          <w:b w:val="1"/>
          <w:sz w:val="24"/>
          <w:kern w:val="0"/>
          <w:bCs/>
          <w:rFonts w:ascii="宋体" w:hAnsi="宋体" w:hint="eastAsia"/>
        </w:rPr>
      </w:pPr>
      <w:r w:rsidR="00B87FFD">
        <w:rPr>
          <w:b w:val="1"/>
          <w:sz w:val="24"/>
          <w:kern w:val="0"/>
          <w:bCs/>
          <w:rFonts w:ascii="宋体" w:hAnsi="宋体" w:hint="eastAsia"/>
        </w:rPr>
        <w:t xml:space="preserve">五、安全保卫预案</w:t>
      </w:r>
      <w:r w:rsidR="00B87FFD">
        <w:rPr>
          <w:sz w:val="24"/>
          <w:kern w:val="0"/>
          <w:rFonts w:ascii="宋体" w:hAnsi="宋体" w:hint="eastAsia"/>
        </w:rPr>
        <w:t xml:space="preserve">（见相关文档）</w:t>
      </w:r>
    </w:p>
    <w:p>
      <w:pPr>
        <w:pStyle w:val="Normal"/>
      </w:pPr>
      <w:r w:rsidR="00B87FFD"/>
    </w:p>
    <w:sectPr>
      <w:type w:val="nextPage"/>
      <w:docGrid w:type="lines" w:linePitch="312"/>
      <w:pgSz w:w="11906" w:h="16838"/>
      <w:pgMar w:top="1440" w:right="1800" w:bottom="1440" w:left="1800" w:header="851" w:footer="992" w:gutter="0"/>
      <w:cols w:space="720"/>
    </w:sectPr>
  </w:body>
</w:document>
</file>

<file path=word/fontTable.xml><?xml version="1.0" encoding="utf-8"?>
<w:font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s="http://schemas.microsoft.com/office/word/2010/wordprocessingShape" xmlns:wpc="http://schemas.microsoft.com/office/word/2010/wordprocessingCanvas" xmlns:wne="http://schemas.microsoft.com/office/word/2006/wordml" xmlns:mc="http://schemas.openxmlformats.org/markup-compatibility/2006" xmlns:w14="http://schemas.microsoft.com/office/word/2010/wordml" xmlns:r="http://schemas.openxmlformats.org/officeDocument/2006/relationships" xmlns:v="urn:schemas-microsoft-com:vml" xmlns:wp14="http://schemas.microsoft.com/office/word/2010/wordprocessingDrawing" xmlns:wpg="http://schemas.microsoft.com/office/word/2010/wordprocessingGroup" xmlns:wp="http://schemas.openxmlformats.org/drawingml/2006/wordprocessingDrawing" xmlns:o="urn:schemas-microsoft-com:office:office" xmlns:w="http://schemas.openxmlformats.org/wordprocessingml/2006/main" xmlns:m="http://schemas.openxmlformats.org/officeDocument/2006/math" xmlns:w10="urn:schemas-microsoft-com:office:word" xmlns:wpi="http://schemas.microsoft.com/office/word/2010/wordprocessingInk" xmlns:a="http://schemas.openxmlformats.org/drawingml/2006/main" mc:Ignorable="w14 wp14">
  <w:abstractNum w:abstractNumId="0">
    <w:nsid w:val="01D749FB"/>
    <w:multiLevelType w:val="multilevel"/>
    <w:tmpl w:val="01D749FB"/>
    <w:lvl w:ilvl="0">
      <w:start w:val="1"/>
      <w:numFmt w:val="decimal"/>
      <w:suff w:val="tab"/>
      <w:lvlText w:val="（%1）"/>
      <w:lvlJc w:val="left"/>
      <w:pPr>
        <w:pStyle w:val="Normal"/>
        <w:tabs>
          <w:tab w:val="num" w:pos="1200"/>
        </w:tabs>
        <w:ind w:hanging="720" w:left="1200"/>
      </w:pPr>
      <w:rPr/>
    </w:lvl>
    <w:lvl w:ilvl="1">
      <w:start w:val="1"/>
      <w:numFmt w:val="lowerLetter"/>
      <w:suff w:val="tab"/>
      <w:lvlText w:val="%2)"/>
      <w:lvlJc w:val="left"/>
      <w:pPr>
        <w:pStyle w:val="Normal"/>
        <w:tabs>
          <w:tab w:val="num" w:pos="1320"/>
        </w:tabs>
        <w:ind w:hanging="420" w:left="1320"/>
      </w:pPr>
      <w:rPr/>
    </w:lvl>
    <w:lvl w:ilvl="2">
      <w:start w:val="1"/>
      <w:numFmt w:val="lowerRoman"/>
      <w:suff w:val="tab"/>
      <w:lvlText w:val="%3."/>
      <w:lvlJc w:val="right"/>
      <w:pPr>
        <w:pStyle w:val="Normal"/>
        <w:tabs>
          <w:tab w:val="num" w:pos="1740"/>
        </w:tabs>
        <w:ind w:hanging="420" w:left="1740"/>
      </w:pPr>
      <w:rPr/>
    </w:lvl>
    <w:lvl w:ilvl="3">
      <w:start w:val="1"/>
      <w:numFmt w:val="decimal"/>
      <w:suff w:val="tab"/>
      <w:lvlText w:val="%4."/>
      <w:lvlJc w:val="left"/>
      <w:pPr>
        <w:pStyle w:val="Normal"/>
        <w:tabs>
          <w:tab w:val="num" w:pos="2160"/>
        </w:tabs>
        <w:ind w:hanging="420" w:left="2160"/>
      </w:pPr>
      <w:rPr/>
    </w:lvl>
    <w:lvl w:ilvl="4">
      <w:start w:val="1"/>
      <w:numFmt w:val="lowerLetter"/>
      <w:suff w:val="tab"/>
      <w:lvlText w:val="%5)"/>
      <w:lvlJc w:val="left"/>
      <w:pPr>
        <w:pStyle w:val="Normal"/>
        <w:tabs>
          <w:tab w:val="num" w:pos="2580"/>
        </w:tabs>
        <w:ind w:hanging="420" w:left="2580"/>
      </w:pPr>
      <w:rPr/>
    </w:lvl>
    <w:lvl w:ilvl="5">
      <w:start w:val="1"/>
      <w:numFmt w:val="lowerRoman"/>
      <w:suff w:val="tab"/>
      <w:lvlText w:val="%6."/>
      <w:lvlJc w:val="right"/>
      <w:pPr>
        <w:pStyle w:val="Normal"/>
        <w:tabs>
          <w:tab w:val="num" w:pos="3000"/>
        </w:tabs>
        <w:ind w:hanging="420" w:left="3000"/>
      </w:pPr>
      <w:rPr/>
    </w:lvl>
    <w:lvl w:ilvl="6">
      <w:start w:val="1"/>
      <w:numFmt w:val="decimal"/>
      <w:suff w:val="tab"/>
      <w:lvlText w:val="%7."/>
      <w:lvlJc w:val="left"/>
      <w:pPr>
        <w:pStyle w:val="Normal"/>
        <w:tabs>
          <w:tab w:val="num" w:pos="3420"/>
        </w:tabs>
        <w:ind w:hanging="420" w:left="3420"/>
      </w:pPr>
      <w:rPr/>
    </w:lvl>
    <w:lvl w:ilvl="7">
      <w:start w:val="1"/>
      <w:numFmt w:val="lowerLetter"/>
      <w:suff w:val="tab"/>
      <w:lvlText w:val="%8)"/>
      <w:lvlJc w:val="left"/>
      <w:pPr>
        <w:pStyle w:val="Normal"/>
        <w:tabs>
          <w:tab w:val="num" w:pos="3840"/>
        </w:tabs>
        <w:ind w:hanging="420" w:left="3840"/>
      </w:pPr>
      <w:rPr/>
    </w:lvl>
    <w:lvl w:ilvl="8">
      <w:start w:val="1"/>
      <w:numFmt w:val="lowerRoman"/>
      <w:suff w:val="tab"/>
      <w:lvlText w:val="%9."/>
      <w:lvlJc w:val="right"/>
      <w:pPr>
        <w:pStyle w:val="Normal"/>
        <w:tabs>
          <w:tab w:val="num" w:pos="4260"/>
        </w:tabs>
        <w:ind w:hanging="420" w:left="4260"/>
      </w:pPr>
      <w:rPr/>
    </w:lvl>
  </w:abstractNum>
  <w:num w:numId="1">
    <w:abstractNumId w:val="0"/>
  </w:num>
</w:numbering>
</file>

<file path=word/settings.xml><?xml version="1.0" encoding="utf-8"?>
<w:settings xmlns:w="http://schemas.openxmlformats.org/wordprocessingml/2006/main">
  <w:defaultTabStop w:val="420"/>
  <w:displayHorizontalDrawingGridEvery w:val="1"/>
  <w:displayVerticalDrawingGridEvery w:val="1"/>
  <w:zoom w:percent="100"/>
  <w:compat>
    <w:balanceSingleByteDoubleByteWidth/>
    <w:doNotLeaveBackslashAlone/>
    <w:ulTrailSpace/>
    <w:doNotExpandShiftReturn/>
    <w:adjustLineHeightInTable/>
    <w:compatSetting w:val="11" w:uri="http://schemas.microsoft.com/office/word" w:name="compatibilityMode"/>
  </w:compat>
  <w:rsids/>
  <w:clrSchemeMapping tx1="dk1" tx2="dk2" bg1="lt1" bg2="lt2"/>
  <w:decimalSymbol/>
  <w:listSeparator/>
</w:settings>
</file>

<file path=word/styles.xml><?xml version="1.0" encoding="utf-8"?>
<w:styles xmlns:w="http://schemas.openxmlformats.org/wordprocessingml/2006/main">
  <w:docDefaults>
    <w:rPrDefault>
      <w:rPr>
        <w:lang w:val="en-US"/>
        <w:rFonts w:ascii="Times New Roman" w:hAnsi="Times New Roman" w:eastAsia="宋体" w:cs="Times New Roman"/>
      </w:rPr>
    </w:rPrDefault>
    <w:pPrDefault/>
  </w:docDefaults>
  <w:style w:type="paragraph" w:styleId="Normal">
    <w:name w:val="Normal"/>
    <w:link w:val="Normal"/>
    <w:pPr>
      <w:jc w:val="both"/>
      <w:widowControl w:val="off"/>
    </w:pPr>
    <w:rPr>
      <w:sz w:val="21"/>
      <w:lang w:val="en-US" w:eastAsia="zh-CN" w:bidi="ar-SA"/>
      <w:kern w:val="2"/>
      <w:szCs w:val="24"/>
    </w:rPr>
  </w:style>
  <w:style w:type="character" w:styleId="NormalCharacter">
    <w:name w:val="默认段落字体"/>
    <w:link w:val="Normal"/>
    <w:semiHidden/>
  </w:style>
  <w:style w:type="table" w:styleId="TableNormal">
    <w:name w:val="普通表格"/>
    <w:link w:val="Normal"/>
    <w:semiHidden/>
  </w:style>
  <w:style w:type="numbering" w:styleId="NormalList">
    <w:name w:val="无列表"/>
    <w:link w:val="Normal"/>
    <w:semiHidden/>
  </w:style>
  <w:style w:type="paragraph" w:styleId="PlainText">
    <w:name w:val="纯文本"/>
    <w:basedOn w:val="Normal"/>
    <w:link w:val="Normal"/>
    <w:rPr>
      <w:szCs w:val="21"/>
      <w:rFonts w:ascii="宋体" w:hAnsi="Courier New"/>
    </w:rPr>
  </w:style>
  <w:style w:type="paragraph" w:styleId="HtmlNormal">
    <w:name w:val="普通(网站)"/>
    <w:basedOn w:val="Normal"/>
    <w:link w:val="Normal"/>
    <w:pPr>
      <w:jc w:val="start"/>
      <w:widowControl/>
      <w:spacing w:after="100" w:afterAutospacing="1" w:before="100" w:beforeAutospacing="1" w:lineRule="auto"/>
    </w:pPr>
    <w:rPr>
      <w:sz w:val="24"/>
      <w:kern w:val="0"/>
      <w:rFonts w:ascii="宋体" w:hAnsi="宋体"/>
    </w:rPr>
  </w:style>
</w:styles>
</file>

<file path=word/_rels/document.xml.rels><?xml version="1.0" encoding="UTF-8" standalone="yes"?><Relationships xmlns="http://schemas.openxmlformats.org/package/2006/relationships"><Relationship Id="rId3" Type="http://schemas.openxmlformats.org/officeDocument/2006/relationships/numbering" Target="numbering.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docProps/app.xml><?xml version="1.0" encoding="utf-8"?>
<Properties xmlns="http://schemas.openxmlformats.org/officeDocument/2006/extended-properties">
  <Template/>
  <TotalTime>0</TotalTime>
  <Pages>0</Pages>
  <Words>0</Words>
  <Characters>0</Characters>
  <Application/>
  <DocSecurity>0</DocSecurity>
  <Lines>0</Lines>
  <Paragraphs>0</Paragraphs>
  <ScaleCrop>false</ScaleCrop>
  <Company/>
  <LinksUpToDate>false</LinksUpToDate>
  <CharactersWithSpaces>0</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
  <cp:keywords/>
  <dc:description/>
  <cp:lastModifiedBy/>
  <cp:revision>0</cp:revision>
</cp:coreProperties>
</file>