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FB0CC">
      <w:pPr>
        <w:jc w:val="center"/>
        <w:rPr>
          <w:rFonts w:hint="eastAsia"/>
          <w:b/>
          <w:bCs/>
          <w:sz w:val="32"/>
          <w:szCs w:val="32"/>
        </w:rPr>
      </w:pPr>
    </w:p>
    <w:p w14:paraId="4560497C">
      <w:pPr>
        <w:jc w:val="center"/>
        <w:rPr>
          <w:rFonts w:hint="eastAsia"/>
          <w:b/>
          <w:bCs/>
          <w:sz w:val="32"/>
          <w:szCs w:val="32"/>
        </w:rPr>
      </w:pPr>
    </w:p>
    <w:p w14:paraId="516EE8FF">
      <w:pPr>
        <w:jc w:val="center"/>
        <w:rPr>
          <w:rFonts w:hint="eastAsia"/>
          <w:b/>
          <w:bCs/>
          <w:sz w:val="32"/>
          <w:szCs w:val="32"/>
        </w:rPr>
      </w:pPr>
    </w:p>
    <w:p w14:paraId="09D9AB60">
      <w:pPr>
        <w:jc w:val="center"/>
        <w:rPr>
          <w:rFonts w:hint="eastAsia"/>
          <w:b/>
          <w:bCs/>
          <w:sz w:val="32"/>
          <w:szCs w:val="32"/>
        </w:rPr>
      </w:pPr>
    </w:p>
    <w:p w14:paraId="24418CDF">
      <w:pPr>
        <w:jc w:val="center"/>
        <w:rPr>
          <w:rFonts w:hint="eastAsia"/>
          <w:b/>
          <w:bCs/>
          <w:sz w:val="32"/>
          <w:szCs w:val="32"/>
        </w:rPr>
      </w:pPr>
    </w:p>
    <w:p w14:paraId="26432B5F">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2025年兰州现代职业学院技能大赛高职组</w:t>
      </w:r>
    </w:p>
    <w:p w14:paraId="7D34D6FA">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水利类“水利工程BIM建模与应用”赛项</w:t>
      </w:r>
    </w:p>
    <w:p w14:paraId="1A0801A5">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bookmarkStart w:id="0" w:name="_GoBack"/>
      <w:bookmarkEnd w:id="0"/>
      <w:r>
        <w:rPr>
          <w:rFonts w:hint="eastAsia" w:ascii="Arial" w:hAnsi="Arial" w:eastAsia="黑体" w:cstheme="minorBidi"/>
          <w:b/>
          <w:bCs w:val="0"/>
          <w:snapToGrid/>
          <w:color w:val="000000"/>
          <w:kern w:val="2"/>
          <w:sz w:val="40"/>
          <w:szCs w:val="32"/>
          <w:lang w:val="en-US" w:eastAsia="zh-CN"/>
        </w:rPr>
        <w:t>竞赛规程</w:t>
      </w:r>
    </w:p>
    <w:p w14:paraId="3F097A41">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p>
    <w:p w14:paraId="69F0901E">
      <w:pPr>
        <w:jc w:val="both"/>
        <w:rPr>
          <w:rFonts w:hint="eastAsia"/>
          <w:b/>
          <w:bCs/>
          <w:sz w:val="32"/>
          <w:szCs w:val="32"/>
          <w:lang w:eastAsia="zh-CN"/>
        </w:rPr>
      </w:pPr>
    </w:p>
    <w:p w14:paraId="489D47BC">
      <w:pPr>
        <w:jc w:val="both"/>
        <w:rPr>
          <w:rFonts w:hint="eastAsia"/>
          <w:b/>
          <w:bCs/>
          <w:sz w:val="32"/>
          <w:szCs w:val="32"/>
          <w:lang w:eastAsia="zh-CN"/>
        </w:rPr>
      </w:pPr>
    </w:p>
    <w:p w14:paraId="0111450E">
      <w:pPr>
        <w:jc w:val="both"/>
        <w:rPr>
          <w:rFonts w:hint="eastAsia"/>
          <w:b/>
          <w:bCs/>
          <w:sz w:val="32"/>
          <w:szCs w:val="32"/>
          <w:lang w:eastAsia="zh-CN"/>
        </w:rPr>
      </w:pPr>
    </w:p>
    <w:p w14:paraId="0FFBBF9F">
      <w:pPr>
        <w:jc w:val="both"/>
        <w:rPr>
          <w:rFonts w:hint="eastAsia"/>
          <w:b/>
          <w:bCs/>
          <w:sz w:val="32"/>
          <w:szCs w:val="32"/>
          <w:lang w:eastAsia="zh-CN"/>
        </w:rPr>
      </w:pPr>
    </w:p>
    <w:p w14:paraId="4B363B24">
      <w:pPr>
        <w:jc w:val="center"/>
        <w:rPr>
          <w:rFonts w:hint="eastAsia"/>
          <w:b/>
          <w:bCs/>
          <w:sz w:val="32"/>
          <w:szCs w:val="32"/>
          <w:lang w:eastAsia="zh-CN"/>
        </w:rPr>
      </w:pPr>
    </w:p>
    <w:p w14:paraId="5BD4ECE0">
      <w:pPr>
        <w:ind w:firstLine="1280" w:firstLineChars="400"/>
        <w:jc w:val="left"/>
        <w:rPr>
          <w:rFonts w:hint="eastAsia"/>
          <w:b w:val="0"/>
          <w:bCs w:val="0"/>
          <w:sz w:val="32"/>
          <w:szCs w:val="32"/>
          <w:lang w:eastAsia="zh-CN"/>
        </w:rPr>
      </w:pPr>
    </w:p>
    <w:p w14:paraId="48C5B5AF">
      <w:pPr>
        <w:ind w:firstLine="1280" w:firstLineChars="400"/>
        <w:jc w:val="left"/>
        <w:rPr>
          <w:rFonts w:hint="eastAsia" w:ascii="宋体" w:hAnsi="宋体" w:eastAsia="宋体" w:cs="宋体"/>
          <w:color w:val="000000"/>
          <w:spacing w:val="71"/>
          <w:kern w:val="0"/>
          <w:sz w:val="32"/>
          <w:szCs w:val="32"/>
          <w:u w:val="single"/>
        </w:rPr>
      </w:pPr>
      <w:r>
        <w:rPr>
          <w:rFonts w:hint="eastAsia"/>
          <w:b w:val="0"/>
          <w:bCs w:val="0"/>
          <w:sz w:val="32"/>
          <w:szCs w:val="32"/>
          <w:lang w:eastAsia="zh-CN"/>
        </w:rPr>
        <w:t>赛项名称</w:t>
      </w:r>
      <w:r>
        <w:rPr>
          <w:rFonts w:hint="eastAsia"/>
          <w:b/>
          <w:bCs/>
          <w:sz w:val="32"/>
          <w:szCs w:val="32"/>
          <w:lang w:eastAsia="zh-CN"/>
        </w:rPr>
        <w:t>：</w:t>
      </w:r>
      <w:r>
        <w:rPr>
          <w:rFonts w:hint="eastAsia"/>
          <w:b w:val="0"/>
          <w:bCs w:val="0"/>
          <w:sz w:val="32"/>
          <w:szCs w:val="32"/>
          <w:u w:val="single"/>
          <w:lang w:eastAsia="zh-CN"/>
        </w:rPr>
        <w:t>水利工程BIM建模与应用</w:t>
      </w:r>
    </w:p>
    <w:p w14:paraId="109810C9">
      <w:pPr>
        <w:ind w:firstLine="1280" w:firstLineChars="400"/>
        <w:jc w:val="left"/>
        <w:rPr>
          <w:rFonts w:hint="eastAsia"/>
          <w:b w:val="0"/>
          <w:bCs w:val="0"/>
          <w:sz w:val="32"/>
          <w:szCs w:val="32"/>
          <w:lang w:eastAsia="zh-CN"/>
        </w:rPr>
      </w:pPr>
    </w:p>
    <w:p w14:paraId="6116E00E">
      <w:pPr>
        <w:ind w:firstLine="1280" w:firstLineChars="400"/>
        <w:jc w:val="left"/>
        <w:rPr>
          <w:rFonts w:hint="default" w:ascii="宋体" w:hAnsi="宋体" w:eastAsia="宋体" w:cs="宋体"/>
          <w:color w:val="000000"/>
          <w:spacing w:val="71"/>
          <w:kern w:val="0"/>
          <w:sz w:val="32"/>
          <w:szCs w:val="32"/>
          <w:u w:val="single"/>
          <w:lang w:val="en-US" w:eastAsia="zh-CN"/>
        </w:rPr>
      </w:pPr>
      <w:r>
        <w:rPr>
          <w:rFonts w:hint="eastAsia"/>
          <w:b w:val="0"/>
          <w:bCs w:val="0"/>
          <w:sz w:val="32"/>
          <w:szCs w:val="32"/>
          <w:lang w:eastAsia="zh-CN"/>
        </w:rPr>
        <w:t>赛项组别</w:t>
      </w:r>
      <w:r>
        <w:rPr>
          <w:rFonts w:hint="eastAsia" w:ascii="宋体" w:hAnsi="宋体" w:eastAsia="宋体" w:cs="宋体"/>
          <w:color w:val="000000"/>
          <w:spacing w:val="71"/>
          <w:kern w:val="0"/>
          <w:sz w:val="32"/>
          <w:szCs w:val="32"/>
          <w:u w:val="none"/>
          <w:lang w:eastAsia="zh-CN"/>
        </w:rPr>
        <w:t>:</w:t>
      </w:r>
      <w:r>
        <w:rPr>
          <w:rFonts w:hint="eastAsia" w:ascii="宋体" w:hAnsi="宋体" w:eastAsia="宋体" w:cs="宋体"/>
          <w:color w:val="000000"/>
          <w:spacing w:val="71"/>
          <w:kern w:val="0"/>
          <w:sz w:val="32"/>
          <w:szCs w:val="32"/>
          <w:u w:val="single"/>
          <w:lang w:val="en-US" w:eastAsia="zh-CN"/>
        </w:rPr>
        <w:t xml:space="preserve">   </w:t>
      </w:r>
      <w:r>
        <w:rPr>
          <w:rFonts w:hint="eastAsia"/>
          <w:b w:val="0"/>
          <w:bCs w:val="0"/>
          <w:sz w:val="32"/>
          <w:szCs w:val="32"/>
          <w:u w:val="single"/>
          <w:lang w:eastAsia="zh-CN"/>
        </w:rPr>
        <w:t>高等职业教育</w:t>
      </w:r>
      <w:r>
        <w:rPr>
          <w:rFonts w:hint="eastAsia"/>
          <w:b w:val="0"/>
          <w:bCs w:val="0"/>
          <w:sz w:val="32"/>
          <w:szCs w:val="32"/>
          <w:u w:val="single"/>
          <w:lang w:val="en-US" w:eastAsia="zh-CN"/>
        </w:rPr>
        <w:t xml:space="preserve">     </w:t>
      </w:r>
    </w:p>
    <w:p w14:paraId="295A7F97">
      <w:pPr>
        <w:jc w:val="left"/>
        <w:rPr>
          <w:rFonts w:hint="eastAsia" w:ascii="宋体" w:hAnsi="宋体" w:eastAsia="宋体" w:cs="宋体"/>
          <w:color w:val="000000"/>
          <w:spacing w:val="71"/>
          <w:kern w:val="0"/>
          <w:sz w:val="32"/>
          <w:szCs w:val="32"/>
          <w:u w:val="single"/>
          <w:lang w:eastAsia="zh-CN"/>
        </w:rPr>
      </w:pPr>
    </w:p>
    <w:p w14:paraId="700DDBF5">
      <w:pPr>
        <w:jc w:val="left"/>
        <w:rPr>
          <w:rFonts w:hint="eastAsia" w:ascii="宋体" w:hAnsi="宋体" w:eastAsia="宋体" w:cs="宋体"/>
          <w:color w:val="000000"/>
          <w:spacing w:val="71"/>
          <w:kern w:val="0"/>
          <w:sz w:val="32"/>
          <w:szCs w:val="32"/>
          <w:u w:val="single"/>
          <w:lang w:eastAsia="zh-CN"/>
        </w:rPr>
      </w:pPr>
    </w:p>
    <w:p w14:paraId="46C950EF">
      <w:pPr>
        <w:jc w:val="left"/>
        <w:rPr>
          <w:rFonts w:hint="eastAsia" w:ascii="宋体" w:hAnsi="宋体" w:eastAsia="宋体" w:cs="宋体"/>
          <w:color w:val="000000"/>
          <w:spacing w:val="71"/>
          <w:kern w:val="0"/>
          <w:sz w:val="32"/>
          <w:szCs w:val="32"/>
          <w:u w:val="single"/>
          <w:lang w:eastAsia="zh-CN"/>
        </w:rPr>
      </w:pPr>
    </w:p>
    <w:p w14:paraId="6B495E22">
      <w:pPr>
        <w:jc w:val="left"/>
        <w:rPr>
          <w:rFonts w:hint="eastAsia" w:ascii="宋体" w:hAnsi="宋体" w:eastAsia="宋体" w:cs="宋体"/>
          <w:color w:val="000000"/>
          <w:spacing w:val="71"/>
          <w:kern w:val="0"/>
          <w:sz w:val="32"/>
          <w:szCs w:val="32"/>
          <w:u w:val="single"/>
          <w:lang w:eastAsia="zh-CN"/>
        </w:rPr>
      </w:pPr>
    </w:p>
    <w:tbl>
      <w:tblPr>
        <w:tblStyle w:val="4"/>
        <w:tblW w:w="9636"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780"/>
        <w:gridCol w:w="1560"/>
        <w:gridCol w:w="5946"/>
      </w:tblGrid>
      <w:tr w14:paraId="72A02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636" w:type="dxa"/>
            <w:gridSpan w:val="4"/>
            <w:vAlign w:val="center"/>
          </w:tcPr>
          <w:p w14:paraId="0EA3864F">
            <w:pPr>
              <w:jc w:val="center"/>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b/>
                <w:bCs/>
                <w:color w:val="000000"/>
                <w:spacing w:val="71"/>
                <w:kern w:val="0"/>
                <w:sz w:val="28"/>
                <w:szCs w:val="28"/>
                <w:u w:val="none"/>
                <w:vertAlign w:val="baseline"/>
                <w:lang w:eastAsia="zh-CN"/>
              </w:rPr>
              <w:t>赛项类别</w:t>
            </w:r>
          </w:p>
        </w:tc>
      </w:tr>
      <w:tr w14:paraId="01A24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636" w:type="dxa"/>
            <w:gridSpan w:val="4"/>
            <w:vAlign w:val="center"/>
          </w:tcPr>
          <w:p w14:paraId="67227783">
            <w:pPr>
              <w:jc w:val="center"/>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sz w:val="28"/>
                <w:szCs w:val="28"/>
                <w:lang w:eastAsia="zh-CN"/>
              </w:rPr>
              <w:t>口每年赛 口隔年赛(口单数年/口双数年)</w:t>
            </w:r>
          </w:p>
        </w:tc>
      </w:tr>
      <w:tr w14:paraId="3D12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636" w:type="dxa"/>
            <w:gridSpan w:val="4"/>
            <w:vAlign w:val="center"/>
          </w:tcPr>
          <w:p w14:paraId="0947FDE0">
            <w:pPr>
              <w:jc w:val="center"/>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b/>
                <w:bCs/>
                <w:color w:val="000000"/>
                <w:spacing w:val="71"/>
                <w:kern w:val="0"/>
                <w:sz w:val="28"/>
                <w:szCs w:val="28"/>
                <w:u w:val="none"/>
                <w:vertAlign w:val="baseline"/>
                <w:lang w:eastAsia="zh-CN"/>
              </w:rPr>
              <w:t>赛项组别</w:t>
            </w:r>
          </w:p>
        </w:tc>
      </w:tr>
      <w:tr w14:paraId="070DC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636" w:type="dxa"/>
            <w:gridSpan w:val="4"/>
            <w:vAlign w:val="center"/>
          </w:tcPr>
          <w:p w14:paraId="36592F79">
            <w:pPr>
              <w:jc w:val="center"/>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sz w:val="28"/>
                <w:szCs w:val="28"/>
                <w:lang w:eastAsia="zh-CN"/>
              </w:rPr>
              <w:t>口中等</w:t>
            </w:r>
            <w:r>
              <w:rPr>
                <w:rFonts w:hint="eastAsia" w:ascii="仿宋_GB2312" w:hAnsi="仿宋_GB2312" w:eastAsia="仿宋_GB2312" w:cs="仿宋_GB2312"/>
                <w:color w:val="000000"/>
                <w:spacing w:val="0"/>
                <w:kern w:val="0"/>
                <w:sz w:val="28"/>
                <w:szCs w:val="28"/>
              </w:rPr>
              <w:t>职</w:t>
            </w:r>
            <w:r>
              <w:rPr>
                <w:rFonts w:hint="eastAsia" w:ascii="仿宋_GB2312" w:hAnsi="仿宋_GB2312" w:eastAsia="仿宋_GB2312" w:cs="仿宋_GB2312"/>
                <w:color w:val="000000"/>
                <w:spacing w:val="0"/>
                <w:kern w:val="0"/>
                <w:sz w:val="28"/>
                <w:szCs w:val="28"/>
                <w:lang w:eastAsia="zh-CN"/>
              </w:rPr>
              <w:t>业</w:t>
            </w:r>
            <w:r>
              <w:rPr>
                <w:rFonts w:hint="eastAsia" w:ascii="仿宋_GB2312" w:hAnsi="仿宋_GB2312" w:eastAsia="仿宋_GB2312" w:cs="仿宋_GB2312"/>
                <w:color w:val="000000"/>
                <w:spacing w:val="-3"/>
                <w:w w:val="105"/>
                <w:kern w:val="0"/>
                <w:sz w:val="28"/>
                <w:szCs w:val="28"/>
              </w:rPr>
              <w:t>教</w:t>
            </w:r>
            <w:r>
              <w:rPr>
                <w:rFonts w:hint="eastAsia" w:ascii="仿宋_GB2312" w:hAnsi="仿宋_GB2312" w:eastAsia="仿宋_GB2312" w:cs="仿宋_GB2312"/>
                <w:color w:val="000000"/>
                <w:spacing w:val="39"/>
                <w:w w:val="105"/>
                <w:kern w:val="0"/>
                <w:sz w:val="28"/>
                <w:szCs w:val="28"/>
              </w:rPr>
              <w:t>育</w:t>
            </w:r>
            <w:r>
              <w:rPr>
                <w:rFonts w:hint="eastAsia" w:ascii="仿宋_GB2312" w:hAnsi="仿宋_GB2312" w:eastAsia="仿宋_GB2312" w:cs="仿宋_GB2312"/>
                <w:color w:val="000000"/>
                <w:spacing w:val="598"/>
                <w:kern w:val="0"/>
                <w:sz w:val="28"/>
                <w:szCs w:val="28"/>
              </w:rPr>
              <w:t xml:space="preserve"> </w:t>
            </w:r>
            <w:r>
              <w:rPr>
                <w:rFonts w:hint="eastAsia" w:ascii="仿宋_GB2312" w:hAnsi="仿宋_GB2312" w:eastAsia="仿宋_GB2312" w:cs="仿宋_GB2312"/>
                <w:color w:val="000000"/>
                <w:spacing w:val="71"/>
                <w:kern w:val="0"/>
                <w:sz w:val="28"/>
                <w:szCs w:val="28"/>
                <w:u w:val="none"/>
                <w:vertAlign w:val="baseline"/>
                <w:lang w:eastAsia="zh-CN"/>
              </w:rPr>
              <w:t>口</w:t>
            </w:r>
            <w:r>
              <w:rPr>
                <w:rFonts w:hint="eastAsia" w:ascii="仿宋_GB2312" w:hAnsi="仿宋_GB2312" w:eastAsia="仿宋_GB2312" w:cs="仿宋_GB2312"/>
                <w:sz w:val="28"/>
                <w:szCs w:val="28"/>
                <w:lang w:eastAsia="zh-CN"/>
              </w:rPr>
              <w:t>高等职业教育</w:t>
            </w:r>
          </w:p>
        </w:tc>
      </w:tr>
      <w:tr w14:paraId="421AA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636" w:type="dxa"/>
            <w:gridSpan w:val="4"/>
            <w:vAlign w:val="center"/>
          </w:tcPr>
          <w:p w14:paraId="2B1365BD">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涉及专业大类、专业类、专业及核心课程</w:t>
            </w:r>
          </w:p>
        </w:tc>
      </w:tr>
      <w:tr w14:paraId="4DA92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350" w:type="dxa"/>
            <w:vAlign w:val="center"/>
          </w:tcPr>
          <w:p w14:paraId="6E9E919B">
            <w:pPr>
              <w:jc w:val="center"/>
              <w:rPr>
                <w:rFonts w:hint="eastAsia" w:ascii="仿宋_GB2312" w:hAnsi="仿宋_GB2312" w:eastAsia="仿宋_GB2312" w:cs="仿宋_GB2312"/>
                <w:b/>
                <w:bCs/>
                <w:color w:val="000000"/>
                <w:spacing w:val="71"/>
                <w:kern w:val="0"/>
                <w:sz w:val="28"/>
                <w:szCs w:val="28"/>
                <w:u w:val="none"/>
                <w:vertAlign w:val="baseline"/>
                <w:lang w:eastAsia="zh-CN"/>
              </w:rPr>
            </w:pPr>
            <w:r>
              <w:rPr>
                <w:rFonts w:hint="eastAsia" w:ascii="仿宋_GB2312" w:hAnsi="仿宋_GB2312" w:eastAsia="仿宋_GB2312" w:cs="仿宋_GB2312"/>
                <w:b/>
                <w:bCs/>
                <w:sz w:val="28"/>
                <w:szCs w:val="28"/>
                <w:lang w:eastAsia="zh-CN"/>
              </w:rPr>
              <w:t>专业大类</w:t>
            </w:r>
          </w:p>
        </w:tc>
        <w:tc>
          <w:tcPr>
            <w:tcW w:w="780" w:type="dxa"/>
            <w:vAlign w:val="center"/>
          </w:tcPr>
          <w:p w14:paraId="68810D06">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专业类</w:t>
            </w:r>
          </w:p>
        </w:tc>
        <w:tc>
          <w:tcPr>
            <w:tcW w:w="1560" w:type="dxa"/>
            <w:vAlign w:val="center"/>
          </w:tcPr>
          <w:p w14:paraId="56A34A64">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专业名称</w:t>
            </w:r>
          </w:p>
        </w:tc>
        <w:tc>
          <w:tcPr>
            <w:tcW w:w="5946" w:type="dxa"/>
            <w:vAlign w:val="center"/>
          </w:tcPr>
          <w:p w14:paraId="60F41C51">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核心课程</w:t>
            </w:r>
          </w:p>
        </w:tc>
      </w:tr>
      <w:tr w14:paraId="5FCE2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restart"/>
            <w:vAlign w:val="center"/>
          </w:tcPr>
          <w:p w14:paraId="3E4C4D63">
            <w:pPr>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水利</w:t>
            </w:r>
          </w:p>
          <w:p w14:paraId="7CC4B13B">
            <w:pPr>
              <w:jc w:val="left"/>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sz w:val="28"/>
                <w:szCs w:val="28"/>
              </w:rPr>
              <w:t>大类</w:t>
            </w:r>
          </w:p>
        </w:tc>
        <w:tc>
          <w:tcPr>
            <w:tcW w:w="780" w:type="dxa"/>
            <w:vMerge w:val="restart"/>
            <w:vAlign w:val="center"/>
          </w:tcPr>
          <w:p w14:paraId="37D60B3E">
            <w:pPr>
              <w:jc w:val="both"/>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sz w:val="28"/>
                <w:szCs w:val="28"/>
                <w:lang w:eastAsia="zh-CN"/>
              </w:rPr>
              <w:t>水文水资源类</w:t>
            </w:r>
          </w:p>
        </w:tc>
        <w:tc>
          <w:tcPr>
            <w:tcW w:w="1560" w:type="dxa"/>
            <w:vAlign w:val="center"/>
          </w:tcPr>
          <w:p w14:paraId="56BBD9B1">
            <w:pPr>
              <w:jc w:val="center"/>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sz w:val="28"/>
                <w:szCs w:val="28"/>
                <w:lang w:eastAsia="zh-CN"/>
              </w:rPr>
              <w:t>水文与水资源技术</w:t>
            </w:r>
          </w:p>
        </w:tc>
        <w:tc>
          <w:tcPr>
            <w:tcW w:w="5946" w:type="dxa"/>
            <w:vAlign w:val="center"/>
          </w:tcPr>
          <w:p w14:paraId="5EEC6A62">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水利工程制图及 CAD、水利工程概论、水生态工程。</w:t>
            </w:r>
          </w:p>
          <w:p w14:paraId="078BB878">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对接真实职业场景或工作情境水利建筑企业、水利</w:t>
            </w:r>
          </w:p>
          <w:p w14:paraId="40CF580F">
            <w:pPr>
              <w:jc w:val="left"/>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sz w:val="28"/>
                <w:szCs w:val="28"/>
                <w:lang w:eastAsia="zh-CN"/>
              </w:rPr>
              <w:t>科技咨询服务公司等实训</w:t>
            </w:r>
          </w:p>
        </w:tc>
      </w:tr>
      <w:tr w14:paraId="59FB6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16DB5999">
            <w:pPr>
              <w:jc w:val="left"/>
              <w:rPr>
                <w:rFonts w:hint="eastAsia" w:ascii="仿宋_GB2312" w:hAnsi="仿宋_GB2312" w:eastAsia="仿宋_GB2312" w:cs="仿宋_GB2312"/>
                <w:color w:val="000000"/>
                <w:spacing w:val="71"/>
                <w:kern w:val="0"/>
                <w:sz w:val="28"/>
                <w:szCs w:val="28"/>
                <w:u w:val="single"/>
                <w:vertAlign w:val="baseline"/>
                <w:lang w:eastAsia="zh-CN"/>
              </w:rPr>
            </w:pPr>
          </w:p>
        </w:tc>
        <w:tc>
          <w:tcPr>
            <w:tcW w:w="780" w:type="dxa"/>
            <w:vMerge w:val="continue"/>
            <w:vAlign w:val="center"/>
          </w:tcPr>
          <w:p w14:paraId="23BAC5F8">
            <w:pPr>
              <w:jc w:val="left"/>
              <w:rPr>
                <w:rFonts w:hint="eastAsia" w:ascii="仿宋_GB2312" w:hAnsi="仿宋_GB2312" w:eastAsia="仿宋_GB2312" w:cs="仿宋_GB2312"/>
                <w:color w:val="000000"/>
                <w:spacing w:val="71"/>
                <w:kern w:val="0"/>
                <w:sz w:val="28"/>
                <w:szCs w:val="28"/>
                <w:u w:val="single"/>
                <w:vertAlign w:val="baseline"/>
                <w:lang w:eastAsia="zh-CN"/>
              </w:rPr>
            </w:pPr>
          </w:p>
        </w:tc>
        <w:tc>
          <w:tcPr>
            <w:tcW w:w="1560" w:type="dxa"/>
            <w:vAlign w:val="center"/>
          </w:tcPr>
          <w:p w14:paraId="393B6161">
            <w:pPr>
              <w:jc w:val="center"/>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sz w:val="28"/>
                <w:szCs w:val="28"/>
                <w:lang w:eastAsia="zh-CN"/>
              </w:rPr>
              <w:t>水政水资源管理</w:t>
            </w:r>
          </w:p>
        </w:tc>
        <w:tc>
          <w:tcPr>
            <w:tcW w:w="5946" w:type="dxa"/>
            <w:vAlign w:val="center"/>
          </w:tcPr>
          <w:p w14:paraId="3FC2AAAF">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水利工程制图与 CAD、现代水利工程概论。对接真</w:t>
            </w:r>
          </w:p>
          <w:p w14:paraId="1CDED50A">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实职业场景或工作情境在水利水电勘测设计院、水</w:t>
            </w:r>
          </w:p>
          <w:p w14:paraId="2AE700F4">
            <w:pPr>
              <w:jc w:val="left"/>
              <w:rPr>
                <w:rFonts w:hint="eastAsia" w:ascii="仿宋_GB2312" w:hAnsi="仿宋_GB2312" w:eastAsia="仿宋_GB2312" w:cs="仿宋_GB2312"/>
                <w:color w:val="000000"/>
                <w:spacing w:val="71"/>
                <w:kern w:val="0"/>
                <w:sz w:val="28"/>
                <w:szCs w:val="28"/>
                <w:u w:val="single"/>
                <w:vertAlign w:val="baseline"/>
                <w:lang w:eastAsia="zh-CN"/>
              </w:rPr>
            </w:pPr>
            <w:r>
              <w:rPr>
                <w:rFonts w:hint="eastAsia" w:ascii="仿宋_GB2312" w:hAnsi="仿宋_GB2312" w:eastAsia="仿宋_GB2312" w:cs="仿宋_GB2312"/>
                <w:sz w:val="28"/>
                <w:szCs w:val="28"/>
                <w:lang w:eastAsia="zh-CN"/>
              </w:rPr>
              <w:t>资源工程管理咨询公司等单位进行岗位实习</w:t>
            </w:r>
          </w:p>
        </w:tc>
      </w:tr>
      <w:tr w14:paraId="357E3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744A0C16">
            <w:pPr>
              <w:jc w:val="center"/>
              <w:rPr>
                <w:rFonts w:hint="eastAsia" w:ascii="仿宋_GB2312" w:hAnsi="仿宋_GB2312" w:eastAsia="仿宋_GB2312" w:cs="仿宋_GB2312"/>
                <w:sz w:val="28"/>
                <w:szCs w:val="28"/>
                <w:lang w:eastAsia="zh-CN"/>
              </w:rPr>
            </w:pPr>
          </w:p>
        </w:tc>
        <w:tc>
          <w:tcPr>
            <w:tcW w:w="780" w:type="dxa"/>
            <w:vMerge w:val="restart"/>
            <w:vAlign w:val="center"/>
          </w:tcPr>
          <w:p w14:paraId="27A6A59F">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w:t>
            </w:r>
          </w:p>
          <w:p w14:paraId="4CABAF32">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工程</w:t>
            </w:r>
          </w:p>
          <w:p w14:paraId="4D702346">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与管</w:t>
            </w:r>
          </w:p>
          <w:p w14:paraId="334D177B">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理类</w:t>
            </w:r>
          </w:p>
        </w:tc>
        <w:tc>
          <w:tcPr>
            <w:tcW w:w="1560" w:type="dxa"/>
            <w:vAlign w:val="center"/>
          </w:tcPr>
          <w:p w14:paraId="133F2004">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w:t>
            </w:r>
          </w:p>
        </w:tc>
        <w:tc>
          <w:tcPr>
            <w:tcW w:w="5946" w:type="dxa"/>
            <w:vAlign w:val="center"/>
          </w:tcPr>
          <w:p w14:paraId="48197967">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水利工程制图与 CAD、水利工程信息化技术、小型</w:t>
            </w:r>
          </w:p>
          <w:p w14:paraId="251C9132">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水工建筑物。对接真实职业场景或工作情境，在校</w:t>
            </w:r>
          </w:p>
          <w:p w14:paraId="283340E2">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内外进行灌排工程、乡镇供排水工程、水利工程施</w:t>
            </w:r>
          </w:p>
          <w:p w14:paraId="2F4DF5AF">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工、节水灌溉工程等读绘图实训</w:t>
            </w:r>
          </w:p>
        </w:tc>
      </w:tr>
      <w:tr w14:paraId="7C062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3274A56A">
            <w:pPr>
              <w:jc w:val="center"/>
              <w:rPr>
                <w:rFonts w:hint="eastAsia" w:ascii="仿宋_GB2312" w:hAnsi="仿宋_GB2312" w:eastAsia="仿宋_GB2312" w:cs="仿宋_GB2312"/>
                <w:sz w:val="28"/>
                <w:szCs w:val="28"/>
                <w:lang w:eastAsia="zh-CN"/>
              </w:rPr>
            </w:pPr>
          </w:p>
        </w:tc>
        <w:tc>
          <w:tcPr>
            <w:tcW w:w="780" w:type="dxa"/>
            <w:vMerge w:val="continue"/>
            <w:vAlign w:val="center"/>
          </w:tcPr>
          <w:p w14:paraId="1EC1ED6B">
            <w:pPr>
              <w:jc w:val="center"/>
              <w:rPr>
                <w:rFonts w:hint="eastAsia" w:ascii="仿宋_GB2312" w:hAnsi="仿宋_GB2312" w:eastAsia="仿宋_GB2312" w:cs="仿宋_GB2312"/>
                <w:sz w:val="28"/>
                <w:szCs w:val="28"/>
                <w:lang w:eastAsia="zh-CN"/>
              </w:rPr>
            </w:pPr>
          </w:p>
        </w:tc>
        <w:tc>
          <w:tcPr>
            <w:tcW w:w="1560" w:type="dxa"/>
            <w:vAlign w:val="center"/>
          </w:tcPr>
          <w:p w14:paraId="5E960466">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智慧水利技术</w:t>
            </w:r>
          </w:p>
        </w:tc>
        <w:tc>
          <w:tcPr>
            <w:tcW w:w="5946" w:type="dxa"/>
            <w:vAlign w:val="center"/>
          </w:tcPr>
          <w:p w14:paraId="26C9703E">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工程信息化绘图与建模技术、水工建筑物基础。对</w:t>
            </w:r>
          </w:p>
          <w:p w14:paraId="037A031A">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接真实职业场景或工作情境，在校内外进行</w:t>
            </w:r>
          </w:p>
          <w:p w14:paraId="1685EA29">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CAD/BIM 项目化实训等实训</w:t>
            </w:r>
          </w:p>
        </w:tc>
      </w:tr>
      <w:tr w14:paraId="6D28A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4B3BBC48">
            <w:pPr>
              <w:jc w:val="center"/>
              <w:rPr>
                <w:rFonts w:hint="eastAsia" w:ascii="仿宋_GB2312" w:hAnsi="仿宋_GB2312" w:eastAsia="仿宋_GB2312" w:cs="仿宋_GB2312"/>
                <w:sz w:val="28"/>
                <w:szCs w:val="28"/>
                <w:lang w:eastAsia="zh-CN"/>
              </w:rPr>
            </w:pPr>
          </w:p>
        </w:tc>
        <w:tc>
          <w:tcPr>
            <w:tcW w:w="780" w:type="dxa"/>
            <w:vMerge w:val="continue"/>
            <w:vAlign w:val="center"/>
          </w:tcPr>
          <w:p w14:paraId="13A16F71">
            <w:pPr>
              <w:jc w:val="center"/>
              <w:rPr>
                <w:rFonts w:hint="eastAsia" w:ascii="仿宋_GB2312" w:hAnsi="仿宋_GB2312" w:eastAsia="仿宋_GB2312" w:cs="仿宋_GB2312"/>
                <w:sz w:val="28"/>
                <w:szCs w:val="28"/>
                <w:lang w:eastAsia="zh-CN"/>
              </w:rPr>
            </w:pPr>
          </w:p>
        </w:tc>
        <w:tc>
          <w:tcPr>
            <w:tcW w:w="1560" w:type="dxa"/>
            <w:vAlign w:val="center"/>
          </w:tcPr>
          <w:p w14:paraId="2FB4559E">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水利水电工程技术</w:t>
            </w:r>
          </w:p>
        </w:tc>
        <w:tc>
          <w:tcPr>
            <w:tcW w:w="5946" w:type="dxa"/>
            <w:vAlign w:val="center"/>
          </w:tcPr>
          <w:p w14:paraId="114C3148">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水利水电工程 BIM 技术及应用、水工建筑物。对接真实职业场景或工作情境，在水利工程施工企业等实习</w:t>
            </w:r>
          </w:p>
        </w:tc>
      </w:tr>
      <w:tr w14:paraId="27E7B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1AD69BDF">
            <w:pPr>
              <w:jc w:val="center"/>
              <w:rPr>
                <w:rFonts w:hint="eastAsia" w:ascii="仿宋_GB2312" w:hAnsi="仿宋_GB2312" w:eastAsia="仿宋_GB2312" w:cs="仿宋_GB2312"/>
                <w:sz w:val="28"/>
                <w:szCs w:val="28"/>
                <w:lang w:eastAsia="zh-CN"/>
              </w:rPr>
            </w:pPr>
          </w:p>
        </w:tc>
        <w:tc>
          <w:tcPr>
            <w:tcW w:w="780" w:type="dxa"/>
            <w:vMerge w:val="continue"/>
            <w:vAlign w:val="center"/>
          </w:tcPr>
          <w:p w14:paraId="51CF8A1D">
            <w:pPr>
              <w:jc w:val="center"/>
              <w:rPr>
                <w:rFonts w:hint="eastAsia" w:ascii="仿宋_GB2312" w:hAnsi="仿宋_GB2312" w:eastAsia="仿宋_GB2312" w:cs="仿宋_GB2312"/>
                <w:sz w:val="28"/>
                <w:szCs w:val="28"/>
                <w:lang w:eastAsia="zh-CN"/>
              </w:rPr>
            </w:pPr>
          </w:p>
        </w:tc>
        <w:tc>
          <w:tcPr>
            <w:tcW w:w="1560" w:type="dxa"/>
            <w:vAlign w:val="center"/>
          </w:tcPr>
          <w:p w14:paraId="17B5F3B8">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水利水电工程智能管理</w:t>
            </w:r>
          </w:p>
          <w:p w14:paraId="7E0BAE20">
            <w:pPr>
              <w:jc w:val="center"/>
              <w:rPr>
                <w:rFonts w:hint="eastAsia" w:ascii="仿宋_GB2312" w:hAnsi="仿宋_GB2312" w:eastAsia="仿宋_GB2312" w:cs="仿宋_GB2312"/>
                <w:sz w:val="28"/>
                <w:szCs w:val="28"/>
                <w:lang w:eastAsia="zh-CN"/>
              </w:rPr>
            </w:pPr>
          </w:p>
        </w:tc>
        <w:tc>
          <w:tcPr>
            <w:tcW w:w="5946" w:type="dxa"/>
            <w:vAlign w:val="center"/>
          </w:tcPr>
          <w:p w14:paraId="585C9F05">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水利工程制图及 CAD、BIM 技术及应用、水工建筑</w:t>
            </w:r>
          </w:p>
          <w:p w14:paraId="25A86577">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物。对接真实职业场景或工作情境，在水利行业的</w:t>
            </w:r>
          </w:p>
          <w:p w14:paraId="6ED34E18">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施工、监理、咨询、设计、运行管理等单位进行岗</w:t>
            </w:r>
          </w:p>
        </w:tc>
      </w:tr>
      <w:tr w14:paraId="3FF18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70F9E0AC">
            <w:pPr>
              <w:jc w:val="center"/>
              <w:rPr>
                <w:rFonts w:hint="eastAsia" w:ascii="仿宋_GB2312" w:hAnsi="仿宋_GB2312" w:eastAsia="仿宋_GB2312" w:cs="仿宋_GB2312"/>
                <w:sz w:val="28"/>
                <w:szCs w:val="28"/>
                <w:lang w:eastAsia="zh-CN"/>
              </w:rPr>
            </w:pPr>
          </w:p>
        </w:tc>
        <w:tc>
          <w:tcPr>
            <w:tcW w:w="780" w:type="dxa"/>
            <w:vMerge w:val="continue"/>
            <w:vAlign w:val="center"/>
          </w:tcPr>
          <w:p w14:paraId="6A5A4C10">
            <w:pPr>
              <w:jc w:val="center"/>
              <w:rPr>
                <w:rFonts w:hint="eastAsia" w:ascii="仿宋_GB2312" w:hAnsi="仿宋_GB2312" w:eastAsia="仿宋_GB2312" w:cs="仿宋_GB2312"/>
                <w:sz w:val="28"/>
                <w:szCs w:val="28"/>
                <w:lang w:eastAsia="zh-CN"/>
              </w:rPr>
            </w:pPr>
          </w:p>
        </w:tc>
        <w:tc>
          <w:tcPr>
            <w:tcW w:w="1560" w:type="dxa"/>
            <w:vAlign w:val="center"/>
          </w:tcPr>
          <w:p w14:paraId="5FD9B983">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水利水电建筑工程</w:t>
            </w:r>
          </w:p>
        </w:tc>
        <w:tc>
          <w:tcPr>
            <w:tcW w:w="5946" w:type="dxa"/>
            <w:vAlign w:val="center"/>
          </w:tcPr>
          <w:p w14:paraId="29D1D90B">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水利工程制图与 CAD、BIM 技术及应用、水工建筑</w:t>
            </w:r>
          </w:p>
          <w:p w14:paraId="758BCCB5">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物。对接真实职业场景或工作情境，在校内外进行</w:t>
            </w:r>
          </w:p>
          <w:p w14:paraId="63C2A06A">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工程制图与识图、中小型水工建筑物设计等实训</w:t>
            </w:r>
          </w:p>
        </w:tc>
      </w:tr>
      <w:tr w14:paraId="5D0C7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55120F3A">
            <w:pPr>
              <w:jc w:val="center"/>
              <w:rPr>
                <w:rFonts w:hint="eastAsia" w:ascii="仿宋_GB2312" w:hAnsi="仿宋_GB2312" w:eastAsia="仿宋_GB2312" w:cs="仿宋_GB2312"/>
                <w:sz w:val="28"/>
                <w:szCs w:val="28"/>
                <w:lang w:eastAsia="zh-CN"/>
              </w:rPr>
            </w:pPr>
          </w:p>
        </w:tc>
        <w:tc>
          <w:tcPr>
            <w:tcW w:w="780" w:type="dxa"/>
            <w:vMerge w:val="continue"/>
            <w:vAlign w:val="center"/>
          </w:tcPr>
          <w:p w14:paraId="37BA0A73">
            <w:pPr>
              <w:jc w:val="center"/>
              <w:rPr>
                <w:rFonts w:hint="eastAsia" w:ascii="仿宋_GB2312" w:hAnsi="仿宋_GB2312" w:eastAsia="仿宋_GB2312" w:cs="仿宋_GB2312"/>
                <w:sz w:val="28"/>
                <w:szCs w:val="28"/>
                <w:lang w:eastAsia="zh-CN"/>
              </w:rPr>
            </w:pPr>
          </w:p>
        </w:tc>
        <w:tc>
          <w:tcPr>
            <w:tcW w:w="1560" w:type="dxa"/>
            <w:vAlign w:val="center"/>
          </w:tcPr>
          <w:p w14:paraId="58C73FF6">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机电排灌工程技术</w:t>
            </w:r>
          </w:p>
        </w:tc>
        <w:tc>
          <w:tcPr>
            <w:tcW w:w="5946" w:type="dxa"/>
            <w:vAlign w:val="center"/>
          </w:tcPr>
          <w:p w14:paraId="552297A3">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工程制图与 CAD、水泵与水泵站，对接真实职业场</w:t>
            </w:r>
          </w:p>
          <w:p w14:paraId="2EFE3B49">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景或工作情境，在校内外进行工程制图与识图实</w:t>
            </w:r>
          </w:p>
          <w:p w14:paraId="3F08756C">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训，在水利工程施工企业、灌区泵站工程管理单位、</w:t>
            </w:r>
          </w:p>
          <w:p w14:paraId="13C884B3">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乡镇供水工程管理机构、市政排水泵站管理机构等</w:t>
            </w:r>
          </w:p>
          <w:p w14:paraId="779AC584">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单位进行岗位实习</w:t>
            </w:r>
          </w:p>
        </w:tc>
      </w:tr>
      <w:tr w14:paraId="065E8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79D7319F">
            <w:pPr>
              <w:jc w:val="center"/>
              <w:rPr>
                <w:rFonts w:hint="eastAsia" w:ascii="仿宋_GB2312" w:hAnsi="仿宋_GB2312" w:eastAsia="仿宋_GB2312" w:cs="仿宋_GB2312"/>
                <w:sz w:val="28"/>
                <w:szCs w:val="28"/>
                <w:lang w:eastAsia="zh-CN"/>
              </w:rPr>
            </w:pPr>
          </w:p>
        </w:tc>
        <w:tc>
          <w:tcPr>
            <w:tcW w:w="780" w:type="dxa"/>
            <w:vMerge w:val="continue"/>
            <w:vAlign w:val="center"/>
          </w:tcPr>
          <w:p w14:paraId="41EB14E1">
            <w:pPr>
              <w:jc w:val="center"/>
              <w:rPr>
                <w:rFonts w:hint="eastAsia" w:ascii="仿宋_GB2312" w:hAnsi="仿宋_GB2312" w:eastAsia="仿宋_GB2312" w:cs="仿宋_GB2312"/>
                <w:sz w:val="28"/>
                <w:szCs w:val="28"/>
                <w:lang w:eastAsia="zh-CN"/>
              </w:rPr>
            </w:pPr>
          </w:p>
        </w:tc>
        <w:tc>
          <w:tcPr>
            <w:tcW w:w="1560" w:type="dxa"/>
            <w:vAlign w:val="center"/>
          </w:tcPr>
          <w:p w14:paraId="7B9CDF98">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治河与航道工程技术</w:t>
            </w:r>
          </w:p>
        </w:tc>
        <w:tc>
          <w:tcPr>
            <w:tcW w:w="5946" w:type="dxa"/>
            <w:vAlign w:val="center"/>
          </w:tcPr>
          <w:p w14:paraId="397AFEAC">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水利工程制图与 BIM 技术、港航工程建筑物、河道工程建筑物。对接真实职业场景或工作情境，在校内外进行中小河流治理设计等实训</w:t>
            </w:r>
          </w:p>
        </w:tc>
      </w:tr>
      <w:tr w14:paraId="3B198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7226DDD7">
            <w:pPr>
              <w:jc w:val="center"/>
              <w:rPr>
                <w:rFonts w:hint="eastAsia" w:ascii="仿宋_GB2312" w:hAnsi="仿宋_GB2312" w:eastAsia="仿宋_GB2312" w:cs="仿宋_GB2312"/>
                <w:sz w:val="28"/>
                <w:szCs w:val="28"/>
                <w:lang w:eastAsia="zh-CN"/>
              </w:rPr>
            </w:pPr>
          </w:p>
        </w:tc>
        <w:tc>
          <w:tcPr>
            <w:tcW w:w="780" w:type="dxa"/>
            <w:vMerge w:val="continue"/>
            <w:vAlign w:val="center"/>
          </w:tcPr>
          <w:p w14:paraId="52D41BBC">
            <w:pPr>
              <w:jc w:val="center"/>
              <w:rPr>
                <w:rFonts w:hint="eastAsia" w:ascii="仿宋_GB2312" w:hAnsi="仿宋_GB2312" w:eastAsia="仿宋_GB2312" w:cs="仿宋_GB2312"/>
                <w:sz w:val="28"/>
                <w:szCs w:val="28"/>
                <w:lang w:eastAsia="zh-CN"/>
              </w:rPr>
            </w:pPr>
          </w:p>
        </w:tc>
        <w:tc>
          <w:tcPr>
            <w:tcW w:w="1560" w:type="dxa"/>
            <w:vAlign w:val="center"/>
          </w:tcPr>
          <w:p w14:paraId="30CD9BBD">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智能水务管理</w:t>
            </w:r>
          </w:p>
        </w:tc>
        <w:tc>
          <w:tcPr>
            <w:tcW w:w="5946" w:type="dxa"/>
            <w:vAlign w:val="center"/>
          </w:tcPr>
          <w:p w14:paraId="032EC67D">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工程制图（CAD）与 BIM 技术、水务工程施工项目</w:t>
            </w:r>
          </w:p>
          <w:p w14:paraId="00F4BB4B">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智能管理。对接真实职业场景或工作情境，在校内</w:t>
            </w:r>
          </w:p>
          <w:p w14:paraId="445CD16D">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外进行 CAD 制图与 BIM 技术等实习实训</w:t>
            </w:r>
          </w:p>
        </w:tc>
      </w:tr>
      <w:tr w14:paraId="60595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720AE7C9">
            <w:pPr>
              <w:jc w:val="center"/>
              <w:rPr>
                <w:rFonts w:hint="eastAsia" w:ascii="仿宋_GB2312" w:hAnsi="仿宋_GB2312" w:eastAsia="仿宋_GB2312" w:cs="仿宋_GB2312"/>
                <w:sz w:val="28"/>
                <w:szCs w:val="28"/>
                <w:lang w:eastAsia="zh-CN"/>
              </w:rPr>
            </w:pPr>
          </w:p>
        </w:tc>
        <w:tc>
          <w:tcPr>
            <w:tcW w:w="780" w:type="dxa"/>
            <w:vMerge w:val="restart"/>
            <w:vAlign w:val="center"/>
          </w:tcPr>
          <w:p w14:paraId="2133DE3F">
            <w:pPr>
              <w:jc w:val="center"/>
              <w:rPr>
                <w:rFonts w:hint="eastAsia" w:ascii="仿宋_GB2312" w:hAnsi="仿宋_GB2312" w:eastAsia="仿宋_GB2312" w:cs="仿宋_GB2312"/>
                <w:sz w:val="28"/>
                <w:szCs w:val="28"/>
                <w:lang w:eastAsia="zh-CN"/>
              </w:rPr>
            </w:pPr>
          </w:p>
          <w:p w14:paraId="60FFB651">
            <w:pPr>
              <w:jc w:val="center"/>
              <w:rPr>
                <w:rFonts w:hint="eastAsia" w:ascii="仿宋_GB2312" w:hAnsi="仿宋_GB2312" w:eastAsia="仿宋_GB2312" w:cs="仿宋_GB2312"/>
                <w:sz w:val="28"/>
                <w:szCs w:val="28"/>
                <w:lang w:eastAsia="zh-CN"/>
              </w:rPr>
            </w:pPr>
          </w:p>
          <w:p w14:paraId="4CF76860">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w:t>
            </w:r>
          </w:p>
          <w:p w14:paraId="328D227E">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水电</w:t>
            </w:r>
          </w:p>
          <w:p w14:paraId="51C1C3D4">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设备</w:t>
            </w:r>
          </w:p>
          <w:p w14:paraId="354AE2FA">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类</w:t>
            </w:r>
          </w:p>
        </w:tc>
        <w:tc>
          <w:tcPr>
            <w:tcW w:w="1560" w:type="dxa"/>
            <w:vAlign w:val="center"/>
          </w:tcPr>
          <w:p w14:paraId="5385AB8E">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水电站设备安装与管理</w:t>
            </w:r>
          </w:p>
        </w:tc>
        <w:tc>
          <w:tcPr>
            <w:tcW w:w="5946" w:type="dxa"/>
            <w:vAlign w:val="center"/>
          </w:tcPr>
          <w:p w14:paraId="260D9DB4">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机械制图与 CAD、水力机组安装与测试，对接真实</w:t>
            </w:r>
          </w:p>
          <w:p w14:paraId="1B19A601">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职业场景或工作情境，在校内外进行机械识图制</w:t>
            </w:r>
          </w:p>
          <w:p w14:paraId="59CBB23E">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图、设备组装与检修等实训</w:t>
            </w:r>
          </w:p>
        </w:tc>
      </w:tr>
      <w:tr w14:paraId="7138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4D27FE14">
            <w:pPr>
              <w:jc w:val="center"/>
              <w:rPr>
                <w:rFonts w:hint="eastAsia" w:ascii="仿宋_GB2312" w:hAnsi="仿宋_GB2312" w:eastAsia="仿宋_GB2312" w:cs="仿宋_GB2312"/>
                <w:sz w:val="28"/>
                <w:szCs w:val="28"/>
                <w:lang w:eastAsia="zh-CN"/>
              </w:rPr>
            </w:pPr>
          </w:p>
        </w:tc>
        <w:tc>
          <w:tcPr>
            <w:tcW w:w="780" w:type="dxa"/>
            <w:vMerge w:val="continue"/>
            <w:vAlign w:val="center"/>
          </w:tcPr>
          <w:p w14:paraId="51505B9D">
            <w:pPr>
              <w:jc w:val="center"/>
              <w:rPr>
                <w:rFonts w:hint="eastAsia" w:ascii="仿宋_GB2312" w:hAnsi="仿宋_GB2312" w:eastAsia="仿宋_GB2312" w:cs="仿宋_GB2312"/>
                <w:sz w:val="28"/>
                <w:szCs w:val="28"/>
                <w:lang w:eastAsia="zh-CN"/>
              </w:rPr>
            </w:pPr>
          </w:p>
        </w:tc>
        <w:tc>
          <w:tcPr>
            <w:tcW w:w="1560" w:type="dxa"/>
            <w:vAlign w:val="center"/>
          </w:tcPr>
          <w:p w14:paraId="5899AA47">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水电站运行与智能管理</w:t>
            </w:r>
          </w:p>
        </w:tc>
        <w:tc>
          <w:tcPr>
            <w:tcW w:w="5946" w:type="dxa"/>
            <w:vAlign w:val="center"/>
          </w:tcPr>
          <w:p w14:paraId="500AF849">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机械制图、水电站智慧管理，在水电站和泵站等单</w:t>
            </w:r>
          </w:p>
          <w:p w14:paraId="6EBE6CCC">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位进行岗位实习</w:t>
            </w:r>
          </w:p>
        </w:tc>
      </w:tr>
      <w:tr w14:paraId="32825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6B1160D5">
            <w:pPr>
              <w:jc w:val="center"/>
              <w:rPr>
                <w:rFonts w:hint="eastAsia" w:ascii="仿宋_GB2312" w:hAnsi="仿宋_GB2312" w:eastAsia="仿宋_GB2312" w:cs="仿宋_GB2312"/>
                <w:sz w:val="28"/>
                <w:szCs w:val="28"/>
                <w:lang w:eastAsia="zh-CN"/>
              </w:rPr>
            </w:pPr>
          </w:p>
        </w:tc>
        <w:tc>
          <w:tcPr>
            <w:tcW w:w="780" w:type="dxa"/>
            <w:vMerge w:val="continue"/>
            <w:vAlign w:val="center"/>
          </w:tcPr>
          <w:p w14:paraId="577B8B78">
            <w:pPr>
              <w:jc w:val="center"/>
              <w:rPr>
                <w:rFonts w:hint="eastAsia" w:ascii="仿宋_GB2312" w:hAnsi="仿宋_GB2312" w:eastAsia="仿宋_GB2312" w:cs="仿宋_GB2312"/>
                <w:sz w:val="28"/>
                <w:szCs w:val="28"/>
                <w:lang w:eastAsia="zh-CN"/>
              </w:rPr>
            </w:pPr>
          </w:p>
        </w:tc>
        <w:tc>
          <w:tcPr>
            <w:tcW w:w="1560" w:type="dxa"/>
            <w:vAlign w:val="center"/>
          </w:tcPr>
          <w:p w14:paraId="65D58C86">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水利机电设备智能管理</w:t>
            </w:r>
          </w:p>
        </w:tc>
        <w:tc>
          <w:tcPr>
            <w:tcW w:w="5946" w:type="dxa"/>
            <w:vAlign w:val="center"/>
          </w:tcPr>
          <w:p w14:paraId="21C385FD">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机械制图及 CAD，在中小型水电站、大中型泵站、</w:t>
            </w:r>
          </w:p>
          <w:p w14:paraId="7313CBBC">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水库或库区管理部门、水利机电设备安装施工企业</w:t>
            </w:r>
          </w:p>
          <w:p w14:paraId="0BB7BD92">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等单位进行岗位实习</w:t>
            </w:r>
          </w:p>
        </w:tc>
      </w:tr>
      <w:tr w14:paraId="6234C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490BD454">
            <w:pPr>
              <w:jc w:val="center"/>
              <w:rPr>
                <w:rFonts w:hint="eastAsia" w:ascii="仿宋_GB2312" w:hAnsi="仿宋_GB2312" w:eastAsia="仿宋_GB2312" w:cs="仿宋_GB2312"/>
                <w:sz w:val="28"/>
                <w:szCs w:val="28"/>
                <w:lang w:eastAsia="zh-CN"/>
              </w:rPr>
            </w:pPr>
          </w:p>
        </w:tc>
        <w:tc>
          <w:tcPr>
            <w:tcW w:w="780" w:type="dxa"/>
            <w:vMerge w:val="restart"/>
            <w:vAlign w:val="center"/>
          </w:tcPr>
          <w:p w14:paraId="7165C159">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水土</w:t>
            </w:r>
          </w:p>
          <w:p w14:paraId="2076E1BE">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保持</w:t>
            </w:r>
          </w:p>
          <w:p w14:paraId="4A1AA606">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与水</w:t>
            </w:r>
          </w:p>
          <w:p w14:paraId="67A7098C">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环境</w:t>
            </w:r>
          </w:p>
          <w:p w14:paraId="4F1AA548">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类</w:t>
            </w:r>
          </w:p>
        </w:tc>
        <w:tc>
          <w:tcPr>
            <w:tcW w:w="1560" w:type="dxa"/>
            <w:vAlign w:val="center"/>
          </w:tcPr>
          <w:p w14:paraId="62A5B625">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水土保持技术</w:t>
            </w:r>
          </w:p>
        </w:tc>
        <w:tc>
          <w:tcPr>
            <w:tcW w:w="5946" w:type="dxa"/>
            <w:vAlign w:val="center"/>
          </w:tcPr>
          <w:p w14:paraId="6DCF4A68">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水土保持工程绘图与识图、水利工程概论，对接真</w:t>
            </w:r>
          </w:p>
          <w:p w14:paraId="1D4D6054">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实职业场景或工作情境，在校内外进行水土保持工</w:t>
            </w:r>
          </w:p>
          <w:p w14:paraId="6A00E931">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程绘图与识图等实训</w:t>
            </w:r>
          </w:p>
        </w:tc>
      </w:tr>
      <w:tr w14:paraId="0AC0C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2C2361D4">
            <w:pPr>
              <w:jc w:val="center"/>
              <w:rPr>
                <w:rFonts w:hint="eastAsia" w:ascii="仿宋_GB2312" w:hAnsi="仿宋_GB2312" w:eastAsia="仿宋_GB2312" w:cs="仿宋_GB2312"/>
                <w:sz w:val="28"/>
                <w:szCs w:val="28"/>
                <w:lang w:eastAsia="zh-CN"/>
              </w:rPr>
            </w:pPr>
          </w:p>
        </w:tc>
        <w:tc>
          <w:tcPr>
            <w:tcW w:w="780" w:type="dxa"/>
            <w:vMerge w:val="continue"/>
            <w:vAlign w:val="center"/>
          </w:tcPr>
          <w:p w14:paraId="09158098">
            <w:pPr>
              <w:jc w:val="center"/>
              <w:rPr>
                <w:rFonts w:hint="eastAsia" w:ascii="仿宋_GB2312" w:hAnsi="仿宋_GB2312" w:eastAsia="仿宋_GB2312" w:cs="仿宋_GB2312"/>
                <w:sz w:val="28"/>
                <w:szCs w:val="28"/>
                <w:lang w:eastAsia="zh-CN"/>
              </w:rPr>
            </w:pPr>
          </w:p>
        </w:tc>
        <w:tc>
          <w:tcPr>
            <w:tcW w:w="1560" w:type="dxa"/>
            <w:vAlign w:val="center"/>
          </w:tcPr>
          <w:p w14:paraId="52075B21">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水环境智能监测与治理</w:t>
            </w:r>
          </w:p>
        </w:tc>
        <w:tc>
          <w:tcPr>
            <w:tcW w:w="5946" w:type="dxa"/>
            <w:vAlign w:val="center"/>
          </w:tcPr>
          <w:p w14:paraId="5B3DADFD">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环境工程制图与 CAD、水环境工程施工与管理。对</w:t>
            </w:r>
          </w:p>
          <w:p w14:paraId="77F05C87">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接真实职业场景或工作情境，水处理工程初步设</w:t>
            </w:r>
          </w:p>
          <w:p w14:paraId="37ABDA8A">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计、污水处理厂（站）、环境工程企业等实训实习</w:t>
            </w:r>
          </w:p>
        </w:tc>
      </w:tr>
      <w:tr w14:paraId="1FBD2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0" w:type="dxa"/>
            <w:vMerge w:val="continue"/>
            <w:vAlign w:val="center"/>
          </w:tcPr>
          <w:p w14:paraId="116FD964">
            <w:pPr>
              <w:jc w:val="center"/>
              <w:rPr>
                <w:rFonts w:hint="eastAsia" w:ascii="仿宋_GB2312" w:hAnsi="仿宋_GB2312" w:eastAsia="仿宋_GB2312" w:cs="仿宋_GB2312"/>
                <w:sz w:val="28"/>
                <w:szCs w:val="28"/>
                <w:lang w:eastAsia="zh-CN"/>
              </w:rPr>
            </w:pPr>
          </w:p>
        </w:tc>
        <w:tc>
          <w:tcPr>
            <w:tcW w:w="780" w:type="dxa"/>
            <w:vMerge w:val="continue"/>
            <w:vAlign w:val="center"/>
          </w:tcPr>
          <w:p w14:paraId="44A2C9FC">
            <w:pPr>
              <w:jc w:val="center"/>
              <w:rPr>
                <w:rFonts w:hint="eastAsia" w:ascii="仿宋_GB2312" w:hAnsi="仿宋_GB2312" w:eastAsia="仿宋_GB2312" w:cs="仿宋_GB2312"/>
                <w:sz w:val="28"/>
                <w:szCs w:val="28"/>
                <w:lang w:eastAsia="zh-CN"/>
              </w:rPr>
            </w:pPr>
          </w:p>
        </w:tc>
        <w:tc>
          <w:tcPr>
            <w:tcW w:w="1560" w:type="dxa"/>
            <w:vAlign w:val="center"/>
          </w:tcPr>
          <w:p w14:paraId="25565D5E">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水生态修复技术</w:t>
            </w:r>
          </w:p>
        </w:tc>
        <w:tc>
          <w:tcPr>
            <w:tcW w:w="5946" w:type="dxa"/>
            <w:vAlign w:val="center"/>
          </w:tcPr>
          <w:p w14:paraId="4F8A4F0E">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水利工程制图与 CAD、水利工程概论、河道整治工</w:t>
            </w:r>
          </w:p>
          <w:p w14:paraId="1E5ACFD1">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程。对接真实职业场景或工作情境，在校内外进行</w:t>
            </w:r>
          </w:p>
          <w:p w14:paraId="7383D54F">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水利工程绘图与识图等实训</w:t>
            </w:r>
          </w:p>
        </w:tc>
      </w:tr>
      <w:tr w14:paraId="7BB9A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6" w:type="dxa"/>
            <w:gridSpan w:val="4"/>
            <w:vAlign w:val="center"/>
          </w:tcPr>
          <w:p w14:paraId="30E19D56">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对接产业行业、对应岗位(群)及核心能力</w:t>
            </w:r>
          </w:p>
        </w:tc>
      </w:tr>
      <w:tr w14:paraId="6B463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50" w:type="dxa"/>
            <w:vAlign w:val="center"/>
          </w:tcPr>
          <w:p w14:paraId="22D2401F">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产业</w:t>
            </w:r>
          </w:p>
          <w:p w14:paraId="3279F838">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行业</w:t>
            </w:r>
          </w:p>
        </w:tc>
        <w:tc>
          <w:tcPr>
            <w:tcW w:w="2340" w:type="dxa"/>
            <w:gridSpan w:val="2"/>
            <w:vAlign w:val="center"/>
          </w:tcPr>
          <w:p w14:paraId="63912FFC">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岗位(群)</w:t>
            </w:r>
          </w:p>
          <w:p w14:paraId="32E415A3">
            <w:pPr>
              <w:jc w:val="center"/>
              <w:rPr>
                <w:rFonts w:hint="eastAsia" w:ascii="仿宋_GB2312" w:hAnsi="仿宋_GB2312" w:eastAsia="仿宋_GB2312" w:cs="仿宋_GB2312"/>
                <w:b/>
                <w:bCs/>
                <w:sz w:val="28"/>
                <w:szCs w:val="28"/>
                <w:lang w:eastAsia="zh-CN"/>
              </w:rPr>
            </w:pPr>
          </w:p>
        </w:tc>
        <w:tc>
          <w:tcPr>
            <w:tcW w:w="5946" w:type="dxa"/>
            <w:vAlign w:val="center"/>
          </w:tcPr>
          <w:p w14:paraId="16166C9B">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核心能力</w:t>
            </w:r>
          </w:p>
          <w:p w14:paraId="181F4A53">
            <w:pPr>
              <w:jc w:val="center"/>
              <w:rPr>
                <w:rFonts w:hint="eastAsia" w:ascii="仿宋_GB2312" w:hAnsi="仿宋_GB2312" w:eastAsia="仿宋_GB2312" w:cs="仿宋_GB2312"/>
                <w:b/>
                <w:bCs/>
                <w:sz w:val="28"/>
                <w:szCs w:val="28"/>
                <w:lang w:eastAsia="zh-CN"/>
              </w:rPr>
            </w:pPr>
          </w:p>
        </w:tc>
      </w:tr>
      <w:tr w14:paraId="16E66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0" w:type="dxa"/>
            <w:vMerge w:val="restart"/>
            <w:vAlign w:val="center"/>
          </w:tcPr>
          <w:p w14:paraId="6922B157">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sz w:val="28"/>
                <w:szCs w:val="28"/>
                <w:lang w:eastAsia="zh-CN"/>
              </w:rPr>
              <w:t>水利</w:t>
            </w:r>
          </w:p>
        </w:tc>
        <w:tc>
          <w:tcPr>
            <w:tcW w:w="2340" w:type="dxa"/>
            <w:gridSpan w:val="2"/>
            <w:vAlign w:val="center"/>
          </w:tcPr>
          <w:p w14:paraId="065E82C9">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水利工程智能</w:t>
            </w:r>
          </w:p>
          <w:p w14:paraId="3E79B50A">
            <w:p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sz w:val="28"/>
                <w:szCs w:val="28"/>
                <w:lang w:eastAsia="zh-CN"/>
              </w:rPr>
              <w:t>施工与管控</w:t>
            </w:r>
          </w:p>
        </w:tc>
        <w:tc>
          <w:tcPr>
            <w:tcW w:w="5946" w:type="dxa"/>
            <w:vAlign w:val="center"/>
          </w:tcPr>
          <w:p w14:paraId="15713138">
            <w:pPr>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val="0"/>
                <w:bCs w:val="0"/>
                <w:sz w:val="28"/>
                <w:szCs w:val="28"/>
                <w:lang w:eastAsia="zh-CN"/>
              </w:rPr>
              <w:t>具有 CAD、BIM 等工具进行工程图绘制和工程信息建模、中小型水工建筑物初步设计能力，能编制中小型水工建筑物初步设计报告绘制设计图</w:t>
            </w:r>
          </w:p>
        </w:tc>
      </w:tr>
      <w:tr w14:paraId="28142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0" w:type="dxa"/>
            <w:vMerge w:val="continue"/>
            <w:vAlign w:val="center"/>
          </w:tcPr>
          <w:p w14:paraId="088CD105">
            <w:pPr>
              <w:jc w:val="center"/>
              <w:rPr>
                <w:rFonts w:hint="eastAsia" w:ascii="仿宋_GB2312" w:hAnsi="仿宋_GB2312" w:eastAsia="仿宋_GB2312" w:cs="仿宋_GB2312"/>
                <w:b/>
                <w:bCs/>
                <w:sz w:val="28"/>
                <w:szCs w:val="28"/>
                <w:lang w:eastAsia="zh-CN"/>
              </w:rPr>
            </w:pPr>
          </w:p>
        </w:tc>
        <w:tc>
          <w:tcPr>
            <w:tcW w:w="2340" w:type="dxa"/>
            <w:gridSpan w:val="2"/>
            <w:vAlign w:val="center"/>
          </w:tcPr>
          <w:p w14:paraId="5D24373F">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水利工程智能</w:t>
            </w:r>
          </w:p>
          <w:p w14:paraId="0F378C50">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检测与监测</w:t>
            </w:r>
          </w:p>
        </w:tc>
        <w:tc>
          <w:tcPr>
            <w:tcW w:w="5946" w:type="dxa"/>
            <w:vAlign w:val="center"/>
          </w:tcPr>
          <w:p w14:paraId="010A71E4">
            <w:pPr>
              <w:jc w:val="left"/>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具有 CAD、BIM 等工具进行工程图绘制和工程信息建模能力，能编制中小型水工建筑物初步设计报告绘制设计图。能够熟练应用水利水电工程常用数字建模技术软件工具，绘制各种水利工程图</w:t>
            </w:r>
          </w:p>
        </w:tc>
      </w:tr>
      <w:tr w14:paraId="076C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0" w:type="dxa"/>
            <w:vMerge w:val="continue"/>
            <w:vAlign w:val="center"/>
          </w:tcPr>
          <w:p w14:paraId="5777E290">
            <w:pPr>
              <w:jc w:val="center"/>
              <w:rPr>
                <w:rFonts w:hint="eastAsia" w:ascii="仿宋_GB2312" w:hAnsi="仿宋_GB2312" w:eastAsia="仿宋_GB2312" w:cs="仿宋_GB2312"/>
                <w:b/>
                <w:bCs/>
                <w:sz w:val="28"/>
                <w:szCs w:val="28"/>
                <w:lang w:eastAsia="zh-CN"/>
              </w:rPr>
            </w:pPr>
          </w:p>
        </w:tc>
        <w:tc>
          <w:tcPr>
            <w:tcW w:w="2340" w:type="dxa"/>
            <w:gridSpan w:val="2"/>
            <w:vAlign w:val="center"/>
          </w:tcPr>
          <w:p w14:paraId="4DD8531E">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水利工程智能</w:t>
            </w:r>
          </w:p>
          <w:p w14:paraId="4BEFC0D9">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运行管理</w:t>
            </w:r>
          </w:p>
        </w:tc>
        <w:tc>
          <w:tcPr>
            <w:tcW w:w="5946" w:type="dxa"/>
            <w:vAlign w:val="center"/>
          </w:tcPr>
          <w:p w14:paraId="45BA0CC3">
            <w:pPr>
              <w:jc w:val="left"/>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具有计算机绘图、识读施工图、绘制竣工图的能力，具有利用 BIM技术进行水利水电工程项目管理的能力。能够熟练应用水利水电工程常用数字建模技术软件工具，绘制各种水利工程图</w:t>
            </w:r>
          </w:p>
        </w:tc>
      </w:tr>
      <w:tr w14:paraId="21F4D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0" w:type="dxa"/>
            <w:vMerge w:val="continue"/>
            <w:vAlign w:val="center"/>
          </w:tcPr>
          <w:p w14:paraId="7EDBCF73">
            <w:pPr>
              <w:jc w:val="center"/>
              <w:rPr>
                <w:rFonts w:hint="eastAsia" w:ascii="仿宋_GB2312" w:hAnsi="仿宋_GB2312" w:eastAsia="仿宋_GB2312" w:cs="仿宋_GB2312"/>
                <w:b/>
                <w:bCs/>
                <w:sz w:val="28"/>
                <w:szCs w:val="28"/>
                <w:lang w:eastAsia="zh-CN"/>
              </w:rPr>
            </w:pPr>
          </w:p>
        </w:tc>
        <w:tc>
          <w:tcPr>
            <w:tcW w:w="2340" w:type="dxa"/>
            <w:gridSpan w:val="2"/>
            <w:vAlign w:val="center"/>
          </w:tcPr>
          <w:p w14:paraId="2C448364">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水资源水环境</w:t>
            </w:r>
          </w:p>
          <w:p w14:paraId="08F1D7CD">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智能监测与管理</w:t>
            </w:r>
          </w:p>
        </w:tc>
        <w:tc>
          <w:tcPr>
            <w:tcW w:w="5946" w:type="dxa"/>
            <w:vAlign w:val="center"/>
          </w:tcPr>
          <w:p w14:paraId="2EF7E273">
            <w:pPr>
              <w:jc w:val="left"/>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具有识读水利工程图，运用 CAD 软件绘制中小型水利工程图的能力</w:t>
            </w:r>
          </w:p>
        </w:tc>
      </w:tr>
      <w:tr w14:paraId="3B125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0" w:type="dxa"/>
            <w:vMerge w:val="continue"/>
            <w:vAlign w:val="center"/>
          </w:tcPr>
          <w:p w14:paraId="37711127">
            <w:pPr>
              <w:jc w:val="center"/>
              <w:rPr>
                <w:rFonts w:hint="eastAsia" w:ascii="仿宋_GB2312" w:hAnsi="仿宋_GB2312" w:eastAsia="仿宋_GB2312" w:cs="仿宋_GB2312"/>
                <w:b/>
                <w:bCs/>
                <w:sz w:val="28"/>
                <w:szCs w:val="28"/>
                <w:lang w:eastAsia="zh-CN"/>
              </w:rPr>
            </w:pPr>
          </w:p>
        </w:tc>
        <w:tc>
          <w:tcPr>
            <w:tcW w:w="2340" w:type="dxa"/>
            <w:gridSpan w:val="2"/>
            <w:vAlign w:val="center"/>
          </w:tcPr>
          <w:p w14:paraId="48B6375E">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水务设施智能</w:t>
            </w:r>
          </w:p>
          <w:p w14:paraId="67451466">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运行与管养</w:t>
            </w:r>
          </w:p>
        </w:tc>
        <w:tc>
          <w:tcPr>
            <w:tcW w:w="5946" w:type="dxa"/>
            <w:vAlign w:val="center"/>
          </w:tcPr>
          <w:p w14:paraId="71D25AC1">
            <w:pPr>
              <w:jc w:val="left"/>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具有识读和绘制水利工程图样和使用专业软件（BIM）的能力。能够熟练应用水利水电工程常用数字建模技术软件工具，绘制各种水利工程图</w:t>
            </w:r>
          </w:p>
        </w:tc>
      </w:tr>
      <w:tr w14:paraId="41882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0" w:type="dxa"/>
            <w:vMerge w:val="continue"/>
            <w:vAlign w:val="center"/>
          </w:tcPr>
          <w:p w14:paraId="17A5F382">
            <w:pPr>
              <w:jc w:val="center"/>
              <w:rPr>
                <w:rFonts w:hint="eastAsia" w:ascii="仿宋_GB2312" w:hAnsi="仿宋_GB2312" w:eastAsia="仿宋_GB2312" w:cs="仿宋_GB2312"/>
                <w:b/>
                <w:bCs/>
                <w:sz w:val="28"/>
                <w:szCs w:val="28"/>
                <w:lang w:eastAsia="zh-CN"/>
              </w:rPr>
            </w:pPr>
          </w:p>
        </w:tc>
        <w:tc>
          <w:tcPr>
            <w:tcW w:w="2340" w:type="dxa"/>
            <w:gridSpan w:val="2"/>
            <w:vAlign w:val="center"/>
          </w:tcPr>
          <w:p w14:paraId="71702397">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水务工程项目</w:t>
            </w:r>
          </w:p>
          <w:p w14:paraId="56D293D2">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智能管理</w:t>
            </w:r>
          </w:p>
        </w:tc>
        <w:tc>
          <w:tcPr>
            <w:tcW w:w="5946" w:type="dxa"/>
            <w:vAlign w:val="center"/>
          </w:tcPr>
          <w:p w14:paraId="14A14329">
            <w:pPr>
              <w:jc w:val="left"/>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具有识读和绘制水利工程图样和使用专业软件（BIM）的能力。能够熟练应用水利水电工程常用数字建模技术软件工具，绘制各种水利工程图</w:t>
            </w:r>
          </w:p>
        </w:tc>
      </w:tr>
      <w:tr w14:paraId="182E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0" w:type="dxa"/>
            <w:vMerge w:val="continue"/>
            <w:vAlign w:val="center"/>
          </w:tcPr>
          <w:p w14:paraId="09259B43">
            <w:pPr>
              <w:jc w:val="center"/>
              <w:rPr>
                <w:rFonts w:hint="eastAsia" w:ascii="仿宋_GB2312" w:hAnsi="仿宋_GB2312" w:eastAsia="仿宋_GB2312" w:cs="仿宋_GB2312"/>
                <w:b/>
                <w:bCs/>
                <w:sz w:val="28"/>
                <w:szCs w:val="28"/>
                <w:lang w:eastAsia="zh-CN"/>
              </w:rPr>
            </w:pPr>
          </w:p>
        </w:tc>
        <w:tc>
          <w:tcPr>
            <w:tcW w:w="2340" w:type="dxa"/>
            <w:gridSpan w:val="2"/>
            <w:vAlign w:val="center"/>
          </w:tcPr>
          <w:p w14:paraId="6799A458">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水土流失监测</w:t>
            </w:r>
          </w:p>
          <w:p w14:paraId="028B10B0">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与治理</w:t>
            </w:r>
          </w:p>
        </w:tc>
        <w:tc>
          <w:tcPr>
            <w:tcW w:w="5946" w:type="dxa"/>
            <w:vAlign w:val="center"/>
          </w:tcPr>
          <w:p w14:paraId="21157086">
            <w:pPr>
              <w:jc w:val="left"/>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具有水土保持工程 CAD、BIM 制图的能力，绘制和识读小型水土保持工程规划设计图、构建模型能力。能够熟练应用水利水电工程常用数字建模技术软件工具，绘制水土流失监测与治理工程图</w:t>
            </w:r>
          </w:p>
        </w:tc>
      </w:tr>
      <w:tr w14:paraId="767F6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0" w:type="dxa"/>
            <w:vMerge w:val="continue"/>
            <w:vAlign w:val="center"/>
          </w:tcPr>
          <w:p w14:paraId="500ACE8F">
            <w:pPr>
              <w:jc w:val="center"/>
              <w:rPr>
                <w:rFonts w:hint="eastAsia" w:ascii="仿宋_GB2312" w:hAnsi="仿宋_GB2312" w:eastAsia="仿宋_GB2312" w:cs="仿宋_GB2312"/>
                <w:b/>
                <w:bCs/>
                <w:sz w:val="28"/>
                <w:szCs w:val="28"/>
                <w:lang w:eastAsia="zh-CN"/>
              </w:rPr>
            </w:pPr>
          </w:p>
        </w:tc>
        <w:tc>
          <w:tcPr>
            <w:tcW w:w="2340" w:type="dxa"/>
            <w:gridSpan w:val="2"/>
            <w:vAlign w:val="center"/>
          </w:tcPr>
          <w:p w14:paraId="083EFA77">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水生态修复与</w:t>
            </w:r>
          </w:p>
          <w:p w14:paraId="5D499DE3">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保护</w:t>
            </w:r>
          </w:p>
        </w:tc>
        <w:tc>
          <w:tcPr>
            <w:tcW w:w="5946" w:type="dxa"/>
            <w:vAlign w:val="center"/>
          </w:tcPr>
          <w:p w14:paraId="76F7D131">
            <w:pPr>
              <w:jc w:val="left"/>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具有识读并绘制中小型生态水利工程图样的能力、建模能力。能够熟练应用水利水电工程常用数字建模技术软件工具，绘制生态修复工程图</w:t>
            </w:r>
          </w:p>
        </w:tc>
      </w:tr>
      <w:tr w14:paraId="5B4F2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0" w:type="dxa"/>
            <w:vMerge w:val="continue"/>
            <w:vAlign w:val="center"/>
          </w:tcPr>
          <w:p w14:paraId="68550FAA">
            <w:pPr>
              <w:jc w:val="center"/>
              <w:rPr>
                <w:rFonts w:hint="eastAsia" w:ascii="仿宋_GB2312" w:hAnsi="仿宋_GB2312" w:eastAsia="仿宋_GB2312" w:cs="仿宋_GB2312"/>
                <w:b/>
                <w:bCs/>
                <w:sz w:val="28"/>
                <w:szCs w:val="28"/>
                <w:lang w:eastAsia="zh-CN"/>
              </w:rPr>
            </w:pPr>
          </w:p>
        </w:tc>
        <w:tc>
          <w:tcPr>
            <w:tcW w:w="2340" w:type="dxa"/>
            <w:gridSpan w:val="2"/>
            <w:vAlign w:val="center"/>
          </w:tcPr>
          <w:p w14:paraId="57D98F2D">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水土保持方案</w:t>
            </w:r>
          </w:p>
          <w:p w14:paraId="4E4B9D92">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编制</w:t>
            </w:r>
          </w:p>
        </w:tc>
        <w:tc>
          <w:tcPr>
            <w:tcW w:w="5946" w:type="dxa"/>
            <w:vAlign w:val="center"/>
          </w:tcPr>
          <w:p w14:paraId="2AC616A1">
            <w:pPr>
              <w:jc w:val="left"/>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具有水土保持工程 CAD、BIM 制图的能力，绘制和识读小型水土保持工程规划设计图、构建模型能力。能够熟练应用水利水电工程常用数字建模技术软件工具，绘制水土保持工程图</w:t>
            </w:r>
          </w:p>
        </w:tc>
      </w:tr>
    </w:tbl>
    <w:p w14:paraId="0B1CDC19">
      <w:pPr>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二、竞赛目标</w:t>
      </w:r>
    </w:p>
    <w:p w14:paraId="455B60A8">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随着技术的快速更新和提升，水利工程建设和管理进入新发展阶段，智慧水利建设和智能管理成为新阶段水利工程的特色和核心要素，也是水利高质量发展的重要标志和重要抓手，而BIM技术在数字孪生流域、数字孪生工程、水利工程智能运维中的具有重要作用，BIM模型构建与应用能力已逐渐成为工程技术人员必备的一项基本岗位技能。</w:t>
      </w:r>
    </w:p>
    <w:p w14:paraId="5A75DF17">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1.本赛项是对接水利行业新技术、新业态、新模式、新发展需求而设，通过赛项强化学生BIM 模型构建与应用能力、职业素养培养、实践能力和创新能力提升。</w:t>
      </w:r>
    </w:p>
    <w:p w14:paraId="0E5D3D69">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2.以实际工程任务为载体，通过竞赛检验参赛选手的识图、读图能力以及运用计算机技术构建BIM 模型的能力，检验参赛学生对BIM模型的应用能力，并考察学生现场分析问题与解决问题的能力，可积极推进产教融合、校企合作、工学结合的职业教育人才培养模式，引领专业建设和课程改革，促进教学模式创新，推进课堂革命。</w:t>
      </w:r>
    </w:p>
    <w:p w14:paraId="4C9B6BAC">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通过竞赛，培养学生水利工程识图、制图和运用辅助软件构建水利工程BIM模型并分析应用能力、团结奋进团队精神、严谨细致工匠精神、规范制图职业素养，适应水利工程智能建造、智能运维所需要的高素质技术技能人才，引导广大学子走技能成才、技能报国之路。</w:t>
      </w:r>
    </w:p>
    <w:p w14:paraId="1ACD9553">
      <w:pPr>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三、参赛项目设计要求</w:t>
      </w:r>
    </w:p>
    <w:p w14:paraId="7F777331">
      <w:pPr>
        <w:ind w:firstLine="562" w:firstLineChars="2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(一)项目内容</w:t>
      </w:r>
    </w:p>
    <w:p w14:paraId="4A2FCB95">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根据赛道设置，结合专业要求，围绕生产、管理、服务一线岗位实际需要和实践要求，立足技能创新，基于参赛学校专业优势和特点，自主确定参赛项目名称，自主设计参赛项目内容，自主选择参赛设备。</w:t>
      </w:r>
    </w:p>
    <w:p w14:paraId="16A7058F">
      <w:pPr>
        <w:ind w:firstLine="562" w:firstLineChars="2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(二)项目内容设计</w:t>
      </w:r>
    </w:p>
    <w:p w14:paraId="61B710E1">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围绕“技能水平、职业素养、应用价值、团队合作、创新创意”要素，进行参赛项目的内容设计。技能水平方面应能体现选手技能熟练度、难易度及解决问题的复杂度等；职业素养方面应能体现良好的职业道德、职业精神、工匠精神等；应用价值方面应能体现解决生产、</w:t>
      </w:r>
    </w:p>
    <w:p w14:paraId="3B3E2FAC">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生活一线实际问题或困难以及创造社会经济价值的情况；团队合作方面应能够体现分工明确、紧密协作、各司其职、高效沟通、统筹安排等能力；创新创意方面应能体现创新意识、创新理念及技能创新点。</w:t>
      </w:r>
    </w:p>
    <w:p w14:paraId="20AD78AF">
      <w:pPr>
        <w:ind w:firstLine="562" w:firstLineChars="2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（三）项目呈现</w:t>
      </w:r>
    </w:p>
    <w:p w14:paraId="55CB6770">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参赛队伍根据工作任务，按团队成员分工，同步进行技能操作和现场讲解。技能操作重点展示专业技能熟练程度、规范程度以及解决技术难题的创新能力，现场讲解主要介绍总体思路、技能要点、主要成果、项目创新等。每个参赛队须完成一个完整的工作任务，每项比赛时长可由各参赛队伍根据项目实际需要确定，不超过 1 小时，在技能操作的同时，对关键技术环节安排适当讲解。</w:t>
      </w:r>
    </w:p>
    <w:p w14:paraId="7F07218A">
      <w:pPr>
        <w:ind w:firstLine="562" w:firstLineChars="2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(四)比赛时长</w:t>
      </w:r>
    </w:p>
    <w:p w14:paraId="3C391F10">
      <w:p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每支参赛队伍比赛时长不超过一小时，具体时长由各参赛队根据实际项目需要确定。</w:t>
      </w:r>
    </w:p>
    <w:p w14:paraId="4EAB8B60">
      <w:p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四、组队方式</w:t>
      </w:r>
    </w:p>
    <w:p w14:paraId="2DB8EAD5">
      <w:pPr>
        <w:ind w:firstLine="281"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（一）</w:t>
      </w:r>
      <w:r>
        <w:rPr>
          <w:rFonts w:hint="eastAsia" w:ascii="仿宋_GB2312" w:hAnsi="仿宋_GB2312" w:eastAsia="仿宋_GB2312" w:cs="仿宋_GB2312"/>
          <w:sz w:val="28"/>
          <w:szCs w:val="28"/>
          <w:lang w:eastAsia="zh-CN"/>
        </w:rPr>
        <w:t>本赛项为团体赛，每个参赛队是同一所高等职业学校全日制在籍学生，不得跨校组队，违者取消竞赛资格。</w:t>
      </w:r>
    </w:p>
    <w:p w14:paraId="02A51BAE">
      <w:pPr>
        <w:ind w:firstLine="281"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（二）</w:t>
      </w:r>
      <w:r>
        <w:rPr>
          <w:rFonts w:hint="eastAsia" w:ascii="仿宋_GB2312" w:hAnsi="仿宋_GB2312" w:eastAsia="仿宋_GB2312" w:cs="仿宋_GB2312"/>
          <w:sz w:val="28"/>
          <w:szCs w:val="28"/>
          <w:lang w:eastAsia="zh-CN"/>
        </w:rPr>
        <w:t>每个参赛队原则上不超过</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名参赛选手组成，参赛选手须为高等职业学校全日制在籍学生，资格以报名时所具有的在校学籍为准，性别和年级不限。</w:t>
      </w:r>
    </w:p>
    <w:p w14:paraId="0280F39F">
      <w:pPr>
        <w:ind w:firstLine="281"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（三）</w:t>
      </w:r>
      <w:r>
        <w:rPr>
          <w:rFonts w:hint="eastAsia" w:ascii="仿宋_GB2312" w:hAnsi="仿宋_GB2312" w:eastAsia="仿宋_GB2312" w:cs="仿宋_GB2312"/>
          <w:sz w:val="28"/>
          <w:szCs w:val="28"/>
          <w:lang w:eastAsia="zh-CN"/>
        </w:rPr>
        <w:t>每个参赛队不超过2名指导教师，指导教师须为本校专兼职教师。竞赛期间不允许指导教师进入赛场进行现场指导。</w:t>
      </w:r>
    </w:p>
    <w:p w14:paraId="0B6EAE68">
      <w:pPr>
        <w:numPr>
          <w:ilvl w:val="0"/>
          <w:numId w:val="0"/>
        </w:numPr>
        <w:tabs>
          <w:tab w:val="left" w:pos="576"/>
        </w:tabs>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五、竞赛规则</w:t>
      </w:r>
    </w:p>
    <w:p w14:paraId="423FD5C1">
      <w:p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 入场规则</w:t>
      </w:r>
    </w:p>
    <w:p w14:paraId="3A28AC44">
      <w:pPr>
        <w:ind w:firstLine="840" w:firstLineChars="3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参赛选手在赛前30分钟到达赛场进行候考，凭借个人身份证、参赛证，抽签决定考号进入考场。竞赛所需的硬件、软件和辅助工具统一提供，选手不得私自携带任何移动存储、移动通信设备和辅助工具等进入赛场。</w:t>
      </w:r>
    </w:p>
    <w:p w14:paraId="082B87A5">
      <w:p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(二) 赛场规则</w:t>
      </w:r>
    </w:p>
    <w:p w14:paraId="45FE1380">
      <w:p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1.参赛选手完成检录后，提前10分钟进入赛场，领取比赛信息。</w:t>
      </w:r>
    </w:p>
    <w:p w14:paraId="2234A2CC">
      <w:p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比赛正式开始后方可进行相关操作。</w:t>
      </w:r>
    </w:p>
    <w:p w14:paraId="71A31F7F">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在比赛过程中，参赛选手如有疑问或遇设备、软件等故障，参赛选手应举手示意，现场裁判、技术人员等应及时予以解决。确因计算机软件或硬件故障，致使操作无法继续，经裁判长确认，予以启用备用设备。</w:t>
      </w:r>
    </w:p>
    <w:p w14:paraId="62BA9D33">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参赛选手不得因各种原因提前结束比赛。如确因不可抗力因素需要离开的，须经裁判员许可并记录。凡在竞赛期间内提前离开赛场的选手，不得重新返回赛场。</w:t>
      </w:r>
    </w:p>
    <w:p w14:paraId="1DCF5B8B">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4.对赛场出现的较严重违规、违纪、舞弊等现象，经裁判组裁定取消比赛成绩。</w:t>
      </w:r>
    </w:p>
    <w:p w14:paraId="7A15A6C7">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5.比赛工作人员应严格遵守赛项各项规章制度，确保比赛公平、公正、公开。比赛当天 8:00 起，赛项裁判应上交所有通信设备，由赛项执委会统一保管，并安排赛项裁判在指定区域休息或工作，直至赛项成绩评定结束。</w:t>
      </w:r>
    </w:p>
    <w:p w14:paraId="5F9FB1FF">
      <w:p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(三) 离场规则</w:t>
      </w:r>
    </w:p>
    <w:p w14:paraId="69C73622">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比赛时间结束，选手应全体起立，结束操作。经工作人员查收清点所有文档后方可离开赛场，离开赛场时不得带走任何资料。</w:t>
      </w:r>
    </w:p>
    <w:p w14:paraId="6166CE56">
      <w:pPr>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六、技术规范</w:t>
      </w:r>
    </w:p>
    <w:p w14:paraId="566FA6C9">
      <w:p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(一)专业教育教学要求</w:t>
      </w:r>
    </w:p>
    <w:p w14:paraId="39C754F1">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竞赛项目符合水利工程BIM建模与应用赛项覆盖的专业，水文与水资源技术、水政水资源管理、水利工程、智慧水利技术、水利水电工程技术、水利水电工程智能管理、水利水电建筑工程、机电排灌工程技术、治河与航道工程技术、智能水务管理、水电站设备安装与管理、水电站运行与智能管理、水利机电设备智能管理、水土保持技术、水环境智能监测与治理、水生态修复技术等专业关于水利工程BIM方面知识点、技能点和职业素养要求。</w:t>
      </w:r>
    </w:p>
    <w:p w14:paraId="7A9FEE4A">
      <w:p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(二)国家标准与行业标准</w:t>
      </w:r>
    </w:p>
    <w:p w14:paraId="4FE076D5">
      <w:pPr>
        <w:numPr>
          <w:ilvl w:val="0"/>
          <w:numId w:val="0"/>
        </w:num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1.国家标准</w:t>
      </w:r>
    </w:p>
    <w:p w14:paraId="5C6F7639">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 《技术制图图纸幅面和格式》 (GB/T 14689- -2008 )</w:t>
      </w:r>
    </w:p>
    <w:p w14:paraId="12E8913A">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 《技术制图比例》(GB/T 14609- 1993 )</w:t>
      </w:r>
    </w:p>
    <w:p w14:paraId="264F156C">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 《技术制图图线》(GB/T 17450-1998)</w:t>
      </w:r>
    </w:p>
    <w:p w14:paraId="521AA040">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 《技术制图字体》(GB/T 14691-1993)</w:t>
      </w:r>
    </w:p>
    <w:p w14:paraId="4114F916">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 《技术制图简化表示法第1部分:图样画法》(GB/T16675. 1-2012)</w:t>
      </w:r>
    </w:p>
    <w:p w14:paraId="79C5E6B2">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 《技术制图简化表示法第2部分:尺寸注法》(GB/T16675.2- 2012 )</w:t>
      </w:r>
    </w:p>
    <w:p w14:paraId="77067966">
      <w:pPr>
        <w:numPr>
          <w:ilvl w:val="0"/>
          <w:numId w:val="0"/>
        </w:num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2.行业标准</w:t>
      </w:r>
    </w:p>
    <w:p w14:paraId="748E5473">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 《水利水电工程制图标准基础制图》 (SL73. 1-2013)</w:t>
      </w:r>
    </w:p>
    <w:p w14:paraId="4992EDF8">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 《水利水电工程制图标准水工建筑图》 (SL73. 2-2013)</w:t>
      </w:r>
    </w:p>
    <w:p w14:paraId="0D74B8CB">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 《水利水电工程制图标准勘测图》(SL73.3 -2013)</w:t>
      </w:r>
    </w:p>
    <w:p w14:paraId="2183F5AD">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 《水利水电工程制图标准水力机械图》 (SL73. 4-2013)</w:t>
      </w:r>
    </w:p>
    <w:p w14:paraId="498C5E1D">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 《水利水电工程制图标准电气图》 (SL73. 5-2013) .</w:t>
      </w:r>
    </w:p>
    <w:p w14:paraId="29CB6A1E">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 《水利水电工程信息模型设计应用标准》(T/CWHIDA-0005一2019)</w:t>
      </w:r>
    </w:p>
    <w:p w14:paraId="0E14795A">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 《水利水电工程设计信息模型交付标准》(T/CWHIDA-0006一2019)</w:t>
      </w:r>
    </w:p>
    <w:p w14:paraId="222A0107">
      <w:pPr>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七、技术环境</w:t>
      </w:r>
    </w:p>
    <w:p w14:paraId="0BE02139">
      <w:pPr>
        <w:numPr>
          <w:ilvl w:val="0"/>
          <w:numId w:val="0"/>
        </w:num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(一)竞赛环境及所用技术平台</w:t>
      </w:r>
    </w:p>
    <w:p w14:paraId="755ACA9D">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技术环境:竞赛安排在标准机房进行，满足45位参赛选手竞赛要求，每人一台计算机，独立操作。计算机设备以满足竞赛需要为原则，竞赛机房应提供教师机中控设备，满足控制选手机位，提供统一的竞赛环境。竞赛使用的所有计算机及工具均由承办学校统一提供;竞赛平台系统:选手登录、成果提交等功能。</w:t>
      </w:r>
    </w:p>
    <w:p w14:paraId="23CE96A9">
      <w:pPr>
        <w:numPr>
          <w:ilvl w:val="0"/>
          <w:numId w:val="0"/>
        </w:num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(二)绘图软件</w:t>
      </w:r>
    </w:p>
    <w:p w14:paraId="4EB5C65A">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相关CAD软件(国产自主研发的CAD平台软件，具有良好的运行速度和稳定性，全面兼容主流文件格式)、BIM 软件。</w:t>
      </w:r>
    </w:p>
    <w:p w14:paraId="2C060525">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1.中望CAD平台软件(教育版) v2023。</w:t>
      </w:r>
    </w:p>
    <w:p w14:paraId="23D06860">
      <w:pPr>
        <w:numPr>
          <w:ilvl w:val="0"/>
          <w:numId w:val="0"/>
        </w:numPr>
        <w:ind w:firstLine="280" w:firstLineChars="1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 BIM建模软件:华阳国际快速建模系统V1.0系统。</w:t>
      </w:r>
    </w:p>
    <w:p w14:paraId="12BE6853">
      <w:pPr>
        <w:numPr>
          <w:ilvl w:val="0"/>
          <w:numId w:val="0"/>
        </w:numPr>
        <w:ind w:firstLine="281" w:firstLineChars="1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(三)计算机配置</w:t>
      </w:r>
    </w:p>
    <w:p w14:paraId="0488CC2B">
      <w:pPr>
        <w:numPr>
          <w:ilvl w:val="0"/>
          <w:numId w:val="0"/>
        </w:numPr>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vertAlign w:val="baseline"/>
          <w:lang w:eastAsia="zh-CN"/>
        </w:rPr>
        <w:t>服务器配置最低要求</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4"/>
        <w:gridCol w:w="1425"/>
        <w:gridCol w:w="6023"/>
      </w:tblGrid>
      <w:tr w14:paraId="5D63D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4" w:type="dxa"/>
          </w:tcPr>
          <w:p w14:paraId="7C4E5C6E">
            <w:pPr>
              <w:numPr>
                <w:ilvl w:val="0"/>
                <w:numId w:val="0"/>
              </w:numPr>
              <w:jc w:val="left"/>
              <w:rPr>
                <w:rFonts w:hint="eastAsia" w:ascii="仿宋_GB2312" w:hAnsi="仿宋_GB2312" w:eastAsia="仿宋_GB2312" w:cs="仿宋_GB2312"/>
                <w:sz w:val="28"/>
                <w:szCs w:val="28"/>
                <w:vertAlign w:val="baseline"/>
                <w:lang w:eastAsia="zh-CN"/>
              </w:rPr>
            </w:pPr>
          </w:p>
          <w:p w14:paraId="0573DB21">
            <w:pPr>
              <w:numPr>
                <w:ilvl w:val="0"/>
                <w:numId w:val="0"/>
              </w:numPr>
              <w:jc w:val="left"/>
              <w:rPr>
                <w:rFonts w:hint="eastAsia" w:ascii="仿宋_GB2312" w:hAnsi="仿宋_GB2312" w:eastAsia="仿宋_GB2312" w:cs="仿宋_GB2312"/>
                <w:sz w:val="28"/>
                <w:szCs w:val="28"/>
                <w:vertAlign w:val="baseline"/>
                <w:lang w:eastAsia="zh-CN"/>
              </w:rPr>
            </w:pPr>
          </w:p>
          <w:p w14:paraId="51FE9C20">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服务器</w:t>
            </w:r>
          </w:p>
        </w:tc>
        <w:tc>
          <w:tcPr>
            <w:tcW w:w="1425" w:type="dxa"/>
          </w:tcPr>
          <w:p w14:paraId="21858AE5">
            <w:pPr>
              <w:numPr>
                <w:ilvl w:val="0"/>
                <w:numId w:val="0"/>
              </w:numPr>
              <w:jc w:val="left"/>
              <w:rPr>
                <w:rFonts w:hint="eastAsia" w:ascii="仿宋_GB2312" w:hAnsi="仿宋_GB2312" w:eastAsia="仿宋_GB2312" w:cs="仿宋_GB2312"/>
                <w:sz w:val="28"/>
                <w:szCs w:val="28"/>
                <w:vertAlign w:val="baseline"/>
                <w:lang w:eastAsia="zh-CN"/>
              </w:rPr>
            </w:pPr>
          </w:p>
          <w:p w14:paraId="2E8FB5DE">
            <w:pPr>
              <w:numPr>
                <w:ilvl w:val="0"/>
                <w:numId w:val="0"/>
              </w:numPr>
              <w:jc w:val="left"/>
              <w:rPr>
                <w:rFonts w:hint="eastAsia" w:ascii="仿宋_GB2312" w:hAnsi="仿宋_GB2312" w:eastAsia="仿宋_GB2312" w:cs="仿宋_GB2312"/>
                <w:sz w:val="28"/>
                <w:szCs w:val="28"/>
                <w:vertAlign w:val="baseline"/>
                <w:lang w:eastAsia="zh-CN"/>
              </w:rPr>
            </w:pPr>
          </w:p>
          <w:p w14:paraId="5421066C">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计算机配置</w:t>
            </w:r>
          </w:p>
        </w:tc>
        <w:tc>
          <w:tcPr>
            <w:tcW w:w="6023" w:type="dxa"/>
          </w:tcPr>
          <w:p w14:paraId="00FAD3B1">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1.操作系统: Windows Server 2016 64位以上版本</w:t>
            </w:r>
          </w:p>
          <w:p w14:paraId="26BC6CFB">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2. CPU:至强Xeon E5，不限主频服务器</w:t>
            </w:r>
          </w:p>
          <w:p w14:paraId="1E45E8E6">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3.内存: ≥32G</w:t>
            </w:r>
          </w:p>
          <w:p w14:paraId="56462F10">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4.显示器:≥19寸(不限缩放比)</w:t>
            </w:r>
          </w:p>
          <w:p w14:paraId="2562337A">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5.固定IP地址</w:t>
            </w:r>
          </w:p>
        </w:tc>
      </w:tr>
    </w:tbl>
    <w:p w14:paraId="3AD16CE7">
      <w:pPr>
        <w:numPr>
          <w:ilvl w:val="0"/>
          <w:numId w:val="0"/>
        </w:numPr>
        <w:ind w:firstLine="281" w:firstLineChars="100"/>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参赛选手计算机配置最低要求</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7433"/>
      </w:tblGrid>
      <w:tr w14:paraId="0CC6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9" w:type="dxa"/>
          </w:tcPr>
          <w:p w14:paraId="55D380DD">
            <w:pPr>
              <w:numPr>
                <w:ilvl w:val="0"/>
                <w:numId w:val="0"/>
              </w:numPr>
              <w:jc w:val="left"/>
              <w:rPr>
                <w:rFonts w:hint="eastAsia" w:ascii="仿宋_GB2312" w:hAnsi="仿宋_GB2312" w:eastAsia="仿宋_GB2312" w:cs="仿宋_GB2312"/>
                <w:sz w:val="28"/>
                <w:szCs w:val="28"/>
                <w:vertAlign w:val="baseline"/>
                <w:lang w:eastAsia="zh-CN"/>
              </w:rPr>
            </w:pPr>
          </w:p>
          <w:p w14:paraId="2D21BA74">
            <w:pPr>
              <w:numPr>
                <w:ilvl w:val="0"/>
                <w:numId w:val="0"/>
              </w:numPr>
              <w:jc w:val="left"/>
              <w:rPr>
                <w:rFonts w:hint="eastAsia" w:ascii="仿宋_GB2312" w:hAnsi="仿宋_GB2312" w:eastAsia="仿宋_GB2312" w:cs="仿宋_GB2312"/>
                <w:sz w:val="28"/>
                <w:szCs w:val="28"/>
                <w:vertAlign w:val="baseline"/>
                <w:lang w:eastAsia="zh-CN"/>
              </w:rPr>
            </w:pPr>
          </w:p>
          <w:p w14:paraId="7718C97B">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计算机</w:t>
            </w:r>
          </w:p>
          <w:p w14:paraId="1E284B0C">
            <w:pPr>
              <w:numPr>
                <w:ilvl w:val="0"/>
                <w:numId w:val="0"/>
              </w:numPr>
              <w:jc w:val="left"/>
              <w:rPr>
                <w:rFonts w:hint="eastAsia" w:ascii="仿宋_GB2312" w:hAnsi="仿宋_GB2312" w:eastAsia="仿宋_GB2312" w:cs="仿宋_GB2312"/>
                <w:sz w:val="28"/>
                <w:szCs w:val="28"/>
                <w:vertAlign w:val="baseline"/>
                <w:lang w:eastAsia="zh-CN"/>
              </w:rPr>
            </w:pPr>
          </w:p>
        </w:tc>
        <w:tc>
          <w:tcPr>
            <w:tcW w:w="7433" w:type="dxa"/>
          </w:tcPr>
          <w:p w14:paraId="1C471CE6">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1.具有存储功能的计算机，硬盘：480GSSD*2</w:t>
            </w:r>
          </w:p>
          <w:p w14:paraId="6B97E63D">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2.操作系统：Windows 10 64 位</w:t>
            </w:r>
          </w:p>
          <w:p w14:paraId="115FAA17">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3.处理器：Intel 酷睿 I7 12700</w:t>
            </w:r>
          </w:p>
          <w:p w14:paraId="6819AD50">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4.显卡：独立显卡，6G 3060tai*3</w:t>
            </w:r>
          </w:p>
          <w:p w14:paraId="68BC23CF">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5.内存： ≥16G</w:t>
            </w:r>
          </w:p>
          <w:p w14:paraId="0C1E0F53">
            <w:pPr>
              <w:numPr>
                <w:ilvl w:val="0"/>
                <w:numId w:val="0"/>
              </w:numPr>
              <w:jc w:val="left"/>
              <w:rPr>
                <w:rFonts w:hint="eastAsia" w:ascii="仿宋_GB2312" w:hAnsi="仿宋_GB2312" w:eastAsia="仿宋_GB2312" w:cs="仿宋_GB2312"/>
                <w:sz w:val="28"/>
                <w:szCs w:val="28"/>
                <w:vertAlign w:val="baseline"/>
                <w:lang w:eastAsia="zh-CN"/>
              </w:rPr>
            </w:pPr>
            <w:r>
              <w:rPr>
                <w:rFonts w:hint="eastAsia" w:ascii="仿宋_GB2312" w:hAnsi="仿宋_GB2312" w:eastAsia="仿宋_GB2312" w:cs="仿宋_GB2312"/>
                <w:sz w:val="28"/>
                <w:szCs w:val="28"/>
                <w:vertAlign w:val="baseline"/>
                <w:lang w:eastAsia="zh-CN"/>
              </w:rPr>
              <w:t>6.显示器： ≥27 寸（双屏显示器）</w:t>
            </w:r>
          </w:p>
        </w:tc>
      </w:tr>
    </w:tbl>
    <w:p w14:paraId="2930B07F">
      <w:pPr>
        <w:numPr>
          <w:ilvl w:val="0"/>
          <w:numId w:val="0"/>
        </w:num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八、赛项安全</w:t>
      </w:r>
    </w:p>
    <w:p w14:paraId="7A90E386">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1.赛场须设有安保、消防、设备维修和电力抢险人员待命，以防突发事件。赛场应配备维修服务、医疗、生活补给站等公共服务设施，为选手和赛场人员提供服务。</w:t>
      </w:r>
    </w:p>
    <w:p w14:paraId="2622053C">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2.竞赛工位应设有隔离标示或护栏，确保选手不受外界影响参加比赛。</w:t>
      </w:r>
    </w:p>
    <w:p w14:paraId="1F21BA06">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3.参赛选手要服从管理，听从指挥，在规定区域活动，不得擅自离开。</w:t>
      </w:r>
    </w:p>
    <w:p w14:paraId="4E924030">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参赛选手进入赛位、赛事裁判和工作人员进入赛场，应严禁携带通讯、照相器材和摄录设备。如确有需要，由竞赛委员会统一配置、统一管理。赛项可根据需要配置安检设备对进入赛场重要部位的人员进行安检。</w:t>
      </w:r>
    </w:p>
    <w:p w14:paraId="0001FC7C">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5.参赛选手应爱护竞赛赛场的仪器设备，不得将竞赛提供的绘图工具及文具带出赛场。</w:t>
      </w:r>
    </w:p>
    <w:p w14:paraId="02BC3824">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6.根据赛场状况及任务要求，在确保安全情况下，完成各项任务;竞赛结束后，整理工位，保持工位整洁。</w:t>
      </w:r>
    </w:p>
    <w:p w14:paraId="181A059E">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7.竞赛期间如发生火情、伤病等突发事件，要保持镇定,服从现场组委会指挥，迅速有序撤离。</w:t>
      </w:r>
    </w:p>
    <w:p w14:paraId="74E78551">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8.参赛选手及工作人员要妥善保管好自己的贵重物品，以免丢失。</w:t>
      </w:r>
    </w:p>
    <w:p w14:paraId="36FF73ED">
      <w:pPr>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九、赛项预案</w:t>
      </w:r>
    </w:p>
    <w:p w14:paraId="6FD28B64">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为保障赛项顺利进行，避免竞赛过程中可能出现的紧急情况，赛项应急预案如下。</w:t>
      </w:r>
    </w:p>
    <w:p w14:paraId="4F1D7120">
      <w:pPr>
        <w:numPr>
          <w:ilvl w:val="0"/>
          <w:numId w:val="0"/>
        </w:numPr>
        <w:ind w:firstLine="562" w:firstLineChars="2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(一)电力系统</w:t>
      </w:r>
    </w:p>
    <w:p w14:paraId="4F048F72">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电负荷匹配电力要求，防止电子设备运行过程中过载导致火灾隐患或电力中断。如遇竞赛工位电力故障，电子设备运行过程中电力故障，经裁判长允许更换备用工位，恢复时间3-5分钟。若发生供电问题，备用电源可支持约20-30分钟。</w:t>
      </w:r>
    </w:p>
    <w:p w14:paraId="33C4D788">
      <w:pPr>
        <w:numPr>
          <w:ilvl w:val="0"/>
          <w:numId w:val="0"/>
        </w:numPr>
        <w:ind w:firstLine="562" w:firstLineChars="2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(二)网络设备</w:t>
      </w:r>
    </w:p>
    <w:p w14:paraId="71D3C9F3">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赛场内设备严禁连接互联网，网络设备必须要运行稳定，满足宽带要求，预留端口备份，通信线缆、设备预留备份，具备故障快速恢复机制。</w:t>
      </w:r>
    </w:p>
    <w:p w14:paraId="3DA631E0">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攻防平台必须支持集群功能，大流量下负载分担，同时可为竞赛数据提供备份、回退机制，在最短时间内恢复故障问题。平台应提供访问控制机制，具备防攻击手段，保障平台运行稳定。更换备用设备，恢复时间约5-10分钟。成绩实时保存，不会对参赛学生成绩产生影响。</w:t>
      </w:r>
    </w:p>
    <w:p w14:paraId="56674073">
      <w:pPr>
        <w:numPr>
          <w:ilvl w:val="0"/>
          <w:numId w:val="0"/>
        </w:numPr>
        <w:ind w:firstLine="562" w:firstLineChars="2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(三)参赛选手计算机</w:t>
      </w:r>
    </w:p>
    <w:p w14:paraId="1F4B938C">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如参赛选手计算机遇到故障，经过现场裁判允许后更换备用机，故障恢复时间约2分钟。键盘、鼠标故障及时更换，恢复时间约1-</w:t>
      </w:r>
    </w:p>
    <w:p w14:paraId="4FB667B7">
      <w:pPr>
        <w:numPr>
          <w:ilvl w:val="0"/>
          <w:numId w:val="0"/>
        </w:num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3分钟。不会对参赛学生成绩产生影响。</w:t>
      </w:r>
    </w:p>
    <w:p w14:paraId="0A847D96">
      <w:pPr>
        <w:numPr>
          <w:ilvl w:val="0"/>
          <w:numId w:val="0"/>
        </w:numPr>
        <w:ind w:firstLine="562" w:firstLineChars="200"/>
        <w:jc w:val="left"/>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(四) WEB应用防火墙.</w:t>
      </w:r>
    </w:p>
    <w:p w14:paraId="37D9C770">
      <w:pPr>
        <w:numPr>
          <w:ilvl w:val="0"/>
          <w:numId w:val="0"/>
        </w:numPr>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如遇WAF (WEB 应用防火墙)设备故障，影响访问，取消防护策</w:t>
      </w:r>
    </w:p>
    <w:p w14:paraId="3B1C8FD3">
      <w:pPr>
        <w:numPr>
          <w:ilvl w:val="0"/>
          <w:numId w:val="0"/>
        </w:numPr>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略或取消WAF设备连接，故障恢复时间约1-3分钟。</w:t>
      </w:r>
    </w:p>
    <w:p w14:paraId="7BC979B6">
      <w:pPr>
        <w:jc w:val="left"/>
        <w:rPr>
          <w:rFonts w:hint="eastAsia" w:ascii="仿宋_GB2312" w:hAnsi="仿宋_GB2312" w:eastAsia="仿宋_GB2312" w:cs="仿宋_GB2312"/>
          <w:sz w:val="28"/>
          <w:szCs w:val="28"/>
          <w:lang w:eastAsia="zh-CN"/>
        </w:rPr>
      </w:pPr>
    </w:p>
    <w:p w14:paraId="7765F41C">
      <w:pPr>
        <w:ind w:firstLine="560" w:firstLineChars="200"/>
        <w:jc w:val="left"/>
        <w:rPr>
          <w:rFonts w:hint="eastAsia" w:ascii="仿宋_GB2312" w:hAnsi="仿宋_GB2312" w:eastAsia="仿宋_GB2312" w:cs="仿宋_GB2312"/>
          <w:sz w:val="28"/>
          <w:szCs w:val="28"/>
          <w:lang w:eastAsia="zh-CN"/>
        </w:rPr>
      </w:pPr>
    </w:p>
    <w:p w14:paraId="35F7E69A">
      <w:pPr>
        <w:ind w:firstLine="560" w:firstLineChars="200"/>
        <w:jc w:val="left"/>
        <w:rPr>
          <w:rFonts w:hint="eastAsia" w:ascii="仿宋" w:hAnsi="仿宋" w:eastAsia="仿宋" w:cs="仿宋"/>
          <w:sz w:val="28"/>
          <w:szCs w:val="28"/>
          <w:lang w:eastAsia="zh-CN"/>
        </w:rPr>
      </w:pPr>
    </w:p>
    <w:p w14:paraId="2F8AB595">
      <w:pPr>
        <w:ind w:firstLine="560" w:firstLineChars="200"/>
        <w:jc w:val="left"/>
        <w:rPr>
          <w:rFonts w:hint="eastAsia" w:ascii="仿宋" w:hAnsi="仿宋" w:eastAsia="仿宋" w:cs="仿宋"/>
          <w:sz w:val="28"/>
          <w:szCs w:val="28"/>
          <w:lang w:eastAsia="zh-CN"/>
        </w:rPr>
      </w:pPr>
    </w:p>
    <w:p w14:paraId="6FB8B19D">
      <w:pPr>
        <w:jc w:val="left"/>
        <w:rPr>
          <w:rFonts w:hint="eastAsia" w:ascii="仿宋" w:hAnsi="仿宋" w:eastAsia="仿宋" w:cs="仿宋"/>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00000000"/>
    <w:rsid w:val="0B94510B"/>
    <w:rsid w:val="1D810C1C"/>
    <w:rsid w:val="3BE83104"/>
    <w:rsid w:val="3D5F0344"/>
    <w:rsid w:val="499441BE"/>
    <w:rsid w:val="4C5A509E"/>
    <w:rsid w:val="6D9E10DE"/>
    <w:rsid w:val="7F6D3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character" w:default="1" w:styleId="5">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5383</Words>
  <Characters>5800</Characters>
  <Lines>0</Lines>
  <Paragraphs>0</Paragraphs>
  <TotalTime>55</TotalTime>
  <ScaleCrop>false</ScaleCrop>
  <LinksUpToDate>false</LinksUpToDate>
  <CharactersWithSpaces>5909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2024-09-04T01:38:00Z</dcterms:created>
  <dc:creator>lenovo</dc:creator>
  <cp:lastModifiedBy>左手无名指1398045354</cp:lastModifiedBy>
  <dcterms:modified xsi:type="dcterms:W3CDTF">2024-11-19T03:36:20Z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16E6C44667174EF59C473F2660018190_13</vt:lpwstr>
  </property>
</Properties>
</file>