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4E09ED6">
      <w:pPr>
        <w:pStyle w:val="2"/>
        <w:keepNext/>
        <w:keepLines/>
        <w:pageBreakBefore w:val="0"/>
        <w:widowControl w:val="0"/>
        <w:kinsoku/>
        <w:wordWrap/>
        <w:overflowPunct/>
        <w:topLinePunct w:val="0"/>
        <w:autoSpaceDE/>
        <w:autoSpaceDN/>
        <w:bidi w:val="0"/>
        <w:adjustRightInd/>
        <w:snapToGrid/>
        <w:spacing w:beforeAutospacing="0" w:after="380" w:afterAutospacing="0" w:line="560" w:lineRule="exact"/>
        <w:jc w:val="center"/>
        <w:textAlignment w:val="auto"/>
        <w:rPr>
          <w:rFonts w:hint="eastAsia" w:ascii="Arial" w:hAnsi="Arial" w:eastAsia="黑体" w:cstheme="minorBidi"/>
          <w:b/>
          <w:bCs w:val="0"/>
          <w:snapToGrid/>
          <w:color w:val="000000"/>
          <w:kern w:val="2"/>
          <w:sz w:val="40"/>
          <w:szCs w:val="32"/>
          <w:lang w:val="en-US" w:eastAsia="zh-CN"/>
        </w:rPr>
      </w:pPr>
      <w:r>
        <w:rPr>
          <w:rFonts w:hint="eastAsia" w:ascii="Arial" w:hAnsi="Arial" w:eastAsia="黑体" w:cstheme="minorBidi"/>
          <w:b/>
          <w:bCs w:val="0"/>
          <w:snapToGrid/>
          <w:color w:val="000000"/>
          <w:kern w:val="2"/>
          <w:sz w:val="40"/>
          <w:szCs w:val="32"/>
          <w:lang w:val="en-US" w:eastAsia="zh-CN"/>
        </w:rPr>
        <w:t>2025年兰州市职业学校技能大赛中职学生组</w:t>
      </w:r>
    </w:p>
    <w:p w14:paraId="3E417556">
      <w:pPr>
        <w:pStyle w:val="2"/>
        <w:keepNext/>
        <w:keepLines/>
        <w:pageBreakBefore w:val="0"/>
        <w:widowControl w:val="0"/>
        <w:kinsoku/>
        <w:wordWrap/>
        <w:overflowPunct/>
        <w:topLinePunct w:val="0"/>
        <w:autoSpaceDE/>
        <w:autoSpaceDN/>
        <w:bidi w:val="0"/>
        <w:adjustRightInd/>
        <w:snapToGrid/>
        <w:spacing w:beforeAutospacing="0" w:after="380" w:afterAutospacing="0" w:line="560" w:lineRule="exact"/>
        <w:jc w:val="center"/>
        <w:textAlignment w:val="auto"/>
        <w:rPr>
          <w:rFonts w:hint="eastAsia" w:ascii="Arial" w:hAnsi="Arial" w:eastAsia="黑体" w:cstheme="minorBidi"/>
          <w:b/>
          <w:bCs w:val="0"/>
          <w:snapToGrid/>
          <w:color w:val="000000"/>
          <w:kern w:val="2"/>
          <w:sz w:val="40"/>
          <w:szCs w:val="32"/>
          <w:lang w:val="en-US" w:eastAsia="zh-CN"/>
        </w:rPr>
      </w:pPr>
      <w:r>
        <w:rPr>
          <w:rFonts w:hint="eastAsia" w:ascii="Arial" w:hAnsi="Arial" w:eastAsia="黑体" w:cstheme="minorBidi"/>
          <w:b/>
          <w:bCs w:val="0"/>
          <w:snapToGrid/>
          <w:color w:val="000000"/>
          <w:kern w:val="2"/>
          <w:sz w:val="40"/>
          <w:szCs w:val="32"/>
          <w:lang w:val="en-US" w:eastAsia="zh-CN"/>
        </w:rPr>
        <w:t>工程测量赛项</w:t>
      </w:r>
      <w:r>
        <w:rPr>
          <w:rFonts w:hint="eastAsia" w:ascii="Arial" w:hAnsi="Arial" w:eastAsia="黑体" w:cstheme="minorBidi"/>
          <w:b/>
          <w:bCs w:val="0"/>
          <w:snapToGrid/>
          <w:color w:val="000000"/>
          <w:kern w:val="2"/>
          <w:sz w:val="40"/>
          <w:szCs w:val="32"/>
          <w:lang w:val="en-US" w:eastAsia="zh-CN"/>
        </w:rPr>
        <w:t>竞赛规程</w:t>
      </w:r>
    </w:p>
    <w:p w14:paraId="007512B4">
      <w:pPr>
        <w:keepNext w:val="0"/>
        <w:keepLines w:val="0"/>
        <w:pageBreakBefore w:val="0"/>
        <w:widowControl/>
        <w:kinsoku w:val="0"/>
        <w:wordWrap/>
        <w:overflowPunct/>
        <w:topLinePunct w:val="0"/>
        <w:autoSpaceDE w:val="0"/>
        <w:autoSpaceDN w:val="0"/>
        <w:bidi w:val="0"/>
        <w:adjustRightInd w:val="0"/>
        <w:snapToGrid w:val="0"/>
        <w:spacing w:line="560" w:lineRule="exact"/>
        <w:ind w:left="0" w:firstLine="570" w:firstLineChars="200"/>
        <w:jc w:val="left"/>
        <w:textAlignment w:val="baseline"/>
        <w:outlineLvl w:val="0"/>
        <w:rPr>
          <w:rFonts w:hint="eastAsia" w:ascii="仿宋_GB2312" w:hAnsi="仿宋_GB2312" w:eastAsia="仿宋_GB2312" w:cs="仿宋_GB2312"/>
          <w:color w:val="auto"/>
          <w:sz w:val="28"/>
          <w:szCs w:val="28"/>
        </w:rPr>
      </w:pPr>
      <w:r>
        <w:rPr>
          <w:rFonts w:hint="eastAsia" w:ascii="仿宋_GB2312" w:hAnsi="仿宋_GB2312" w:eastAsia="仿宋_GB2312" w:cs="仿宋_GB2312"/>
          <w:b/>
          <w:bCs/>
          <w:color w:val="auto"/>
          <w:spacing w:val="2"/>
          <w:sz w:val="28"/>
          <w:szCs w:val="28"/>
        </w:rPr>
        <w:t>一、赛项信息</w:t>
      </w:r>
    </w:p>
    <w:p w14:paraId="4165FD25">
      <w:pPr>
        <w:pStyle w:val="3"/>
        <w:keepNext w:val="0"/>
        <w:keepLines w:val="0"/>
        <w:pageBreakBefore w:val="0"/>
        <w:widowControl/>
        <w:kinsoku w:val="0"/>
        <w:wordWrap/>
        <w:overflowPunct/>
        <w:topLinePunct w:val="0"/>
        <w:autoSpaceDE w:val="0"/>
        <w:autoSpaceDN w:val="0"/>
        <w:bidi w:val="0"/>
        <w:adjustRightInd w:val="0"/>
        <w:snapToGrid w:val="0"/>
        <w:spacing w:line="560" w:lineRule="exact"/>
        <w:ind w:left="632"/>
        <w:jc w:val="left"/>
        <w:textAlignment w:val="baseline"/>
        <w:rPr>
          <w:rFonts w:hint="eastAsia" w:ascii="仿宋_GB2312" w:hAnsi="仿宋_GB2312" w:eastAsia="仿宋_GB2312" w:cs="仿宋_GB2312"/>
          <w:color w:val="auto"/>
          <w:spacing w:val="-3"/>
          <w:sz w:val="28"/>
          <w:szCs w:val="28"/>
        </w:rPr>
      </w:pPr>
      <w:r>
        <w:rPr>
          <w:rFonts w:hint="eastAsia" w:ascii="仿宋_GB2312" w:hAnsi="仿宋_GB2312" w:eastAsia="仿宋_GB2312" w:cs="仿宋_GB2312"/>
          <w:color w:val="auto"/>
          <w:spacing w:val="-3"/>
          <w:sz w:val="28"/>
          <w:szCs w:val="28"/>
        </w:rPr>
        <w:t>赛项名称：</w:t>
      </w:r>
      <w:r>
        <w:rPr>
          <w:rFonts w:hint="eastAsia" w:ascii="仿宋_GB2312" w:hAnsi="仿宋_GB2312" w:eastAsia="仿宋_GB2312" w:cs="仿宋_GB2312"/>
          <w:color w:val="auto"/>
          <w:spacing w:val="-3"/>
          <w:sz w:val="28"/>
          <w:szCs w:val="28"/>
          <w:lang w:val="en-US" w:eastAsia="zh-CN"/>
        </w:rPr>
        <w:t>工程测量</w:t>
      </w:r>
    </w:p>
    <w:p w14:paraId="2A09A812">
      <w:pPr>
        <w:pStyle w:val="3"/>
        <w:keepNext w:val="0"/>
        <w:keepLines w:val="0"/>
        <w:pageBreakBefore w:val="0"/>
        <w:widowControl/>
        <w:kinsoku w:val="0"/>
        <w:wordWrap/>
        <w:overflowPunct/>
        <w:topLinePunct w:val="0"/>
        <w:autoSpaceDE w:val="0"/>
        <w:autoSpaceDN w:val="0"/>
        <w:bidi w:val="0"/>
        <w:adjustRightInd w:val="0"/>
        <w:snapToGrid w:val="0"/>
        <w:spacing w:line="560" w:lineRule="exact"/>
        <w:ind w:left="632"/>
        <w:jc w:val="left"/>
        <w:textAlignment w:val="baseline"/>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pacing w:val="-4"/>
          <w:sz w:val="28"/>
          <w:szCs w:val="28"/>
        </w:rPr>
        <w:t>赛项组别：</w:t>
      </w:r>
      <w:r>
        <w:rPr>
          <w:rFonts w:hint="eastAsia" w:ascii="仿宋_GB2312" w:hAnsi="仿宋_GB2312" w:eastAsia="仿宋_GB2312" w:cs="仿宋_GB2312"/>
          <w:color w:val="auto"/>
          <w:spacing w:val="-4"/>
          <w:sz w:val="28"/>
          <w:szCs w:val="28"/>
          <w:lang w:eastAsia="zh-CN"/>
        </w:rPr>
        <w:t>中</w:t>
      </w:r>
      <w:r>
        <w:rPr>
          <w:rFonts w:hint="eastAsia" w:ascii="仿宋_GB2312" w:hAnsi="仿宋_GB2312" w:eastAsia="仿宋_GB2312" w:cs="仿宋_GB2312"/>
          <w:color w:val="auto"/>
          <w:spacing w:val="-4"/>
          <w:sz w:val="28"/>
          <w:szCs w:val="28"/>
        </w:rPr>
        <w:t>职组</w:t>
      </w:r>
    </w:p>
    <w:p w14:paraId="6301D7A7">
      <w:pPr>
        <w:pStyle w:val="3"/>
        <w:keepNext w:val="0"/>
        <w:keepLines w:val="0"/>
        <w:pageBreakBefore w:val="0"/>
        <w:widowControl/>
        <w:kinsoku w:val="0"/>
        <w:wordWrap/>
        <w:overflowPunct/>
        <w:topLinePunct w:val="0"/>
        <w:autoSpaceDE w:val="0"/>
        <w:autoSpaceDN w:val="0"/>
        <w:bidi w:val="0"/>
        <w:adjustRightInd w:val="0"/>
        <w:snapToGrid w:val="0"/>
        <w:spacing w:line="560" w:lineRule="exact"/>
        <w:ind w:left="645"/>
        <w:jc w:val="left"/>
        <w:textAlignment w:val="baseline"/>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pacing w:val="-6"/>
          <w:sz w:val="28"/>
          <w:szCs w:val="28"/>
        </w:rPr>
        <w:t>竞赛形式：团体赛</w:t>
      </w:r>
    </w:p>
    <w:p w14:paraId="5421B215">
      <w:pPr>
        <w:keepNext w:val="0"/>
        <w:keepLines w:val="0"/>
        <w:pageBreakBefore w:val="0"/>
        <w:widowControl/>
        <w:kinsoku w:val="0"/>
        <w:wordWrap/>
        <w:overflowPunct/>
        <w:topLinePunct w:val="0"/>
        <w:autoSpaceDE w:val="0"/>
        <w:autoSpaceDN w:val="0"/>
        <w:bidi w:val="0"/>
        <w:adjustRightInd w:val="0"/>
        <w:snapToGrid w:val="0"/>
        <w:spacing w:line="560" w:lineRule="exact"/>
        <w:ind w:left="0" w:firstLine="570" w:firstLineChars="200"/>
        <w:jc w:val="left"/>
        <w:textAlignment w:val="baseline"/>
        <w:outlineLvl w:val="0"/>
        <w:rPr>
          <w:rFonts w:hint="eastAsia" w:ascii="仿宋_GB2312" w:hAnsi="仿宋_GB2312" w:eastAsia="仿宋_GB2312" w:cs="仿宋_GB2312"/>
          <w:b/>
          <w:bCs/>
          <w:color w:val="auto"/>
          <w:spacing w:val="2"/>
          <w:sz w:val="28"/>
          <w:szCs w:val="28"/>
        </w:rPr>
      </w:pPr>
      <w:r>
        <w:rPr>
          <w:rFonts w:hint="eastAsia" w:ascii="仿宋_GB2312" w:hAnsi="仿宋_GB2312" w:eastAsia="仿宋_GB2312" w:cs="仿宋_GB2312"/>
          <w:b/>
          <w:bCs/>
          <w:color w:val="auto"/>
          <w:spacing w:val="2"/>
          <w:sz w:val="28"/>
          <w:szCs w:val="28"/>
        </w:rPr>
        <w:t>二、竞赛目标</w:t>
      </w:r>
    </w:p>
    <w:p w14:paraId="6DC8B1D6">
      <w:pPr>
        <w:pageBreakBefore w:val="0"/>
        <w:wordWrap/>
        <w:overflowPunct/>
        <w:topLinePunct w:val="0"/>
        <w:bidi w:val="0"/>
        <w:spacing w:before="46" w:line="560" w:lineRule="exact"/>
        <w:ind w:left="167" w:firstLine="641"/>
        <w:jc w:val="both"/>
        <w:rPr>
          <w:rFonts w:hint="eastAsia" w:ascii="仿宋_GB2312" w:hAnsi="仿宋_GB2312" w:eastAsia="仿宋_GB2312" w:cs="仿宋_GB2312"/>
          <w:color w:val="auto"/>
          <w:sz w:val="28"/>
          <w:szCs w:val="28"/>
        </w:rPr>
      </w:pPr>
      <w:r>
        <w:rPr>
          <w:rFonts w:hint="eastAsia" w:ascii="仿宋_GB2312" w:hAnsi="仿宋_GB2312" w:eastAsia="仿宋_GB2312" w:cs="仿宋_GB2312"/>
          <w:snapToGrid w:val="0"/>
          <w:color w:val="auto"/>
          <w:spacing w:val="-6"/>
          <w:kern w:val="0"/>
          <w:sz w:val="28"/>
          <w:szCs w:val="28"/>
          <w:lang w:val="en-US" w:eastAsia="zh-CN" w:bidi="ar-SA"/>
        </w:rPr>
        <w:t>赛项</w:t>
      </w:r>
      <w:r>
        <w:rPr>
          <w:rFonts w:hint="eastAsia" w:ascii="仿宋_GB2312" w:hAnsi="仿宋_GB2312" w:eastAsia="仿宋_GB2312" w:cs="仿宋_GB2312"/>
          <w:snapToGrid w:val="0"/>
          <w:color w:val="auto"/>
          <w:spacing w:val="-6"/>
          <w:kern w:val="0"/>
          <w:sz w:val="28"/>
          <w:szCs w:val="28"/>
          <w:lang w:val="en-US" w:eastAsia="en-US" w:bidi="ar-SA"/>
        </w:rPr>
        <w:t>将深入贯彻落实习近平总书记关于职业教育重要指示批示精神和党中央、国务院关于职业教育改革发展的决策部署，以“技炫青春能创未来”为主题，秉持“精彩、公平、专业、开放”的办赛理念，立足国内、放眼世界，努力将大赛办成具有中国特色、世界水平的技能大赛，展示我国职业教育成就和水平，搭建世界职业教育互学互鉴、友好交流平台，推动培养更多适应新技术变革和产业发展需要的 高技能人才、能工巧匠、大国工匠。</w:t>
      </w:r>
    </w:p>
    <w:p w14:paraId="132E34B5">
      <w:pPr>
        <w:pStyle w:val="3"/>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536" w:firstLineChars="200"/>
        <w:jc w:val="both"/>
        <w:textAlignment w:val="baseline"/>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pacing w:val="-6"/>
          <w:sz w:val="28"/>
          <w:szCs w:val="28"/>
        </w:rPr>
        <w:t>赛项设计以</w:t>
      </w:r>
      <w:r>
        <w:rPr>
          <w:rFonts w:hint="eastAsia" w:ascii="仿宋_GB2312" w:hAnsi="仿宋_GB2312" w:eastAsia="仿宋_GB2312" w:cs="仿宋_GB2312"/>
          <w:color w:val="auto"/>
          <w:spacing w:val="-6"/>
          <w:sz w:val="28"/>
          <w:szCs w:val="28"/>
          <w:lang w:eastAsia="zh-CN"/>
        </w:rPr>
        <w:t>测绘</w:t>
      </w:r>
      <w:r>
        <w:rPr>
          <w:rFonts w:hint="eastAsia" w:ascii="仿宋_GB2312" w:hAnsi="仿宋_GB2312" w:eastAsia="仿宋_GB2312" w:cs="仿宋_GB2312"/>
          <w:color w:val="auto"/>
          <w:spacing w:val="-6"/>
          <w:sz w:val="28"/>
          <w:szCs w:val="28"/>
        </w:rPr>
        <w:t>产业转型升级为抓手，以服务数</w:t>
      </w:r>
      <w:r>
        <w:rPr>
          <w:rFonts w:hint="eastAsia" w:ascii="仿宋_GB2312" w:hAnsi="仿宋_GB2312" w:eastAsia="仿宋_GB2312" w:cs="仿宋_GB2312"/>
          <w:color w:val="auto"/>
          <w:spacing w:val="-7"/>
          <w:sz w:val="28"/>
          <w:szCs w:val="28"/>
        </w:rPr>
        <w:t>字建造强国为核</w:t>
      </w:r>
      <w:r>
        <w:rPr>
          <w:rFonts w:hint="eastAsia" w:ascii="仿宋_GB2312" w:hAnsi="仿宋_GB2312" w:eastAsia="仿宋_GB2312" w:cs="仿宋_GB2312"/>
          <w:color w:val="auto"/>
          <w:spacing w:val="-6"/>
          <w:sz w:val="28"/>
          <w:szCs w:val="28"/>
        </w:rPr>
        <w:t>心，全面对接</w:t>
      </w:r>
      <w:r>
        <w:rPr>
          <w:rFonts w:hint="eastAsia" w:ascii="仿宋_GB2312" w:hAnsi="仿宋_GB2312" w:eastAsia="仿宋_GB2312" w:cs="仿宋_GB2312"/>
          <w:color w:val="auto"/>
          <w:spacing w:val="-6"/>
          <w:sz w:val="28"/>
          <w:szCs w:val="28"/>
          <w:lang w:eastAsia="zh-CN"/>
        </w:rPr>
        <w:t>测绘</w:t>
      </w:r>
      <w:r>
        <w:rPr>
          <w:rFonts w:hint="eastAsia" w:ascii="仿宋_GB2312" w:hAnsi="仿宋_GB2312" w:eastAsia="仿宋_GB2312" w:cs="仿宋_GB2312"/>
          <w:color w:val="auto"/>
          <w:spacing w:val="-6"/>
          <w:sz w:val="28"/>
          <w:szCs w:val="28"/>
        </w:rPr>
        <w:t>产业数字化、工业化、智</w:t>
      </w:r>
      <w:r>
        <w:rPr>
          <w:rFonts w:hint="eastAsia" w:ascii="仿宋_GB2312" w:hAnsi="仿宋_GB2312" w:eastAsia="仿宋_GB2312" w:cs="仿宋_GB2312"/>
          <w:color w:val="auto"/>
          <w:spacing w:val="-7"/>
          <w:sz w:val="28"/>
          <w:szCs w:val="28"/>
        </w:rPr>
        <w:t>能化发展新趋势，推进建</w:t>
      </w:r>
      <w:r>
        <w:rPr>
          <w:rFonts w:hint="eastAsia" w:ascii="仿宋_GB2312" w:hAnsi="仿宋_GB2312" w:eastAsia="仿宋_GB2312" w:cs="仿宋_GB2312"/>
          <w:color w:val="auto"/>
          <w:spacing w:val="-6"/>
          <w:sz w:val="28"/>
          <w:szCs w:val="28"/>
        </w:rPr>
        <w:t>筑工业化发展，适应</w:t>
      </w:r>
      <w:r>
        <w:rPr>
          <w:rFonts w:hint="eastAsia" w:ascii="仿宋_GB2312" w:hAnsi="仿宋_GB2312" w:eastAsia="仿宋_GB2312" w:cs="仿宋_GB2312"/>
          <w:color w:val="auto"/>
          <w:spacing w:val="-6"/>
          <w:sz w:val="28"/>
          <w:szCs w:val="28"/>
          <w:lang w:eastAsia="zh-CN"/>
        </w:rPr>
        <w:t>测绘专业</w:t>
      </w:r>
      <w:r>
        <w:rPr>
          <w:rFonts w:hint="eastAsia" w:ascii="仿宋_GB2312" w:hAnsi="仿宋_GB2312" w:eastAsia="仿宋_GB2312" w:cs="仿宋_GB2312"/>
          <w:color w:val="auto"/>
          <w:spacing w:val="-7"/>
          <w:sz w:val="28"/>
          <w:szCs w:val="28"/>
        </w:rPr>
        <w:t>等岗位群的新要求，助力</w:t>
      </w:r>
      <w:r>
        <w:rPr>
          <w:rFonts w:hint="eastAsia" w:ascii="仿宋_GB2312" w:hAnsi="仿宋_GB2312" w:eastAsia="仿宋_GB2312" w:cs="仿宋_GB2312"/>
          <w:color w:val="auto"/>
          <w:spacing w:val="-6"/>
          <w:sz w:val="28"/>
          <w:szCs w:val="28"/>
          <w:lang w:eastAsia="zh-CN"/>
        </w:rPr>
        <w:t>测绘行业</w:t>
      </w:r>
      <w:r>
        <w:rPr>
          <w:rFonts w:hint="eastAsia" w:ascii="仿宋_GB2312" w:hAnsi="仿宋_GB2312" w:eastAsia="仿宋_GB2312" w:cs="仿宋_GB2312"/>
          <w:color w:val="auto"/>
          <w:spacing w:val="-6"/>
          <w:sz w:val="28"/>
          <w:szCs w:val="28"/>
        </w:rPr>
        <w:t>。搭建专业、课程、教</w:t>
      </w:r>
      <w:r>
        <w:rPr>
          <w:rFonts w:hint="eastAsia" w:ascii="仿宋_GB2312" w:hAnsi="仿宋_GB2312" w:eastAsia="仿宋_GB2312" w:cs="仿宋_GB2312"/>
          <w:color w:val="auto"/>
          <w:spacing w:val="-7"/>
          <w:sz w:val="28"/>
          <w:szCs w:val="28"/>
        </w:rPr>
        <w:t>材、培养机制改革平台。</w:t>
      </w:r>
    </w:p>
    <w:p w14:paraId="0522DA11">
      <w:pPr>
        <w:pStyle w:val="3"/>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576" w:firstLineChars="200"/>
        <w:jc w:val="both"/>
        <w:textAlignment w:val="baseline"/>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pacing w:val="4"/>
          <w:sz w:val="28"/>
          <w:szCs w:val="28"/>
        </w:rPr>
        <w:t>赛项结合</w:t>
      </w:r>
      <w:r>
        <w:rPr>
          <w:rFonts w:hint="eastAsia" w:ascii="仿宋_GB2312" w:hAnsi="仿宋_GB2312" w:eastAsia="仿宋_GB2312" w:cs="仿宋_GB2312"/>
          <w:color w:val="auto"/>
          <w:spacing w:val="-3"/>
          <w:sz w:val="28"/>
          <w:szCs w:val="28"/>
          <w:lang w:val="en-US" w:eastAsia="zh-CN"/>
        </w:rPr>
        <w:t>工程测量</w:t>
      </w:r>
      <w:r>
        <w:rPr>
          <w:rFonts w:hint="eastAsia" w:ascii="仿宋_GB2312" w:hAnsi="仿宋_GB2312" w:eastAsia="仿宋_GB2312" w:cs="仿宋_GB2312"/>
          <w:color w:val="auto"/>
          <w:spacing w:val="4"/>
          <w:sz w:val="28"/>
          <w:szCs w:val="28"/>
        </w:rPr>
        <w:t>相关岗位对人才的知识、技能、</w:t>
      </w:r>
      <w:r>
        <w:rPr>
          <w:rFonts w:hint="eastAsia" w:ascii="仿宋_GB2312" w:hAnsi="仿宋_GB2312" w:eastAsia="仿宋_GB2312" w:cs="仿宋_GB2312"/>
          <w:color w:val="auto"/>
          <w:spacing w:val="-7"/>
          <w:sz w:val="28"/>
          <w:szCs w:val="28"/>
        </w:rPr>
        <w:t>素养要求，通过检验教学效果，推动职业</w:t>
      </w:r>
      <w:r>
        <w:rPr>
          <w:rFonts w:hint="eastAsia" w:ascii="仿宋_GB2312" w:hAnsi="仿宋_GB2312" w:eastAsia="仿宋_GB2312" w:cs="仿宋_GB2312"/>
          <w:color w:val="auto"/>
          <w:spacing w:val="-7"/>
          <w:sz w:val="28"/>
          <w:szCs w:val="28"/>
          <w:lang w:eastAsia="zh-CN"/>
        </w:rPr>
        <w:t>学</w:t>
      </w:r>
      <w:r>
        <w:rPr>
          <w:rFonts w:hint="eastAsia" w:ascii="仿宋_GB2312" w:hAnsi="仿宋_GB2312" w:eastAsia="仿宋_GB2312" w:cs="仿宋_GB2312"/>
          <w:color w:val="auto"/>
          <w:spacing w:val="-7"/>
          <w:sz w:val="28"/>
          <w:szCs w:val="28"/>
        </w:rPr>
        <w:t>校相关专业建设和改革，</w:t>
      </w:r>
      <w:r>
        <w:rPr>
          <w:rFonts w:hint="eastAsia" w:ascii="仿宋_GB2312" w:hAnsi="仿宋_GB2312" w:eastAsia="仿宋_GB2312" w:cs="仿宋_GB2312"/>
          <w:color w:val="auto"/>
          <w:spacing w:val="3"/>
          <w:sz w:val="28"/>
          <w:szCs w:val="28"/>
        </w:rPr>
        <w:t>增强学生的新技术学习能力和就业竞争力；瞄准世界高水平，营造崇尚技能氛围。充分发挥技能大赛对专业建设的</w:t>
      </w:r>
      <w:r>
        <w:rPr>
          <w:rFonts w:hint="eastAsia" w:ascii="仿宋_GB2312" w:hAnsi="仿宋_GB2312" w:eastAsia="仿宋_GB2312" w:cs="仿宋_GB2312"/>
          <w:color w:val="auto"/>
          <w:spacing w:val="2"/>
          <w:sz w:val="28"/>
          <w:szCs w:val="28"/>
        </w:rPr>
        <w:t>促进和引领作用，</w:t>
      </w:r>
      <w:r>
        <w:rPr>
          <w:rFonts w:hint="eastAsia" w:ascii="仿宋_GB2312" w:hAnsi="仿宋_GB2312" w:eastAsia="仿宋_GB2312" w:cs="仿宋_GB2312"/>
          <w:color w:val="auto"/>
          <w:spacing w:val="-1"/>
          <w:sz w:val="28"/>
          <w:szCs w:val="28"/>
        </w:rPr>
        <w:t>以竞赛为抓手，全面推进“岗、课、赛、证”深度融合，促进专业</w:t>
      </w:r>
      <w:r>
        <w:rPr>
          <w:rFonts w:hint="eastAsia" w:ascii="仿宋_GB2312" w:hAnsi="仿宋_GB2312" w:eastAsia="仿宋_GB2312" w:cs="仿宋_GB2312"/>
          <w:color w:val="auto"/>
          <w:spacing w:val="3"/>
          <w:sz w:val="28"/>
          <w:szCs w:val="28"/>
        </w:rPr>
        <w:t>建设、课程建设和教学改革，实现高水平技术技能人才、能工巧匠</w:t>
      </w:r>
      <w:r>
        <w:rPr>
          <w:rFonts w:hint="eastAsia" w:ascii="仿宋_GB2312" w:hAnsi="仿宋_GB2312" w:eastAsia="仿宋_GB2312" w:cs="仿宋_GB2312"/>
          <w:color w:val="auto"/>
          <w:spacing w:val="-7"/>
          <w:sz w:val="28"/>
          <w:szCs w:val="28"/>
        </w:rPr>
        <w:t>和大国工匠的培养。</w:t>
      </w:r>
    </w:p>
    <w:p w14:paraId="539A125B">
      <w:pPr>
        <w:keepNext w:val="0"/>
        <w:keepLines w:val="0"/>
        <w:pageBreakBefore w:val="0"/>
        <w:widowControl/>
        <w:kinsoku w:val="0"/>
        <w:wordWrap/>
        <w:overflowPunct/>
        <w:topLinePunct w:val="0"/>
        <w:autoSpaceDE w:val="0"/>
        <w:autoSpaceDN w:val="0"/>
        <w:bidi w:val="0"/>
        <w:adjustRightInd w:val="0"/>
        <w:snapToGrid w:val="0"/>
        <w:spacing w:line="560" w:lineRule="exact"/>
        <w:ind w:left="0" w:firstLine="570" w:firstLineChars="200"/>
        <w:jc w:val="left"/>
        <w:textAlignment w:val="baseline"/>
        <w:outlineLvl w:val="0"/>
        <w:rPr>
          <w:rFonts w:hint="eastAsia" w:ascii="仿宋_GB2312" w:hAnsi="仿宋_GB2312" w:eastAsia="仿宋_GB2312" w:cs="仿宋_GB2312"/>
          <w:b/>
          <w:bCs/>
          <w:color w:val="auto"/>
          <w:spacing w:val="2"/>
          <w:sz w:val="28"/>
          <w:szCs w:val="28"/>
        </w:rPr>
      </w:pPr>
      <w:r>
        <w:rPr>
          <w:rFonts w:hint="eastAsia" w:ascii="仿宋_GB2312" w:hAnsi="仿宋_GB2312" w:eastAsia="仿宋_GB2312" w:cs="仿宋_GB2312"/>
          <w:b/>
          <w:bCs/>
          <w:color w:val="auto"/>
          <w:spacing w:val="2"/>
          <w:sz w:val="28"/>
          <w:szCs w:val="28"/>
        </w:rPr>
        <w:t>三、竞赛内容</w:t>
      </w:r>
    </w:p>
    <w:p w14:paraId="319877A2">
      <w:pPr>
        <w:pStyle w:val="3"/>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572" w:firstLineChars="200"/>
        <w:jc w:val="both"/>
        <w:textAlignment w:val="baseline"/>
        <w:rPr>
          <w:rFonts w:hint="eastAsia" w:ascii="仿宋_GB2312" w:hAnsi="仿宋_GB2312" w:eastAsia="仿宋_GB2312" w:cs="仿宋_GB2312"/>
          <w:color w:val="auto"/>
          <w:spacing w:val="3"/>
          <w:sz w:val="28"/>
          <w:szCs w:val="28"/>
        </w:rPr>
      </w:pPr>
      <w:r>
        <w:rPr>
          <w:rFonts w:hint="eastAsia" w:ascii="仿宋_GB2312" w:hAnsi="仿宋_GB2312" w:eastAsia="仿宋_GB2312" w:cs="仿宋_GB2312"/>
          <w:color w:val="auto"/>
          <w:spacing w:val="3"/>
          <w:sz w:val="28"/>
          <w:szCs w:val="28"/>
        </w:rPr>
        <w:t>突出能力导向、解决实际问题、体现创新因素、确保可评可。</w:t>
      </w:r>
    </w:p>
    <w:p w14:paraId="3816FE24">
      <w:pPr>
        <w:keepNext w:val="0"/>
        <w:keepLines w:val="0"/>
        <w:pageBreakBefore w:val="0"/>
        <w:widowControl/>
        <w:kinsoku w:val="0"/>
        <w:wordWrap/>
        <w:overflowPunct/>
        <w:topLinePunct w:val="0"/>
        <w:autoSpaceDE w:val="0"/>
        <w:autoSpaceDN w:val="0"/>
        <w:bidi w:val="0"/>
        <w:adjustRightInd w:val="0"/>
        <w:snapToGrid w:val="0"/>
        <w:spacing w:line="560" w:lineRule="exact"/>
        <w:ind w:left="0" w:firstLine="570" w:firstLineChars="200"/>
        <w:jc w:val="left"/>
        <w:textAlignment w:val="baseline"/>
        <w:outlineLvl w:val="0"/>
        <w:rPr>
          <w:rFonts w:hint="eastAsia" w:ascii="仿宋_GB2312" w:hAnsi="仿宋_GB2312" w:eastAsia="仿宋_GB2312" w:cs="仿宋_GB2312"/>
          <w:b/>
          <w:bCs/>
          <w:color w:val="auto"/>
          <w:spacing w:val="2"/>
          <w:sz w:val="28"/>
          <w:szCs w:val="28"/>
        </w:rPr>
      </w:pPr>
      <w:r>
        <w:rPr>
          <w:rFonts w:hint="eastAsia" w:ascii="仿宋_GB2312" w:hAnsi="仿宋_GB2312" w:eastAsia="仿宋_GB2312" w:cs="仿宋_GB2312"/>
          <w:b/>
          <w:bCs/>
          <w:color w:val="auto"/>
          <w:spacing w:val="2"/>
          <w:sz w:val="28"/>
          <w:szCs w:val="28"/>
        </w:rPr>
        <w:t>（一）项目内容</w:t>
      </w:r>
    </w:p>
    <w:p w14:paraId="68261F62">
      <w:pPr>
        <w:pStyle w:val="3"/>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572" w:firstLineChars="200"/>
        <w:jc w:val="both"/>
        <w:textAlignment w:val="baseline"/>
        <w:rPr>
          <w:rFonts w:hint="eastAsia" w:ascii="仿宋_GB2312" w:hAnsi="仿宋_GB2312" w:eastAsia="仿宋_GB2312" w:cs="仿宋_GB2312"/>
          <w:color w:val="auto"/>
          <w:spacing w:val="3"/>
          <w:sz w:val="28"/>
          <w:szCs w:val="28"/>
        </w:rPr>
      </w:pPr>
      <w:r>
        <w:rPr>
          <w:rFonts w:hint="eastAsia" w:ascii="仿宋_GB2312" w:hAnsi="仿宋_GB2312" w:eastAsia="仿宋_GB2312" w:cs="仿宋_GB2312"/>
          <w:color w:val="auto"/>
          <w:spacing w:val="3"/>
          <w:sz w:val="28"/>
          <w:szCs w:val="28"/>
        </w:rPr>
        <w:t>根据赛道设置，结合专业要求，围绕生产、管理、服务一线岗位实际需要和实践要求，立足技能创新，基于参赛学校专业优势和特点，自主确定参赛项目名称，自主设计参赛项目内容。</w:t>
      </w:r>
    </w:p>
    <w:p w14:paraId="3EF7A026">
      <w:pPr>
        <w:pStyle w:val="3"/>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572" w:firstLineChars="200"/>
        <w:jc w:val="both"/>
        <w:textAlignment w:val="baseline"/>
        <w:rPr>
          <w:rFonts w:hint="eastAsia" w:ascii="仿宋_GB2312" w:hAnsi="仿宋_GB2312" w:eastAsia="仿宋_GB2312" w:cs="仿宋_GB2312"/>
          <w:color w:val="auto"/>
          <w:spacing w:val="3"/>
          <w:sz w:val="28"/>
          <w:szCs w:val="28"/>
        </w:rPr>
      </w:pPr>
      <w:r>
        <w:rPr>
          <w:rFonts w:hint="eastAsia" w:ascii="仿宋_GB2312" w:hAnsi="仿宋_GB2312" w:eastAsia="仿宋_GB2312" w:cs="仿宋_GB2312"/>
          <w:color w:val="auto"/>
          <w:spacing w:val="3"/>
          <w:sz w:val="28"/>
          <w:szCs w:val="28"/>
          <w:lang w:val="en-US" w:eastAsia="zh-CN"/>
        </w:rPr>
        <w:t>1、</w:t>
      </w:r>
      <w:r>
        <w:rPr>
          <w:rFonts w:hint="eastAsia" w:ascii="仿宋_GB2312" w:hAnsi="仿宋_GB2312" w:eastAsia="仿宋_GB2312" w:cs="仿宋_GB2312"/>
          <w:color w:val="auto"/>
          <w:spacing w:val="3"/>
          <w:sz w:val="28"/>
          <w:szCs w:val="28"/>
        </w:rPr>
        <w:t>参赛项目确定</w:t>
      </w:r>
    </w:p>
    <w:p w14:paraId="79CB8474">
      <w:pPr>
        <w:pStyle w:val="3"/>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572" w:firstLineChars="200"/>
        <w:jc w:val="both"/>
        <w:textAlignment w:val="baseline"/>
        <w:rPr>
          <w:rFonts w:hint="eastAsia" w:ascii="仿宋_GB2312" w:hAnsi="仿宋_GB2312" w:eastAsia="仿宋_GB2312" w:cs="仿宋_GB2312"/>
          <w:color w:val="auto"/>
          <w:spacing w:val="3"/>
          <w:sz w:val="28"/>
          <w:szCs w:val="28"/>
        </w:rPr>
      </w:pPr>
      <w:r>
        <w:rPr>
          <w:rFonts w:hint="eastAsia" w:ascii="仿宋_GB2312" w:hAnsi="仿宋_GB2312" w:eastAsia="仿宋_GB2312" w:cs="仿宋_GB2312"/>
          <w:color w:val="auto"/>
          <w:spacing w:val="3"/>
          <w:sz w:val="28"/>
          <w:szCs w:val="28"/>
        </w:rPr>
        <w:t>根据教育部印发的大赛通知公布的赛道及小组，自主设计和确定参赛项目名称。</w:t>
      </w:r>
    </w:p>
    <w:p w14:paraId="152FE8CA">
      <w:pPr>
        <w:pStyle w:val="3"/>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572" w:firstLineChars="200"/>
        <w:jc w:val="both"/>
        <w:textAlignment w:val="baseline"/>
        <w:rPr>
          <w:rFonts w:hint="eastAsia" w:ascii="仿宋_GB2312" w:hAnsi="仿宋_GB2312" w:eastAsia="仿宋_GB2312" w:cs="仿宋_GB2312"/>
          <w:color w:val="auto"/>
          <w:spacing w:val="3"/>
          <w:sz w:val="28"/>
          <w:szCs w:val="28"/>
        </w:rPr>
      </w:pPr>
      <w:r>
        <w:rPr>
          <w:rFonts w:hint="eastAsia" w:ascii="仿宋_GB2312" w:hAnsi="仿宋_GB2312" w:eastAsia="仿宋_GB2312" w:cs="仿宋_GB2312"/>
          <w:color w:val="auto"/>
          <w:spacing w:val="3"/>
          <w:sz w:val="28"/>
          <w:szCs w:val="28"/>
        </w:rPr>
        <w:t>设计的参赛项目须符合职业岗位要求，操作规范、安全。不得含有任何违反《中华人民共和国宪法》及其他法律法规的内容。所涉及的发明创造、专利技术、资源等必须拥有清晰、合法的产权或物权。参赛项目如有涉密内容，参赛前须进行脱密处理。不得有抄袭盗用他人成果、提供虚假材料等违反相关法律法规的行为。</w:t>
      </w:r>
    </w:p>
    <w:p w14:paraId="3AD1F0C7">
      <w:pPr>
        <w:pStyle w:val="3"/>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572" w:firstLineChars="200"/>
        <w:jc w:val="both"/>
        <w:textAlignment w:val="baseline"/>
        <w:rPr>
          <w:rFonts w:hint="eastAsia" w:ascii="仿宋_GB2312" w:hAnsi="仿宋_GB2312" w:eastAsia="仿宋_GB2312" w:cs="仿宋_GB2312"/>
          <w:color w:val="auto"/>
          <w:spacing w:val="3"/>
          <w:sz w:val="28"/>
          <w:szCs w:val="28"/>
        </w:rPr>
      </w:pPr>
      <w:r>
        <w:rPr>
          <w:rFonts w:hint="eastAsia" w:ascii="仿宋_GB2312" w:hAnsi="仿宋_GB2312" w:eastAsia="仿宋_GB2312" w:cs="仿宋_GB2312"/>
          <w:color w:val="auto"/>
          <w:spacing w:val="3"/>
          <w:sz w:val="28"/>
          <w:szCs w:val="28"/>
          <w:lang w:val="en-US" w:eastAsia="zh-CN"/>
        </w:rPr>
        <w:t>2、</w:t>
      </w:r>
      <w:r>
        <w:rPr>
          <w:rFonts w:hint="eastAsia" w:ascii="仿宋_GB2312" w:hAnsi="仿宋_GB2312" w:eastAsia="仿宋_GB2312" w:cs="仿宋_GB2312"/>
          <w:color w:val="auto"/>
          <w:spacing w:val="3"/>
          <w:sz w:val="28"/>
          <w:szCs w:val="28"/>
        </w:rPr>
        <w:t>项目内容设计</w:t>
      </w:r>
    </w:p>
    <w:p w14:paraId="12019CE5">
      <w:pPr>
        <w:pStyle w:val="3"/>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572" w:firstLineChars="200"/>
        <w:jc w:val="both"/>
        <w:textAlignment w:val="baseline"/>
        <w:rPr>
          <w:rFonts w:hint="eastAsia" w:ascii="仿宋_GB2312" w:hAnsi="仿宋_GB2312" w:eastAsia="仿宋_GB2312" w:cs="仿宋_GB2312"/>
          <w:color w:val="auto"/>
          <w:spacing w:val="3"/>
          <w:sz w:val="28"/>
          <w:szCs w:val="28"/>
        </w:rPr>
      </w:pPr>
      <w:r>
        <w:rPr>
          <w:rFonts w:hint="eastAsia" w:ascii="仿宋_GB2312" w:hAnsi="仿宋_GB2312" w:eastAsia="仿宋_GB2312" w:cs="仿宋_GB2312"/>
          <w:color w:val="auto"/>
          <w:spacing w:val="3"/>
          <w:sz w:val="28"/>
          <w:szCs w:val="28"/>
        </w:rPr>
        <w:t>应围绕“技能水平、职业素养、应用价值、团队合作、创新创意 ”要素，进行参赛项目的内容设计。</w:t>
      </w:r>
    </w:p>
    <w:p w14:paraId="457CF72C">
      <w:pPr>
        <w:pStyle w:val="3"/>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572" w:firstLineChars="200"/>
        <w:jc w:val="both"/>
        <w:textAlignment w:val="baseline"/>
        <w:rPr>
          <w:rFonts w:hint="eastAsia" w:ascii="仿宋_GB2312" w:hAnsi="仿宋_GB2312" w:eastAsia="仿宋_GB2312" w:cs="仿宋_GB2312"/>
          <w:color w:val="auto"/>
          <w:spacing w:val="3"/>
          <w:sz w:val="28"/>
          <w:szCs w:val="28"/>
        </w:rPr>
      </w:pPr>
      <w:r>
        <w:rPr>
          <w:rFonts w:hint="eastAsia" w:ascii="仿宋_GB2312" w:hAnsi="仿宋_GB2312" w:eastAsia="仿宋_GB2312" w:cs="仿宋_GB2312"/>
          <w:color w:val="auto"/>
          <w:spacing w:val="3"/>
          <w:sz w:val="28"/>
          <w:szCs w:val="28"/>
        </w:rPr>
        <w:t>技能水平方面应能体现选手技能熟练度、难易度及解决问题的复杂度等；职业素养方面应能体现良好的职业道德、职业精神、工匠精神等；应用价值方面应能体现解决生产、生活一线实际问题或困难以及创造社会经济价值的情况；团队合作方面应能够体现分工明确</w:t>
      </w:r>
      <w:r>
        <w:rPr>
          <w:rFonts w:hint="eastAsia" w:ascii="仿宋_GB2312" w:hAnsi="仿宋_GB2312" w:eastAsia="仿宋_GB2312" w:cs="仿宋_GB2312"/>
          <w:color w:val="auto"/>
          <w:spacing w:val="3"/>
          <w:sz w:val="28"/>
          <w:szCs w:val="28"/>
          <w:lang w:eastAsia="zh-CN"/>
        </w:rPr>
        <w:t>、</w:t>
      </w:r>
      <w:r>
        <w:rPr>
          <w:rFonts w:hint="eastAsia" w:ascii="仿宋_GB2312" w:hAnsi="仿宋_GB2312" w:eastAsia="仿宋_GB2312" w:cs="仿宋_GB2312"/>
          <w:color w:val="auto"/>
          <w:spacing w:val="3"/>
          <w:sz w:val="28"/>
          <w:szCs w:val="28"/>
        </w:rPr>
        <w:t>紧密协作、各司其职、高效沟通、统筹安排等能力；创新创意方面应能体现创新意识、创新理念及技能创新点。</w:t>
      </w:r>
    </w:p>
    <w:p w14:paraId="1B97B8C6">
      <w:pPr>
        <w:keepNext w:val="0"/>
        <w:keepLines w:val="0"/>
        <w:pageBreakBefore w:val="0"/>
        <w:widowControl/>
        <w:kinsoku w:val="0"/>
        <w:wordWrap/>
        <w:overflowPunct/>
        <w:topLinePunct w:val="0"/>
        <w:autoSpaceDE w:val="0"/>
        <w:autoSpaceDN w:val="0"/>
        <w:bidi w:val="0"/>
        <w:adjustRightInd w:val="0"/>
        <w:snapToGrid w:val="0"/>
        <w:spacing w:line="560" w:lineRule="exact"/>
        <w:ind w:left="0" w:firstLine="570" w:firstLineChars="200"/>
        <w:jc w:val="left"/>
        <w:textAlignment w:val="baseline"/>
        <w:outlineLvl w:val="0"/>
        <w:rPr>
          <w:rFonts w:hint="eastAsia" w:ascii="仿宋_GB2312" w:hAnsi="仿宋_GB2312" w:eastAsia="仿宋_GB2312" w:cs="仿宋_GB2312"/>
          <w:b/>
          <w:bCs/>
          <w:color w:val="auto"/>
          <w:spacing w:val="2"/>
          <w:sz w:val="28"/>
          <w:szCs w:val="28"/>
        </w:rPr>
      </w:pPr>
      <w:r>
        <w:rPr>
          <w:rFonts w:hint="eastAsia" w:ascii="仿宋_GB2312" w:hAnsi="仿宋_GB2312" w:eastAsia="仿宋_GB2312" w:cs="仿宋_GB2312"/>
          <w:b/>
          <w:bCs/>
          <w:color w:val="auto"/>
          <w:spacing w:val="2"/>
          <w:sz w:val="28"/>
          <w:szCs w:val="28"/>
        </w:rPr>
        <w:t>（二）项目呈现</w:t>
      </w:r>
    </w:p>
    <w:p w14:paraId="4C980E4F">
      <w:pPr>
        <w:pStyle w:val="3"/>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572" w:firstLineChars="200"/>
        <w:jc w:val="both"/>
        <w:textAlignment w:val="baseline"/>
        <w:rPr>
          <w:rFonts w:hint="eastAsia" w:ascii="仿宋_GB2312" w:hAnsi="仿宋_GB2312" w:eastAsia="仿宋_GB2312" w:cs="仿宋_GB2312"/>
          <w:color w:val="auto"/>
          <w:spacing w:val="3"/>
          <w:sz w:val="28"/>
          <w:szCs w:val="28"/>
          <w:lang w:val="en-US" w:eastAsia="zh-CN"/>
        </w:rPr>
      </w:pPr>
      <w:r>
        <w:rPr>
          <w:rFonts w:hint="eastAsia" w:ascii="仿宋_GB2312" w:hAnsi="仿宋_GB2312" w:eastAsia="仿宋_GB2312" w:cs="仿宋_GB2312"/>
          <w:color w:val="auto"/>
          <w:spacing w:val="3"/>
          <w:sz w:val="28"/>
          <w:szCs w:val="28"/>
          <w:lang w:val="en-US" w:eastAsia="zh-CN"/>
        </w:rPr>
        <w:t>参赛队伍根据工作任务，按团队成员分工，进行现场讲解。现场讲解主要介绍总体思路、技能要点、主要成果、项目创新等。每项比赛时长不超过1小时，重点展示核心技能和关键环节。</w:t>
      </w:r>
    </w:p>
    <w:p w14:paraId="60343C93">
      <w:pPr>
        <w:keepNext w:val="0"/>
        <w:keepLines w:val="0"/>
        <w:pageBreakBefore w:val="0"/>
        <w:widowControl/>
        <w:kinsoku w:val="0"/>
        <w:wordWrap/>
        <w:overflowPunct/>
        <w:topLinePunct w:val="0"/>
        <w:autoSpaceDE w:val="0"/>
        <w:autoSpaceDN w:val="0"/>
        <w:bidi w:val="0"/>
        <w:adjustRightInd w:val="0"/>
        <w:snapToGrid w:val="0"/>
        <w:spacing w:line="560" w:lineRule="exact"/>
        <w:ind w:left="0" w:firstLine="570" w:firstLineChars="200"/>
        <w:jc w:val="left"/>
        <w:textAlignment w:val="baseline"/>
        <w:outlineLvl w:val="0"/>
        <w:rPr>
          <w:rFonts w:hint="eastAsia" w:ascii="仿宋_GB2312" w:hAnsi="仿宋_GB2312" w:eastAsia="仿宋_GB2312" w:cs="仿宋_GB2312"/>
          <w:b/>
          <w:bCs/>
          <w:color w:val="auto"/>
          <w:spacing w:val="2"/>
          <w:sz w:val="28"/>
          <w:szCs w:val="28"/>
          <w:lang w:val="en-US" w:eastAsia="zh-CN"/>
        </w:rPr>
      </w:pPr>
      <w:r>
        <w:rPr>
          <w:rFonts w:hint="eastAsia" w:ascii="仿宋_GB2312" w:hAnsi="仿宋_GB2312" w:eastAsia="仿宋_GB2312" w:cs="仿宋_GB2312"/>
          <w:b/>
          <w:bCs/>
          <w:color w:val="auto"/>
          <w:spacing w:val="2"/>
          <w:sz w:val="28"/>
          <w:szCs w:val="28"/>
          <w:lang w:val="en-US" w:eastAsia="zh-CN"/>
        </w:rPr>
        <w:t>四、竞赛方式</w:t>
      </w:r>
    </w:p>
    <w:p w14:paraId="5C597F9A">
      <w:pPr>
        <w:keepNext w:val="0"/>
        <w:keepLines w:val="0"/>
        <w:pageBreakBefore w:val="0"/>
        <w:widowControl/>
        <w:kinsoku w:val="0"/>
        <w:wordWrap/>
        <w:overflowPunct/>
        <w:topLinePunct w:val="0"/>
        <w:autoSpaceDE w:val="0"/>
        <w:autoSpaceDN w:val="0"/>
        <w:bidi w:val="0"/>
        <w:adjustRightInd w:val="0"/>
        <w:snapToGrid w:val="0"/>
        <w:spacing w:line="560" w:lineRule="exact"/>
        <w:ind w:left="0" w:firstLine="570" w:firstLineChars="200"/>
        <w:jc w:val="left"/>
        <w:textAlignment w:val="baseline"/>
        <w:outlineLvl w:val="0"/>
        <w:rPr>
          <w:rFonts w:hint="eastAsia" w:ascii="仿宋_GB2312" w:hAnsi="仿宋_GB2312" w:eastAsia="仿宋_GB2312" w:cs="仿宋_GB2312"/>
          <w:b/>
          <w:bCs/>
          <w:color w:val="auto"/>
          <w:spacing w:val="2"/>
          <w:sz w:val="28"/>
          <w:szCs w:val="28"/>
        </w:rPr>
      </w:pPr>
      <w:r>
        <w:rPr>
          <w:rFonts w:hint="eastAsia" w:ascii="仿宋_GB2312" w:hAnsi="仿宋_GB2312" w:eastAsia="仿宋_GB2312" w:cs="仿宋_GB2312"/>
          <w:b/>
          <w:bCs/>
          <w:color w:val="auto"/>
          <w:spacing w:val="2"/>
          <w:sz w:val="28"/>
          <w:szCs w:val="28"/>
        </w:rPr>
        <w:t>(一)竞赛时间</w:t>
      </w:r>
    </w:p>
    <w:tbl>
      <w:tblPr>
        <w:tblStyle w:val="6"/>
        <w:tblW w:w="8573" w:type="dxa"/>
        <w:tblInd w:w="98"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1280"/>
        <w:gridCol w:w="1970"/>
        <w:gridCol w:w="5323"/>
      </w:tblGrid>
      <w:tr w14:paraId="7CA514D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40" w:hRule="atLeast"/>
        </w:trPr>
        <w:tc>
          <w:tcPr>
            <w:tcW w:w="3250" w:type="dxa"/>
            <w:gridSpan w:val="2"/>
            <w:tcBorders>
              <w:top w:val="single" w:color="000000" w:sz="4" w:space="0"/>
              <w:left w:val="single" w:color="000000" w:sz="4" w:space="0"/>
              <w:bottom w:val="single" w:color="000000" w:sz="4" w:space="0"/>
              <w:right w:val="single" w:color="000000" w:sz="4" w:space="0"/>
            </w:tcBorders>
            <w:noWrap w:val="0"/>
            <w:vAlign w:val="center"/>
          </w:tcPr>
          <w:p w14:paraId="662B46E8">
            <w:pPr>
              <w:keepNext w:val="0"/>
              <w:keepLines w:val="0"/>
              <w:pageBreakBefore w:val="0"/>
              <w:widowControl/>
              <w:suppressLineNumbers w:val="0"/>
              <w:wordWrap/>
              <w:overflowPunct/>
              <w:topLinePunct w:val="0"/>
              <w:bidi w:val="0"/>
              <w:spacing w:line="560" w:lineRule="exact"/>
              <w:jc w:val="center"/>
              <w:textAlignment w:val="center"/>
              <w:rPr>
                <w:rFonts w:hint="eastAsia" w:ascii="仿宋_GB2312" w:hAnsi="仿宋_GB2312" w:eastAsia="仿宋_GB2312" w:cs="仿宋_GB2312"/>
                <w:b/>
                <w:bCs/>
                <w:i w:val="0"/>
                <w:iCs w:val="0"/>
                <w:color w:val="000000"/>
                <w:sz w:val="28"/>
                <w:szCs w:val="28"/>
                <w:u w:val="none"/>
              </w:rPr>
            </w:pPr>
            <w:r>
              <w:rPr>
                <w:rFonts w:hint="eastAsia" w:ascii="仿宋_GB2312" w:hAnsi="仿宋_GB2312" w:eastAsia="仿宋_GB2312" w:cs="仿宋_GB2312"/>
                <w:b/>
                <w:bCs/>
                <w:i w:val="0"/>
                <w:iCs w:val="0"/>
                <w:snapToGrid w:val="0"/>
                <w:color w:val="000000"/>
                <w:kern w:val="0"/>
                <w:sz w:val="28"/>
                <w:szCs w:val="28"/>
                <w:u w:val="none"/>
                <w:lang w:val="en-US" w:eastAsia="zh-CN" w:bidi="ar"/>
              </w:rPr>
              <w:t>时间</w:t>
            </w:r>
          </w:p>
        </w:tc>
        <w:tc>
          <w:tcPr>
            <w:tcW w:w="5323" w:type="dxa"/>
            <w:tcBorders>
              <w:top w:val="single" w:color="000000" w:sz="4" w:space="0"/>
              <w:left w:val="single" w:color="000000" w:sz="4" w:space="0"/>
              <w:bottom w:val="single" w:color="000000" w:sz="4" w:space="0"/>
              <w:right w:val="single" w:color="000000" w:sz="4" w:space="0"/>
            </w:tcBorders>
            <w:noWrap w:val="0"/>
            <w:vAlign w:val="center"/>
          </w:tcPr>
          <w:p w14:paraId="31AD5B7A">
            <w:pPr>
              <w:keepNext w:val="0"/>
              <w:keepLines w:val="0"/>
              <w:pageBreakBefore w:val="0"/>
              <w:widowControl/>
              <w:suppressLineNumbers w:val="0"/>
              <w:wordWrap/>
              <w:overflowPunct/>
              <w:topLinePunct w:val="0"/>
              <w:bidi w:val="0"/>
              <w:spacing w:line="560" w:lineRule="exact"/>
              <w:jc w:val="center"/>
              <w:textAlignment w:val="center"/>
              <w:rPr>
                <w:rFonts w:hint="eastAsia" w:ascii="仿宋_GB2312" w:hAnsi="仿宋_GB2312" w:eastAsia="仿宋_GB2312" w:cs="仿宋_GB2312"/>
                <w:b/>
                <w:bCs/>
                <w:i w:val="0"/>
                <w:iCs w:val="0"/>
                <w:color w:val="000000"/>
                <w:sz w:val="28"/>
                <w:szCs w:val="28"/>
                <w:u w:val="none"/>
              </w:rPr>
            </w:pPr>
            <w:r>
              <w:rPr>
                <w:rFonts w:hint="eastAsia" w:ascii="仿宋_GB2312" w:hAnsi="仿宋_GB2312" w:eastAsia="仿宋_GB2312" w:cs="仿宋_GB2312"/>
                <w:b/>
                <w:bCs/>
                <w:i w:val="0"/>
                <w:iCs w:val="0"/>
                <w:snapToGrid w:val="0"/>
                <w:color w:val="000000"/>
                <w:kern w:val="0"/>
                <w:sz w:val="28"/>
                <w:szCs w:val="28"/>
                <w:u w:val="none"/>
                <w:lang w:val="en-US" w:eastAsia="zh-CN" w:bidi="ar"/>
              </w:rPr>
              <w:t>内容</w:t>
            </w:r>
          </w:p>
        </w:tc>
      </w:tr>
      <w:tr w14:paraId="5E304C1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40" w:hRule="atLeast"/>
        </w:trPr>
        <w:tc>
          <w:tcPr>
            <w:tcW w:w="1280" w:type="dxa"/>
            <w:vMerge w:val="restart"/>
            <w:tcBorders>
              <w:top w:val="single" w:color="000000" w:sz="4" w:space="0"/>
              <w:left w:val="single" w:color="000000" w:sz="4" w:space="0"/>
              <w:bottom w:val="single" w:color="000000" w:sz="4" w:space="0"/>
              <w:right w:val="single" w:color="000000" w:sz="4" w:space="0"/>
            </w:tcBorders>
            <w:noWrap w:val="0"/>
            <w:vAlign w:val="center"/>
          </w:tcPr>
          <w:p w14:paraId="2DC33425">
            <w:pPr>
              <w:keepNext w:val="0"/>
              <w:keepLines w:val="0"/>
              <w:pageBreakBefore w:val="0"/>
              <w:widowControl/>
              <w:suppressLineNumbers w:val="0"/>
              <w:wordWrap/>
              <w:overflowPunct/>
              <w:topLinePunct w:val="0"/>
              <w:bidi w:val="0"/>
              <w:spacing w:line="560" w:lineRule="exact"/>
              <w:jc w:val="center"/>
              <w:textAlignment w:val="center"/>
              <w:rPr>
                <w:rFonts w:hint="eastAsia" w:ascii="仿宋_GB2312" w:hAnsi="仿宋_GB2312" w:eastAsia="仿宋_GB2312" w:cs="仿宋_GB2312"/>
                <w:i w:val="0"/>
                <w:iCs w:val="0"/>
                <w:snapToGrid w:val="0"/>
                <w:color w:val="000000"/>
                <w:kern w:val="0"/>
                <w:sz w:val="28"/>
                <w:szCs w:val="28"/>
                <w:u w:val="none"/>
                <w:lang w:val="en-US" w:eastAsia="zh-CN" w:bidi="ar"/>
              </w:rPr>
            </w:pPr>
            <w:r>
              <w:rPr>
                <w:rFonts w:hint="eastAsia" w:ascii="仿宋_GB2312" w:hAnsi="仿宋_GB2312" w:eastAsia="仿宋_GB2312" w:cs="仿宋_GB2312"/>
                <w:i w:val="0"/>
                <w:iCs w:val="0"/>
                <w:snapToGrid w:val="0"/>
                <w:color w:val="000000"/>
                <w:kern w:val="0"/>
                <w:sz w:val="28"/>
                <w:szCs w:val="28"/>
                <w:u w:val="none"/>
                <w:lang w:val="en-US" w:eastAsia="zh-CN" w:bidi="ar"/>
              </w:rPr>
              <w:t>竞赛</w:t>
            </w:r>
          </w:p>
          <w:p w14:paraId="54C65813">
            <w:pPr>
              <w:keepNext w:val="0"/>
              <w:keepLines w:val="0"/>
              <w:pageBreakBefore w:val="0"/>
              <w:widowControl/>
              <w:suppressLineNumbers w:val="0"/>
              <w:wordWrap/>
              <w:overflowPunct/>
              <w:topLinePunct w:val="0"/>
              <w:bidi w:val="0"/>
              <w:spacing w:line="560" w:lineRule="exact"/>
              <w:jc w:val="center"/>
              <w:textAlignment w:val="center"/>
              <w:rPr>
                <w:rFonts w:hint="eastAsia" w:ascii="仿宋_GB2312" w:hAnsi="仿宋_GB2312" w:eastAsia="仿宋_GB2312" w:cs="仿宋_GB2312"/>
                <w:i w:val="0"/>
                <w:iCs w:val="0"/>
                <w:color w:val="000000"/>
                <w:sz w:val="28"/>
                <w:szCs w:val="28"/>
                <w:u w:val="none"/>
              </w:rPr>
            </w:pPr>
            <w:r>
              <w:rPr>
                <w:rFonts w:hint="eastAsia" w:ascii="仿宋_GB2312" w:hAnsi="仿宋_GB2312" w:eastAsia="仿宋_GB2312" w:cs="仿宋_GB2312"/>
                <w:i w:val="0"/>
                <w:iCs w:val="0"/>
                <w:snapToGrid w:val="0"/>
                <w:color w:val="000000"/>
                <w:kern w:val="0"/>
                <w:sz w:val="28"/>
                <w:szCs w:val="28"/>
                <w:u w:val="none"/>
                <w:lang w:val="en-US" w:eastAsia="zh-CN" w:bidi="ar"/>
              </w:rPr>
              <w:t>第一天</w:t>
            </w:r>
          </w:p>
        </w:tc>
        <w:tc>
          <w:tcPr>
            <w:tcW w:w="1970" w:type="dxa"/>
            <w:tcBorders>
              <w:top w:val="single" w:color="000000" w:sz="4" w:space="0"/>
              <w:left w:val="single" w:color="000000" w:sz="4" w:space="0"/>
              <w:bottom w:val="single" w:color="000000" w:sz="4" w:space="0"/>
              <w:right w:val="single" w:color="000000" w:sz="4" w:space="0"/>
            </w:tcBorders>
            <w:noWrap w:val="0"/>
            <w:vAlign w:val="center"/>
          </w:tcPr>
          <w:p w14:paraId="58BA337A">
            <w:pPr>
              <w:keepNext w:val="0"/>
              <w:keepLines w:val="0"/>
              <w:pageBreakBefore w:val="0"/>
              <w:widowControl/>
              <w:suppressLineNumbers w:val="0"/>
              <w:wordWrap/>
              <w:overflowPunct/>
              <w:topLinePunct w:val="0"/>
              <w:bidi w:val="0"/>
              <w:spacing w:line="560" w:lineRule="exact"/>
              <w:jc w:val="center"/>
              <w:textAlignment w:val="center"/>
              <w:rPr>
                <w:rFonts w:hint="eastAsia" w:ascii="仿宋_GB2312" w:hAnsi="仿宋_GB2312" w:eastAsia="仿宋_GB2312" w:cs="仿宋_GB2312"/>
                <w:i w:val="0"/>
                <w:iCs w:val="0"/>
                <w:color w:val="000000"/>
                <w:sz w:val="28"/>
                <w:szCs w:val="28"/>
                <w:u w:val="none"/>
              </w:rPr>
            </w:pPr>
            <w:r>
              <w:rPr>
                <w:rFonts w:hint="eastAsia" w:ascii="仿宋_GB2312" w:hAnsi="仿宋_GB2312" w:eastAsia="仿宋_GB2312" w:cs="仿宋_GB2312"/>
                <w:i w:val="0"/>
                <w:iCs w:val="0"/>
                <w:snapToGrid w:val="0"/>
                <w:color w:val="000000"/>
                <w:kern w:val="0"/>
                <w:sz w:val="28"/>
                <w:szCs w:val="28"/>
                <w:u w:val="none"/>
                <w:lang w:val="en-US" w:eastAsia="zh-CN" w:bidi="ar"/>
              </w:rPr>
              <w:t>9:30-11:30</w:t>
            </w:r>
          </w:p>
        </w:tc>
        <w:tc>
          <w:tcPr>
            <w:tcW w:w="5323" w:type="dxa"/>
            <w:tcBorders>
              <w:top w:val="single" w:color="000000" w:sz="4" w:space="0"/>
              <w:left w:val="single" w:color="000000" w:sz="4" w:space="0"/>
              <w:bottom w:val="single" w:color="000000" w:sz="4" w:space="0"/>
              <w:right w:val="single" w:color="000000" w:sz="4" w:space="0"/>
            </w:tcBorders>
            <w:noWrap w:val="0"/>
            <w:vAlign w:val="center"/>
          </w:tcPr>
          <w:p w14:paraId="761805A5">
            <w:pPr>
              <w:keepNext w:val="0"/>
              <w:keepLines w:val="0"/>
              <w:pageBreakBefore w:val="0"/>
              <w:widowControl/>
              <w:suppressLineNumbers w:val="0"/>
              <w:wordWrap/>
              <w:overflowPunct/>
              <w:topLinePunct w:val="0"/>
              <w:bidi w:val="0"/>
              <w:spacing w:line="560" w:lineRule="exact"/>
              <w:jc w:val="left"/>
              <w:textAlignment w:val="center"/>
              <w:rPr>
                <w:rFonts w:hint="eastAsia" w:ascii="仿宋_GB2312" w:hAnsi="仿宋_GB2312" w:eastAsia="仿宋_GB2312" w:cs="仿宋_GB2312"/>
                <w:i w:val="0"/>
                <w:iCs w:val="0"/>
                <w:color w:val="000000"/>
                <w:sz w:val="28"/>
                <w:szCs w:val="28"/>
                <w:u w:val="none"/>
              </w:rPr>
            </w:pPr>
            <w:r>
              <w:rPr>
                <w:rFonts w:hint="eastAsia" w:ascii="仿宋_GB2312" w:hAnsi="仿宋_GB2312" w:eastAsia="仿宋_GB2312" w:cs="仿宋_GB2312"/>
                <w:i w:val="0"/>
                <w:iCs w:val="0"/>
                <w:snapToGrid w:val="0"/>
                <w:color w:val="000000"/>
                <w:kern w:val="0"/>
                <w:sz w:val="28"/>
                <w:szCs w:val="28"/>
                <w:u w:val="none"/>
                <w:lang w:val="en-US" w:eastAsia="zh-CN" w:bidi="ar"/>
              </w:rPr>
              <w:t>赛项说明，学生检录入场、第一、二次抽签、检查确认竞赛环境</w:t>
            </w:r>
          </w:p>
        </w:tc>
      </w:tr>
      <w:tr w14:paraId="6F58486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70" w:hRule="atLeast"/>
        </w:trPr>
        <w:tc>
          <w:tcPr>
            <w:tcW w:w="1280" w:type="dxa"/>
            <w:vMerge w:val="continue"/>
            <w:tcBorders>
              <w:top w:val="single" w:color="000000" w:sz="4" w:space="0"/>
              <w:left w:val="single" w:color="000000" w:sz="4" w:space="0"/>
              <w:bottom w:val="single" w:color="000000" w:sz="4" w:space="0"/>
              <w:right w:val="single" w:color="000000" w:sz="4" w:space="0"/>
            </w:tcBorders>
            <w:noWrap w:val="0"/>
            <w:vAlign w:val="center"/>
          </w:tcPr>
          <w:p w14:paraId="66CFE4C5">
            <w:pPr>
              <w:pageBreakBefore w:val="0"/>
              <w:wordWrap/>
              <w:overflowPunct/>
              <w:topLinePunct w:val="0"/>
              <w:bidi w:val="0"/>
              <w:spacing w:line="560" w:lineRule="exact"/>
              <w:jc w:val="center"/>
              <w:rPr>
                <w:rFonts w:hint="eastAsia" w:ascii="仿宋_GB2312" w:hAnsi="仿宋_GB2312" w:eastAsia="仿宋_GB2312" w:cs="仿宋_GB2312"/>
                <w:i w:val="0"/>
                <w:iCs w:val="0"/>
                <w:color w:val="000000"/>
                <w:sz w:val="28"/>
                <w:szCs w:val="28"/>
                <w:u w:val="none"/>
              </w:rPr>
            </w:pPr>
          </w:p>
        </w:tc>
        <w:tc>
          <w:tcPr>
            <w:tcW w:w="7293" w:type="dxa"/>
            <w:gridSpan w:val="2"/>
            <w:tcBorders>
              <w:top w:val="single" w:color="000000" w:sz="4" w:space="0"/>
              <w:left w:val="single" w:color="000000" w:sz="4" w:space="0"/>
              <w:bottom w:val="single" w:color="000000" w:sz="4" w:space="0"/>
              <w:right w:val="single" w:color="000000" w:sz="4" w:space="0"/>
            </w:tcBorders>
            <w:noWrap w:val="0"/>
            <w:vAlign w:val="center"/>
          </w:tcPr>
          <w:p w14:paraId="7E9FFF3A">
            <w:pPr>
              <w:keepNext w:val="0"/>
              <w:keepLines w:val="0"/>
              <w:pageBreakBefore w:val="0"/>
              <w:widowControl/>
              <w:suppressLineNumbers w:val="0"/>
              <w:wordWrap/>
              <w:overflowPunct/>
              <w:topLinePunct w:val="0"/>
              <w:bidi w:val="0"/>
              <w:spacing w:line="560" w:lineRule="exact"/>
              <w:ind w:firstLine="280" w:firstLineChars="100"/>
              <w:jc w:val="both"/>
              <w:textAlignment w:val="center"/>
              <w:rPr>
                <w:rFonts w:hint="eastAsia" w:ascii="仿宋_GB2312" w:hAnsi="仿宋_GB2312" w:eastAsia="仿宋_GB2312" w:cs="仿宋_GB2312"/>
                <w:i w:val="0"/>
                <w:iCs w:val="0"/>
                <w:snapToGrid w:val="0"/>
                <w:color w:val="000000"/>
                <w:kern w:val="0"/>
                <w:sz w:val="28"/>
                <w:szCs w:val="28"/>
                <w:u w:val="none"/>
                <w:lang w:val="en-US" w:eastAsia="zh-CN" w:bidi="ar"/>
              </w:rPr>
            </w:pPr>
          </w:p>
          <w:p w14:paraId="7D3EE25C">
            <w:pPr>
              <w:keepNext w:val="0"/>
              <w:keepLines w:val="0"/>
              <w:pageBreakBefore w:val="0"/>
              <w:widowControl/>
              <w:suppressLineNumbers w:val="0"/>
              <w:wordWrap/>
              <w:overflowPunct/>
              <w:topLinePunct w:val="0"/>
              <w:bidi w:val="0"/>
              <w:spacing w:line="560" w:lineRule="exact"/>
              <w:ind w:firstLine="280" w:firstLineChars="100"/>
              <w:jc w:val="both"/>
              <w:textAlignment w:val="center"/>
              <w:rPr>
                <w:rFonts w:hint="eastAsia" w:ascii="仿宋_GB2312" w:hAnsi="仿宋_GB2312" w:eastAsia="仿宋_GB2312" w:cs="仿宋_GB2312"/>
                <w:i w:val="0"/>
                <w:iCs w:val="0"/>
                <w:snapToGrid w:val="0"/>
                <w:color w:val="000000"/>
                <w:kern w:val="0"/>
                <w:sz w:val="28"/>
                <w:szCs w:val="28"/>
                <w:u w:val="none"/>
                <w:lang w:val="en-US" w:eastAsia="zh-CN" w:bidi="ar"/>
              </w:rPr>
            </w:pPr>
            <w:r>
              <w:rPr>
                <w:rFonts w:hint="eastAsia" w:ascii="仿宋_GB2312" w:hAnsi="仿宋_GB2312" w:eastAsia="仿宋_GB2312" w:cs="仿宋_GB2312"/>
                <w:i w:val="0"/>
                <w:iCs w:val="0"/>
                <w:snapToGrid w:val="0"/>
                <w:color w:val="000000"/>
                <w:kern w:val="0"/>
                <w:sz w:val="28"/>
                <w:szCs w:val="28"/>
                <w:u w:val="none"/>
                <w:lang w:val="en-US" w:eastAsia="zh-CN" w:bidi="ar"/>
              </w:rPr>
              <w:t>正式比赛                    下午14:00-16:00</w:t>
            </w:r>
          </w:p>
          <w:p w14:paraId="0768BE28">
            <w:pPr>
              <w:keepNext w:val="0"/>
              <w:keepLines w:val="0"/>
              <w:pageBreakBefore w:val="0"/>
              <w:widowControl/>
              <w:suppressLineNumbers w:val="0"/>
              <w:wordWrap/>
              <w:overflowPunct/>
              <w:topLinePunct w:val="0"/>
              <w:bidi w:val="0"/>
              <w:spacing w:line="560" w:lineRule="exact"/>
              <w:ind w:firstLine="280" w:firstLineChars="100"/>
              <w:jc w:val="both"/>
              <w:textAlignment w:val="center"/>
              <w:rPr>
                <w:rFonts w:hint="eastAsia" w:ascii="仿宋_GB2312" w:hAnsi="仿宋_GB2312" w:eastAsia="仿宋_GB2312" w:cs="仿宋_GB2312"/>
                <w:i w:val="0"/>
                <w:iCs w:val="0"/>
                <w:snapToGrid w:val="0"/>
                <w:color w:val="000000"/>
                <w:kern w:val="0"/>
                <w:sz w:val="28"/>
                <w:szCs w:val="28"/>
                <w:u w:val="none"/>
                <w:lang w:val="en-US" w:eastAsia="zh-CN" w:bidi="ar"/>
              </w:rPr>
            </w:pPr>
          </w:p>
          <w:p w14:paraId="3313FBD9">
            <w:pPr>
              <w:keepNext w:val="0"/>
              <w:keepLines w:val="0"/>
              <w:pageBreakBefore w:val="0"/>
              <w:widowControl/>
              <w:suppressLineNumbers w:val="0"/>
              <w:wordWrap/>
              <w:overflowPunct/>
              <w:topLinePunct w:val="0"/>
              <w:bidi w:val="0"/>
              <w:spacing w:line="560" w:lineRule="exact"/>
              <w:jc w:val="left"/>
              <w:textAlignment w:val="center"/>
              <w:rPr>
                <w:rFonts w:hint="eastAsia" w:ascii="仿宋_GB2312" w:hAnsi="仿宋_GB2312" w:eastAsia="仿宋_GB2312" w:cs="仿宋_GB2312"/>
                <w:i w:val="0"/>
                <w:iCs w:val="0"/>
                <w:color w:val="000000"/>
                <w:sz w:val="28"/>
                <w:szCs w:val="28"/>
                <w:u w:val="none"/>
              </w:rPr>
            </w:pPr>
          </w:p>
        </w:tc>
      </w:tr>
      <w:tr w14:paraId="1C9C8D3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70" w:hRule="atLeast"/>
        </w:trPr>
        <w:tc>
          <w:tcPr>
            <w:tcW w:w="1280" w:type="dxa"/>
            <w:tcBorders>
              <w:top w:val="single" w:color="000000" w:sz="4" w:space="0"/>
              <w:left w:val="single" w:color="000000" w:sz="4" w:space="0"/>
              <w:bottom w:val="single" w:color="000000" w:sz="4" w:space="0"/>
              <w:right w:val="single" w:color="000000" w:sz="4" w:space="0"/>
            </w:tcBorders>
            <w:noWrap w:val="0"/>
            <w:vAlign w:val="center"/>
          </w:tcPr>
          <w:p w14:paraId="19D123FD">
            <w:pPr>
              <w:keepNext w:val="0"/>
              <w:keepLines w:val="0"/>
              <w:pageBreakBefore w:val="0"/>
              <w:widowControl/>
              <w:suppressLineNumbers w:val="0"/>
              <w:wordWrap/>
              <w:overflowPunct/>
              <w:topLinePunct w:val="0"/>
              <w:bidi w:val="0"/>
              <w:spacing w:line="560" w:lineRule="exact"/>
              <w:jc w:val="center"/>
              <w:textAlignment w:val="center"/>
              <w:rPr>
                <w:rFonts w:hint="eastAsia" w:ascii="仿宋_GB2312" w:hAnsi="仿宋_GB2312" w:eastAsia="仿宋_GB2312" w:cs="仿宋_GB2312"/>
                <w:i w:val="0"/>
                <w:iCs w:val="0"/>
                <w:snapToGrid w:val="0"/>
                <w:color w:val="000000"/>
                <w:kern w:val="0"/>
                <w:sz w:val="28"/>
                <w:szCs w:val="28"/>
                <w:u w:val="none"/>
                <w:lang w:val="en-US" w:eastAsia="zh-CN" w:bidi="ar"/>
              </w:rPr>
            </w:pPr>
            <w:r>
              <w:rPr>
                <w:rFonts w:hint="eastAsia" w:ascii="仿宋_GB2312" w:hAnsi="仿宋_GB2312" w:eastAsia="仿宋_GB2312" w:cs="仿宋_GB2312"/>
                <w:i w:val="0"/>
                <w:iCs w:val="0"/>
                <w:snapToGrid w:val="0"/>
                <w:color w:val="000000"/>
                <w:kern w:val="0"/>
                <w:sz w:val="28"/>
                <w:szCs w:val="28"/>
                <w:u w:val="none"/>
                <w:lang w:val="en-US" w:eastAsia="zh-CN" w:bidi="ar"/>
              </w:rPr>
              <w:t>竞赛</w:t>
            </w:r>
          </w:p>
          <w:p w14:paraId="680F5647">
            <w:pPr>
              <w:pageBreakBefore w:val="0"/>
              <w:wordWrap/>
              <w:overflowPunct/>
              <w:topLinePunct w:val="0"/>
              <w:bidi w:val="0"/>
              <w:spacing w:line="560" w:lineRule="exact"/>
              <w:jc w:val="center"/>
              <w:rPr>
                <w:rFonts w:hint="eastAsia" w:ascii="仿宋_GB2312" w:hAnsi="仿宋_GB2312" w:eastAsia="仿宋_GB2312" w:cs="仿宋_GB2312"/>
                <w:i w:val="0"/>
                <w:iCs w:val="0"/>
                <w:color w:val="000000"/>
                <w:sz w:val="28"/>
                <w:szCs w:val="28"/>
                <w:u w:val="none"/>
              </w:rPr>
            </w:pPr>
            <w:r>
              <w:rPr>
                <w:rFonts w:hint="eastAsia" w:ascii="仿宋_GB2312" w:hAnsi="仿宋_GB2312" w:eastAsia="仿宋_GB2312" w:cs="仿宋_GB2312"/>
                <w:i w:val="0"/>
                <w:iCs w:val="0"/>
                <w:snapToGrid w:val="0"/>
                <w:color w:val="000000"/>
                <w:kern w:val="0"/>
                <w:sz w:val="28"/>
                <w:szCs w:val="28"/>
                <w:u w:val="none"/>
                <w:lang w:val="en-US" w:eastAsia="zh-CN" w:bidi="ar"/>
              </w:rPr>
              <w:t>第二天</w:t>
            </w:r>
          </w:p>
        </w:tc>
        <w:tc>
          <w:tcPr>
            <w:tcW w:w="7293" w:type="dxa"/>
            <w:gridSpan w:val="2"/>
            <w:tcBorders>
              <w:top w:val="single" w:color="000000" w:sz="4" w:space="0"/>
              <w:left w:val="single" w:color="000000" w:sz="4" w:space="0"/>
              <w:bottom w:val="single" w:color="000000" w:sz="4" w:space="0"/>
              <w:right w:val="single" w:color="000000" w:sz="4" w:space="0"/>
            </w:tcBorders>
            <w:noWrap w:val="0"/>
            <w:vAlign w:val="center"/>
          </w:tcPr>
          <w:p w14:paraId="24C4DB16">
            <w:pPr>
              <w:keepNext w:val="0"/>
              <w:keepLines w:val="0"/>
              <w:pageBreakBefore w:val="0"/>
              <w:widowControl/>
              <w:suppressLineNumbers w:val="0"/>
              <w:wordWrap/>
              <w:overflowPunct/>
              <w:topLinePunct w:val="0"/>
              <w:bidi w:val="0"/>
              <w:spacing w:line="560" w:lineRule="exact"/>
              <w:ind w:firstLine="280" w:firstLineChars="100"/>
              <w:jc w:val="both"/>
              <w:textAlignment w:val="center"/>
              <w:rPr>
                <w:rFonts w:hint="eastAsia" w:ascii="仿宋_GB2312" w:hAnsi="仿宋_GB2312" w:eastAsia="仿宋_GB2312" w:cs="仿宋_GB2312"/>
                <w:i w:val="0"/>
                <w:iCs w:val="0"/>
                <w:snapToGrid w:val="0"/>
                <w:color w:val="000000"/>
                <w:kern w:val="0"/>
                <w:sz w:val="28"/>
                <w:szCs w:val="28"/>
                <w:u w:val="none"/>
                <w:lang w:val="en-US" w:eastAsia="zh-CN" w:bidi="ar"/>
              </w:rPr>
            </w:pPr>
            <w:r>
              <w:rPr>
                <w:rFonts w:hint="eastAsia" w:ascii="仿宋_GB2312" w:hAnsi="仿宋_GB2312" w:eastAsia="仿宋_GB2312" w:cs="仿宋_GB2312"/>
                <w:i w:val="0"/>
                <w:iCs w:val="0"/>
                <w:snapToGrid w:val="0"/>
                <w:color w:val="000000"/>
                <w:kern w:val="0"/>
                <w:sz w:val="28"/>
                <w:szCs w:val="28"/>
                <w:u w:val="none"/>
                <w:lang w:val="en-US" w:eastAsia="zh-CN" w:bidi="ar"/>
              </w:rPr>
              <w:t>正式比赛                    上午9:30-11:30</w:t>
            </w:r>
          </w:p>
          <w:p w14:paraId="05EED0FF">
            <w:pPr>
              <w:keepNext w:val="0"/>
              <w:keepLines w:val="0"/>
              <w:pageBreakBefore w:val="0"/>
              <w:widowControl/>
              <w:suppressLineNumbers w:val="0"/>
              <w:wordWrap/>
              <w:overflowPunct/>
              <w:topLinePunct w:val="0"/>
              <w:bidi w:val="0"/>
              <w:spacing w:line="560" w:lineRule="exact"/>
              <w:ind w:firstLine="280" w:firstLineChars="100"/>
              <w:jc w:val="both"/>
              <w:textAlignment w:val="center"/>
              <w:rPr>
                <w:rFonts w:hint="eastAsia" w:ascii="仿宋_GB2312" w:hAnsi="仿宋_GB2312" w:eastAsia="仿宋_GB2312" w:cs="仿宋_GB2312"/>
                <w:i w:val="0"/>
                <w:iCs w:val="0"/>
                <w:snapToGrid w:val="0"/>
                <w:color w:val="000000"/>
                <w:kern w:val="0"/>
                <w:sz w:val="28"/>
                <w:szCs w:val="28"/>
                <w:u w:val="none"/>
                <w:lang w:val="en-US" w:eastAsia="zh-CN" w:bidi="ar"/>
              </w:rPr>
            </w:pPr>
          </w:p>
          <w:p w14:paraId="22C82B56">
            <w:pPr>
              <w:keepNext w:val="0"/>
              <w:keepLines w:val="0"/>
              <w:pageBreakBefore w:val="0"/>
              <w:widowControl/>
              <w:suppressLineNumbers w:val="0"/>
              <w:wordWrap/>
              <w:overflowPunct/>
              <w:topLinePunct w:val="0"/>
              <w:bidi w:val="0"/>
              <w:spacing w:line="560" w:lineRule="exact"/>
              <w:ind w:firstLine="280" w:firstLineChars="100"/>
              <w:jc w:val="both"/>
              <w:textAlignment w:val="center"/>
              <w:rPr>
                <w:rFonts w:hint="eastAsia" w:ascii="仿宋_GB2312" w:hAnsi="仿宋_GB2312" w:eastAsia="仿宋_GB2312" w:cs="仿宋_GB2312"/>
                <w:i w:val="0"/>
                <w:iCs w:val="0"/>
                <w:snapToGrid w:val="0"/>
                <w:color w:val="000000"/>
                <w:kern w:val="0"/>
                <w:sz w:val="28"/>
                <w:szCs w:val="28"/>
                <w:u w:val="none"/>
                <w:lang w:val="en-US" w:eastAsia="zh-CN" w:bidi="ar"/>
              </w:rPr>
            </w:pPr>
            <w:r>
              <w:rPr>
                <w:rFonts w:hint="eastAsia" w:ascii="仿宋_GB2312" w:hAnsi="仿宋_GB2312" w:eastAsia="仿宋_GB2312" w:cs="仿宋_GB2312"/>
                <w:i w:val="0"/>
                <w:iCs w:val="0"/>
                <w:snapToGrid w:val="0"/>
                <w:color w:val="000000"/>
                <w:kern w:val="0"/>
                <w:sz w:val="28"/>
                <w:szCs w:val="28"/>
                <w:u w:val="none"/>
                <w:lang w:val="en-US" w:eastAsia="zh-CN" w:bidi="ar"/>
              </w:rPr>
              <w:t>成绩评定                    下午14:00-16:00</w:t>
            </w:r>
          </w:p>
          <w:p w14:paraId="08266850">
            <w:pPr>
              <w:keepNext w:val="0"/>
              <w:keepLines w:val="0"/>
              <w:pageBreakBefore w:val="0"/>
              <w:widowControl/>
              <w:suppressLineNumbers w:val="0"/>
              <w:wordWrap/>
              <w:overflowPunct/>
              <w:topLinePunct w:val="0"/>
              <w:bidi w:val="0"/>
              <w:spacing w:line="560" w:lineRule="exact"/>
              <w:jc w:val="left"/>
              <w:textAlignment w:val="center"/>
              <w:rPr>
                <w:rFonts w:hint="eastAsia" w:ascii="仿宋_GB2312" w:hAnsi="仿宋_GB2312" w:eastAsia="仿宋_GB2312" w:cs="仿宋_GB2312"/>
                <w:i w:val="0"/>
                <w:iCs w:val="0"/>
                <w:color w:val="000000"/>
                <w:sz w:val="28"/>
                <w:szCs w:val="28"/>
                <w:u w:val="none"/>
              </w:rPr>
            </w:pPr>
          </w:p>
        </w:tc>
      </w:tr>
    </w:tbl>
    <w:p w14:paraId="19893C76">
      <w:pPr>
        <w:keepNext w:val="0"/>
        <w:keepLines w:val="0"/>
        <w:pageBreakBefore w:val="0"/>
        <w:widowControl/>
        <w:kinsoku w:val="0"/>
        <w:wordWrap/>
        <w:overflowPunct/>
        <w:topLinePunct w:val="0"/>
        <w:autoSpaceDE w:val="0"/>
        <w:autoSpaceDN w:val="0"/>
        <w:bidi w:val="0"/>
        <w:adjustRightInd w:val="0"/>
        <w:snapToGrid w:val="0"/>
        <w:spacing w:line="560" w:lineRule="exact"/>
        <w:ind w:left="0" w:firstLine="570" w:firstLineChars="200"/>
        <w:jc w:val="left"/>
        <w:textAlignment w:val="baseline"/>
        <w:outlineLvl w:val="0"/>
        <w:rPr>
          <w:rFonts w:hint="eastAsia" w:ascii="仿宋_GB2312" w:hAnsi="仿宋_GB2312" w:eastAsia="仿宋_GB2312" w:cs="仿宋_GB2312"/>
          <w:b/>
          <w:bCs/>
          <w:color w:val="auto"/>
          <w:spacing w:val="2"/>
          <w:sz w:val="28"/>
          <w:szCs w:val="28"/>
        </w:rPr>
      </w:pPr>
      <w:r>
        <w:rPr>
          <w:rFonts w:hint="eastAsia" w:ascii="仿宋_GB2312" w:hAnsi="仿宋_GB2312" w:eastAsia="仿宋_GB2312" w:cs="仿宋_GB2312"/>
          <w:b/>
          <w:bCs/>
          <w:color w:val="auto"/>
          <w:spacing w:val="2"/>
          <w:sz w:val="28"/>
          <w:szCs w:val="28"/>
        </w:rPr>
        <w:t>(</w:t>
      </w:r>
      <w:r>
        <w:rPr>
          <w:rFonts w:hint="eastAsia" w:ascii="仿宋_GB2312" w:hAnsi="仿宋_GB2312" w:eastAsia="仿宋_GB2312" w:cs="仿宋_GB2312"/>
          <w:b/>
          <w:bCs/>
          <w:color w:val="auto"/>
          <w:spacing w:val="2"/>
          <w:sz w:val="28"/>
          <w:szCs w:val="28"/>
          <w:lang w:val="en-US" w:eastAsia="zh-CN"/>
        </w:rPr>
        <w:t>二</w:t>
      </w:r>
      <w:r>
        <w:rPr>
          <w:rFonts w:hint="eastAsia" w:ascii="仿宋_GB2312" w:hAnsi="仿宋_GB2312" w:eastAsia="仿宋_GB2312" w:cs="仿宋_GB2312"/>
          <w:b/>
          <w:bCs/>
          <w:color w:val="auto"/>
          <w:spacing w:val="2"/>
          <w:sz w:val="28"/>
          <w:szCs w:val="28"/>
        </w:rPr>
        <w:t>)竞赛形式</w:t>
      </w:r>
    </w:p>
    <w:p w14:paraId="6388368B">
      <w:pPr>
        <w:pStyle w:val="3"/>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572" w:firstLineChars="200"/>
        <w:jc w:val="both"/>
        <w:textAlignment w:val="baseline"/>
        <w:rPr>
          <w:rFonts w:hint="eastAsia" w:ascii="仿宋_GB2312" w:hAnsi="仿宋_GB2312" w:eastAsia="仿宋_GB2312" w:cs="仿宋_GB2312"/>
          <w:color w:val="auto"/>
          <w:spacing w:val="3"/>
          <w:sz w:val="28"/>
          <w:szCs w:val="28"/>
          <w:lang w:val="en-US" w:eastAsia="zh-CN"/>
        </w:rPr>
      </w:pPr>
      <w:r>
        <w:rPr>
          <w:rFonts w:hint="eastAsia" w:ascii="仿宋_GB2312" w:hAnsi="仿宋_GB2312" w:eastAsia="仿宋_GB2312" w:cs="仿宋_GB2312"/>
          <w:color w:val="auto"/>
          <w:spacing w:val="3"/>
          <w:sz w:val="28"/>
          <w:szCs w:val="28"/>
          <w:lang w:val="en-US" w:eastAsia="zh-CN"/>
        </w:rPr>
        <w:t>线下比赛</w:t>
      </w:r>
    </w:p>
    <w:p w14:paraId="2C29DA19">
      <w:pPr>
        <w:keepNext w:val="0"/>
        <w:keepLines w:val="0"/>
        <w:pageBreakBefore w:val="0"/>
        <w:widowControl/>
        <w:kinsoku w:val="0"/>
        <w:wordWrap/>
        <w:overflowPunct/>
        <w:topLinePunct w:val="0"/>
        <w:autoSpaceDE w:val="0"/>
        <w:autoSpaceDN w:val="0"/>
        <w:bidi w:val="0"/>
        <w:adjustRightInd w:val="0"/>
        <w:snapToGrid w:val="0"/>
        <w:spacing w:line="560" w:lineRule="exact"/>
        <w:ind w:left="0" w:firstLine="570" w:firstLineChars="200"/>
        <w:jc w:val="left"/>
        <w:textAlignment w:val="baseline"/>
        <w:outlineLvl w:val="0"/>
        <w:rPr>
          <w:rFonts w:hint="eastAsia" w:ascii="仿宋_GB2312" w:hAnsi="仿宋_GB2312" w:eastAsia="仿宋_GB2312" w:cs="仿宋_GB2312"/>
          <w:b/>
          <w:bCs/>
          <w:color w:val="auto"/>
          <w:spacing w:val="2"/>
          <w:sz w:val="28"/>
          <w:szCs w:val="28"/>
        </w:rPr>
      </w:pPr>
      <w:r>
        <w:rPr>
          <w:rFonts w:hint="eastAsia" w:ascii="仿宋_GB2312" w:hAnsi="仿宋_GB2312" w:eastAsia="仿宋_GB2312" w:cs="仿宋_GB2312"/>
          <w:b/>
          <w:bCs/>
          <w:color w:val="auto"/>
          <w:spacing w:val="2"/>
          <w:sz w:val="28"/>
          <w:szCs w:val="28"/>
        </w:rPr>
        <w:t>(</w:t>
      </w:r>
      <w:r>
        <w:rPr>
          <w:rFonts w:hint="eastAsia" w:ascii="仿宋_GB2312" w:hAnsi="仿宋_GB2312" w:eastAsia="仿宋_GB2312" w:cs="仿宋_GB2312"/>
          <w:b/>
          <w:bCs/>
          <w:color w:val="auto"/>
          <w:spacing w:val="2"/>
          <w:sz w:val="28"/>
          <w:szCs w:val="28"/>
          <w:lang w:val="en-US" w:eastAsia="zh-CN"/>
        </w:rPr>
        <w:t>三</w:t>
      </w:r>
      <w:r>
        <w:rPr>
          <w:rFonts w:hint="eastAsia" w:ascii="仿宋_GB2312" w:hAnsi="仿宋_GB2312" w:eastAsia="仿宋_GB2312" w:cs="仿宋_GB2312"/>
          <w:b/>
          <w:bCs/>
          <w:color w:val="auto"/>
          <w:spacing w:val="2"/>
          <w:sz w:val="28"/>
          <w:szCs w:val="28"/>
        </w:rPr>
        <w:t>)组队方式</w:t>
      </w:r>
    </w:p>
    <w:p w14:paraId="20B34119">
      <w:pPr>
        <w:pStyle w:val="3"/>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572" w:firstLineChars="200"/>
        <w:jc w:val="both"/>
        <w:textAlignment w:val="baseline"/>
        <w:rPr>
          <w:rFonts w:hint="eastAsia" w:ascii="仿宋_GB2312" w:hAnsi="仿宋_GB2312" w:eastAsia="仿宋_GB2312" w:cs="仿宋_GB2312"/>
          <w:color w:val="auto"/>
          <w:spacing w:val="3"/>
          <w:sz w:val="28"/>
          <w:szCs w:val="28"/>
          <w:lang w:val="en-US" w:eastAsia="zh-CN"/>
        </w:rPr>
      </w:pPr>
      <w:r>
        <w:rPr>
          <w:rFonts w:hint="eastAsia" w:ascii="仿宋_GB2312" w:hAnsi="仿宋_GB2312" w:eastAsia="仿宋_GB2312" w:cs="仿宋_GB2312"/>
          <w:color w:val="auto"/>
          <w:spacing w:val="3"/>
          <w:sz w:val="28"/>
          <w:szCs w:val="28"/>
          <w:lang w:val="en-US" w:eastAsia="zh-CN"/>
        </w:rPr>
        <w:t>1、组队方式为团体赛，每组参赛学生4名，</w:t>
      </w:r>
    </w:p>
    <w:p w14:paraId="3ECA06F3">
      <w:pPr>
        <w:pStyle w:val="3"/>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572" w:firstLineChars="200"/>
        <w:jc w:val="both"/>
        <w:textAlignment w:val="baseline"/>
        <w:rPr>
          <w:rFonts w:hint="eastAsia" w:ascii="仿宋_GB2312" w:hAnsi="仿宋_GB2312" w:eastAsia="仿宋_GB2312" w:cs="仿宋_GB2312"/>
          <w:color w:val="auto"/>
          <w:spacing w:val="3"/>
          <w:sz w:val="28"/>
          <w:szCs w:val="28"/>
          <w:lang w:val="en-US" w:eastAsia="zh-CN"/>
        </w:rPr>
      </w:pPr>
      <w:r>
        <w:rPr>
          <w:rFonts w:hint="eastAsia" w:ascii="仿宋_GB2312" w:hAnsi="仿宋_GB2312" w:eastAsia="仿宋_GB2312" w:cs="仿宋_GB2312"/>
          <w:color w:val="auto"/>
          <w:spacing w:val="3"/>
          <w:sz w:val="28"/>
          <w:szCs w:val="28"/>
          <w:lang w:val="en-US" w:eastAsia="zh-CN"/>
        </w:rPr>
        <w:t>2、参赛选手须为2023年度本校全日制在籍学生（以报名时的学籍信息为准）。</w:t>
      </w:r>
    </w:p>
    <w:p w14:paraId="1281C2D3">
      <w:pPr>
        <w:keepNext w:val="0"/>
        <w:keepLines w:val="0"/>
        <w:pageBreakBefore w:val="0"/>
        <w:widowControl/>
        <w:kinsoku w:val="0"/>
        <w:wordWrap/>
        <w:overflowPunct/>
        <w:topLinePunct w:val="0"/>
        <w:autoSpaceDE w:val="0"/>
        <w:autoSpaceDN w:val="0"/>
        <w:bidi w:val="0"/>
        <w:adjustRightInd w:val="0"/>
        <w:snapToGrid w:val="0"/>
        <w:spacing w:line="560" w:lineRule="exact"/>
        <w:ind w:left="0" w:firstLine="570" w:firstLineChars="200"/>
        <w:jc w:val="left"/>
        <w:textAlignment w:val="baseline"/>
        <w:outlineLvl w:val="0"/>
        <w:rPr>
          <w:rFonts w:hint="eastAsia" w:ascii="仿宋_GB2312" w:hAnsi="仿宋_GB2312" w:eastAsia="仿宋_GB2312" w:cs="仿宋_GB2312"/>
          <w:b/>
          <w:bCs/>
          <w:color w:val="auto"/>
          <w:spacing w:val="2"/>
          <w:sz w:val="28"/>
          <w:szCs w:val="28"/>
        </w:rPr>
      </w:pPr>
      <w:r>
        <w:rPr>
          <w:rFonts w:hint="eastAsia" w:ascii="仿宋_GB2312" w:hAnsi="仿宋_GB2312" w:eastAsia="仿宋_GB2312" w:cs="仿宋_GB2312"/>
          <w:b/>
          <w:bCs/>
          <w:color w:val="auto"/>
          <w:spacing w:val="2"/>
          <w:sz w:val="28"/>
          <w:szCs w:val="28"/>
          <w:lang w:val="en-US" w:eastAsia="zh-CN"/>
        </w:rPr>
        <w:t>六</w:t>
      </w:r>
      <w:r>
        <w:rPr>
          <w:rFonts w:hint="eastAsia" w:ascii="仿宋_GB2312" w:hAnsi="仿宋_GB2312" w:eastAsia="仿宋_GB2312" w:cs="仿宋_GB2312"/>
          <w:b/>
          <w:bCs/>
          <w:color w:val="auto"/>
          <w:spacing w:val="2"/>
          <w:sz w:val="28"/>
          <w:szCs w:val="28"/>
        </w:rPr>
        <w:t>、抽签方法</w:t>
      </w:r>
    </w:p>
    <w:p w14:paraId="3BC33687">
      <w:pPr>
        <w:pStyle w:val="3"/>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572" w:firstLineChars="200"/>
        <w:jc w:val="both"/>
        <w:textAlignment w:val="baseline"/>
        <w:rPr>
          <w:rFonts w:hint="eastAsia" w:ascii="仿宋_GB2312" w:hAnsi="仿宋_GB2312" w:eastAsia="仿宋_GB2312" w:cs="仿宋_GB2312"/>
          <w:color w:val="auto"/>
          <w:spacing w:val="3"/>
          <w:sz w:val="28"/>
          <w:szCs w:val="28"/>
          <w:lang w:val="en-US" w:eastAsia="zh-CN"/>
        </w:rPr>
      </w:pPr>
      <w:r>
        <w:rPr>
          <w:rFonts w:hint="eastAsia" w:ascii="仿宋_GB2312" w:hAnsi="仿宋_GB2312" w:eastAsia="仿宋_GB2312" w:cs="仿宋_GB2312"/>
          <w:color w:val="auto"/>
          <w:spacing w:val="3"/>
          <w:sz w:val="28"/>
          <w:szCs w:val="28"/>
          <w:lang w:val="en-US" w:eastAsia="zh-CN"/>
        </w:rPr>
        <w:t>方法：报到时领取选手参赛号，赛前说明会后采用人工方式进行抽签，抽取抽签顺序号。根据抽签顺序号依次进行现场讲解。</w:t>
      </w:r>
    </w:p>
    <w:p w14:paraId="79A455F4">
      <w:pPr>
        <w:pStyle w:val="3"/>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572" w:firstLineChars="200"/>
        <w:jc w:val="both"/>
        <w:textAlignment w:val="baseline"/>
        <w:rPr>
          <w:rFonts w:hint="eastAsia" w:ascii="仿宋_GB2312" w:hAnsi="仿宋_GB2312" w:eastAsia="仿宋_GB2312" w:cs="仿宋_GB2312"/>
          <w:color w:val="auto"/>
          <w:spacing w:val="3"/>
          <w:sz w:val="28"/>
          <w:szCs w:val="28"/>
          <w:lang w:val="en-US" w:eastAsia="zh-CN"/>
        </w:rPr>
      </w:pPr>
      <w:r>
        <w:rPr>
          <w:rFonts w:hint="eastAsia" w:ascii="仿宋_GB2312" w:hAnsi="仿宋_GB2312" w:eastAsia="仿宋_GB2312" w:cs="仿宋_GB2312"/>
          <w:color w:val="auto"/>
          <w:spacing w:val="3"/>
          <w:sz w:val="28"/>
          <w:szCs w:val="28"/>
          <w:lang w:val="en-US" w:eastAsia="zh-CN"/>
        </w:rPr>
        <w:t>原则：确保抽签公平、公正。</w:t>
      </w:r>
    </w:p>
    <w:p w14:paraId="1169D6B4">
      <w:pPr>
        <w:keepNext w:val="0"/>
        <w:keepLines w:val="0"/>
        <w:pageBreakBefore w:val="0"/>
        <w:widowControl/>
        <w:kinsoku w:val="0"/>
        <w:wordWrap/>
        <w:overflowPunct/>
        <w:topLinePunct w:val="0"/>
        <w:autoSpaceDE w:val="0"/>
        <w:autoSpaceDN w:val="0"/>
        <w:bidi w:val="0"/>
        <w:adjustRightInd w:val="0"/>
        <w:snapToGrid w:val="0"/>
        <w:spacing w:line="560" w:lineRule="exact"/>
        <w:ind w:left="0" w:firstLine="570" w:firstLineChars="200"/>
        <w:jc w:val="left"/>
        <w:textAlignment w:val="baseline"/>
        <w:outlineLvl w:val="0"/>
        <w:rPr>
          <w:rFonts w:hint="eastAsia" w:ascii="仿宋_GB2312" w:hAnsi="仿宋_GB2312" w:eastAsia="仿宋_GB2312" w:cs="仿宋_GB2312"/>
          <w:b/>
          <w:bCs/>
          <w:color w:val="auto"/>
          <w:spacing w:val="2"/>
          <w:sz w:val="28"/>
          <w:szCs w:val="28"/>
        </w:rPr>
      </w:pPr>
      <w:r>
        <w:rPr>
          <w:rFonts w:hint="eastAsia" w:ascii="仿宋_GB2312" w:hAnsi="仿宋_GB2312" w:eastAsia="仿宋_GB2312" w:cs="仿宋_GB2312"/>
          <w:b/>
          <w:bCs/>
          <w:color w:val="auto"/>
          <w:spacing w:val="2"/>
          <w:sz w:val="28"/>
          <w:szCs w:val="28"/>
        </w:rPr>
        <w:t>七、竞赛规则</w:t>
      </w:r>
    </w:p>
    <w:p w14:paraId="1576A66B">
      <w:pPr>
        <w:keepNext w:val="0"/>
        <w:keepLines w:val="0"/>
        <w:pageBreakBefore w:val="0"/>
        <w:widowControl/>
        <w:kinsoku w:val="0"/>
        <w:wordWrap/>
        <w:overflowPunct/>
        <w:topLinePunct w:val="0"/>
        <w:autoSpaceDE w:val="0"/>
        <w:autoSpaceDN w:val="0"/>
        <w:bidi w:val="0"/>
        <w:adjustRightInd w:val="0"/>
        <w:snapToGrid w:val="0"/>
        <w:spacing w:line="560" w:lineRule="exact"/>
        <w:ind w:left="0" w:firstLine="570" w:firstLineChars="200"/>
        <w:jc w:val="left"/>
        <w:textAlignment w:val="baseline"/>
        <w:outlineLvl w:val="0"/>
        <w:rPr>
          <w:rFonts w:hint="eastAsia" w:ascii="仿宋_GB2312" w:hAnsi="仿宋_GB2312" w:eastAsia="仿宋_GB2312" w:cs="仿宋_GB2312"/>
          <w:b/>
          <w:bCs/>
          <w:color w:val="auto"/>
          <w:spacing w:val="2"/>
          <w:sz w:val="28"/>
          <w:szCs w:val="28"/>
        </w:rPr>
      </w:pPr>
      <w:r>
        <w:rPr>
          <w:rFonts w:hint="eastAsia" w:ascii="仿宋_GB2312" w:hAnsi="仿宋_GB2312" w:eastAsia="仿宋_GB2312" w:cs="仿宋_GB2312"/>
          <w:b/>
          <w:bCs/>
          <w:color w:val="auto"/>
          <w:spacing w:val="2"/>
          <w:sz w:val="28"/>
          <w:szCs w:val="28"/>
        </w:rPr>
        <w:t>(一)选手报名</w:t>
      </w:r>
    </w:p>
    <w:p w14:paraId="566EB308">
      <w:pPr>
        <w:pStyle w:val="3"/>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572" w:firstLineChars="200"/>
        <w:jc w:val="both"/>
        <w:textAlignment w:val="baseline"/>
        <w:rPr>
          <w:rFonts w:hint="eastAsia" w:ascii="仿宋_GB2312" w:hAnsi="仿宋_GB2312" w:eastAsia="仿宋_GB2312" w:cs="仿宋_GB2312"/>
          <w:color w:val="auto"/>
          <w:spacing w:val="3"/>
          <w:sz w:val="28"/>
          <w:szCs w:val="28"/>
          <w:lang w:val="en-US" w:eastAsia="zh-CN"/>
        </w:rPr>
      </w:pPr>
      <w:r>
        <w:rPr>
          <w:rFonts w:hint="eastAsia" w:ascii="仿宋_GB2312" w:hAnsi="仿宋_GB2312" w:eastAsia="仿宋_GB2312" w:cs="仿宋_GB2312"/>
          <w:color w:val="auto"/>
          <w:spacing w:val="3"/>
          <w:sz w:val="28"/>
          <w:szCs w:val="28"/>
          <w:lang w:val="en-US" w:eastAsia="zh-CN"/>
        </w:rPr>
        <w:t>参赛选手须为2023年度本校全日制在籍学生（以报名时的学籍信息为准）。</w:t>
      </w:r>
    </w:p>
    <w:p w14:paraId="0DA7699C">
      <w:pPr>
        <w:keepNext w:val="0"/>
        <w:keepLines w:val="0"/>
        <w:pageBreakBefore w:val="0"/>
        <w:widowControl/>
        <w:kinsoku w:val="0"/>
        <w:wordWrap/>
        <w:overflowPunct/>
        <w:topLinePunct w:val="0"/>
        <w:autoSpaceDE w:val="0"/>
        <w:autoSpaceDN w:val="0"/>
        <w:bidi w:val="0"/>
        <w:adjustRightInd w:val="0"/>
        <w:snapToGrid w:val="0"/>
        <w:spacing w:line="560" w:lineRule="exact"/>
        <w:ind w:left="0" w:firstLine="570" w:firstLineChars="200"/>
        <w:jc w:val="left"/>
        <w:textAlignment w:val="baseline"/>
        <w:outlineLvl w:val="0"/>
        <w:rPr>
          <w:rFonts w:hint="eastAsia" w:ascii="仿宋_GB2312" w:hAnsi="仿宋_GB2312" w:eastAsia="仿宋_GB2312" w:cs="仿宋_GB2312"/>
          <w:b/>
          <w:bCs/>
          <w:color w:val="auto"/>
          <w:spacing w:val="2"/>
          <w:sz w:val="28"/>
          <w:szCs w:val="28"/>
        </w:rPr>
      </w:pPr>
      <w:r>
        <w:rPr>
          <w:rFonts w:hint="eastAsia" w:ascii="仿宋_GB2312" w:hAnsi="仿宋_GB2312" w:eastAsia="仿宋_GB2312" w:cs="仿宋_GB2312"/>
          <w:b/>
          <w:bCs/>
          <w:color w:val="auto"/>
          <w:spacing w:val="2"/>
          <w:sz w:val="28"/>
          <w:szCs w:val="28"/>
        </w:rPr>
        <w:t>(二)熟悉场地</w:t>
      </w:r>
    </w:p>
    <w:p w14:paraId="1752E03D">
      <w:pPr>
        <w:pStyle w:val="3"/>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572" w:firstLineChars="200"/>
        <w:jc w:val="both"/>
        <w:textAlignment w:val="baseline"/>
        <w:rPr>
          <w:rFonts w:hint="eastAsia" w:ascii="仿宋_GB2312" w:hAnsi="仿宋_GB2312" w:eastAsia="仿宋_GB2312" w:cs="仿宋_GB2312"/>
          <w:color w:val="auto"/>
          <w:spacing w:val="3"/>
          <w:sz w:val="28"/>
          <w:szCs w:val="28"/>
          <w:lang w:val="en-US" w:eastAsia="zh-CN"/>
        </w:rPr>
      </w:pPr>
      <w:r>
        <w:rPr>
          <w:rFonts w:hint="eastAsia" w:ascii="仿宋_GB2312" w:hAnsi="仿宋_GB2312" w:eastAsia="仿宋_GB2312" w:cs="仿宋_GB2312"/>
          <w:color w:val="auto"/>
          <w:spacing w:val="3"/>
          <w:sz w:val="28"/>
          <w:szCs w:val="28"/>
          <w:lang w:val="en-US" w:eastAsia="zh-CN"/>
        </w:rPr>
        <w:t>大赛报到当日，将由大赛组委会统一组织参赛团队，在规定时间地点，有序熟悉竞赛场地。必须严格遵守大赛相关制度，听从大赛组委会安排，不得拥挤打闹。</w:t>
      </w:r>
    </w:p>
    <w:p w14:paraId="27CCAA49">
      <w:pPr>
        <w:keepNext w:val="0"/>
        <w:keepLines w:val="0"/>
        <w:pageBreakBefore w:val="0"/>
        <w:widowControl/>
        <w:kinsoku w:val="0"/>
        <w:wordWrap/>
        <w:overflowPunct/>
        <w:topLinePunct w:val="0"/>
        <w:autoSpaceDE w:val="0"/>
        <w:autoSpaceDN w:val="0"/>
        <w:bidi w:val="0"/>
        <w:adjustRightInd w:val="0"/>
        <w:snapToGrid w:val="0"/>
        <w:spacing w:line="560" w:lineRule="exact"/>
        <w:ind w:left="0" w:firstLine="570" w:firstLineChars="200"/>
        <w:jc w:val="left"/>
        <w:textAlignment w:val="baseline"/>
        <w:outlineLvl w:val="0"/>
        <w:rPr>
          <w:rFonts w:hint="eastAsia" w:ascii="仿宋_GB2312" w:hAnsi="仿宋_GB2312" w:eastAsia="仿宋_GB2312" w:cs="仿宋_GB2312"/>
          <w:b/>
          <w:bCs/>
          <w:color w:val="auto"/>
          <w:spacing w:val="2"/>
          <w:sz w:val="28"/>
          <w:szCs w:val="28"/>
        </w:rPr>
      </w:pPr>
      <w:r>
        <w:rPr>
          <w:rFonts w:hint="eastAsia" w:ascii="仿宋_GB2312" w:hAnsi="仿宋_GB2312" w:eastAsia="仿宋_GB2312" w:cs="仿宋_GB2312"/>
          <w:b/>
          <w:bCs/>
          <w:color w:val="auto"/>
          <w:spacing w:val="2"/>
          <w:sz w:val="28"/>
          <w:szCs w:val="28"/>
        </w:rPr>
        <w:t>(三)入场规则</w:t>
      </w:r>
    </w:p>
    <w:p w14:paraId="1CC8C845">
      <w:pPr>
        <w:pStyle w:val="3"/>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572" w:firstLineChars="200"/>
        <w:jc w:val="both"/>
        <w:textAlignment w:val="baseline"/>
        <w:rPr>
          <w:rFonts w:hint="eastAsia" w:ascii="仿宋_GB2312" w:hAnsi="仿宋_GB2312" w:eastAsia="仿宋_GB2312" w:cs="仿宋_GB2312"/>
          <w:color w:val="auto"/>
          <w:spacing w:val="3"/>
          <w:sz w:val="28"/>
          <w:szCs w:val="28"/>
          <w:lang w:val="en-US" w:eastAsia="zh-CN"/>
        </w:rPr>
      </w:pPr>
      <w:r>
        <w:rPr>
          <w:rFonts w:hint="eastAsia" w:ascii="仿宋_GB2312" w:hAnsi="仿宋_GB2312" w:eastAsia="仿宋_GB2312" w:cs="仿宋_GB2312"/>
          <w:color w:val="auto"/>
          <w:spacing w:val="3"/>
          <w:sz w:val="28"/>
          <w:szCs w:val="28"/>
          <w:lang w:val="en-US" w:eastAsia="zh-CN"/>
        </w:rPr>
        <w:t>参赛选手需在指定位置检录入场，检录时提供参赛证、学生证和身份证（三证齐全）。赛前按抽签顺序进场，比赛开始15分钟后不得入场。</w:t>
      </w:r>
    </w:p>
    <w:p w14:paraId="039D0899">
      <w:pPr>
        <w:keepNext w:val="0"/>
        <w:keepLines w:val="0"/>
        <w:pageBreakBefore w:val="0"/>
        <w:widowControl/>
        <w:kinsoku w:val="0"/>
        <w:wordWrap/>
        <w:overflowPunct/>
        <w:topLinePunct w:val="0"/>
        <w:autoSpaceDE w:val="0"/>
        <w:autoSpaceDN w:val="0"/>
        <w:bidi w:val="0"/>
        <w:adjustRightInd w:val="0"/>
        <w:snapToGrid w:val="0"/>
        <w:spacing w:line="560" w:lineRule="exact"/>
        <w:ind w:left="0" w:firstLine="570" w:firstLineChars="200"/>
        <w:jc w:val="left"/>
        <w:textAlignment w:val="baseline"/>
        <w:outlineLvl w:val="0"/>
        <w:rPr>
          <w:rFonts w:hint="eastAsia" w:ascii="仿宋_GB2312" w:hAnsi="仿宋_GB2312" w:eastAsia="仿宋_GB2312" w:cs="仿宋_GB2312"/>
          <w:b/>
          <w:bCs/>
          <w:color w:val="auto"/>
          <w:spacing w:val="2"/>
          <w:sz w:val="28"/>
          <w:szCs w:val="28"/>
        </w:rPr>
      </w:pPr>
      <w:r>
        <w:rPr>
          <w:rFonts w:hint="eastAsia" w:ascii="仿宋_GB2312" w:hAnsi="仿宋_GB2312" w:eastAsia="仿宋_GB2312" w:cs="仿宋_GB2312"/>
          <w:b/>
          <w:bCs/>
          <w:color w:val="auto"/>
          <w:spacing w:val="2"/>
          <w:sz w:val="28"/>
          <w:szCs w:val="28"/>
        </w:rPr>
        <w:t>(四)赛场规则</w:t>
      </w:r>
    </w:p>
    <w:p w14:paraId="5D11FE17">
      <w:pPr>
        <w:pStyle w:val="3"/>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572" w:firstLineChars="200"/>
        <w:jc w:val="both"/>
        <w:textAlignment w:val="baseline"/>
        <w:rPr>
          <w:rFonts w:hint="eastAsia" w:ascii="仿宋_GB2312" w:hAnsi="仿宋_GB2312" w:eastAsia="仿宋_GB2312" w:cs="仿宋_GB2312"/>
          <w:color w:val="auto"/>
          <w:spacing w:val="3"/>
          <w:sz w:val="28"/>
          <w:szCs w:val="28"/>
          <w:lang w:val="en-US" w:eastAsia="zh-CN"/>
        </w:rPr>
      </w:pPr>
      <w:r>
        <w:rPr>
          <w:rFonts w:hint="eastAsia" w:ascii="仿宋_GB2312" w:hAnsi="仿宋_GB2312" w:eastAsia="仿宋_GB2312" w:cs="仿宋_GB2312"/>
          <w:color w:val="auto"/>
          <w:spacing w:val="3"/>
          <w:sz w:val="28"/>
          <w:szCs w:val="28"/>
          <w:lang w:val="en-US" w:eastAsia="zh-CN"/>
        </w:rPr>
        <w:t>1、应文明参赛，服从裁判统一指挥，尊重赛场工作人员，自觉维护赛场秩序。在参赛中出现设备故障等突发情况，要及时报告现场裁判。如参赛选手因不服从裁判而停止比赛，则以弃权处理。</w:t>
      </w:r>
    </w:p>
    <w:p w14:paraId="43BDEF5D">
      <w:pPr>
        <w:pStyle w:val="3"/>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572" w:firstLineChars="200"/>
        <w:jc w:val="both"/>
        <w:textAlignment w:val="baseline"/>
        <w:rPr>
          <w:rFonts w:hint="eastAsia" w:ascii="仿宋_GB2312" w:hAnsi="仿宋_GB2312" w:eastAsia="仿宋_GB2312" w:cs="仿宋_GB2312"/>
          <w:color w:val="auto"/>
          <w:spacing w:val="3"/>
          <w:sz w:val="28"/>
          <w:szCs w:val="28"/>
          <w:lang w:val="en-US" w:eastAsia="zh-CN"/>
        </w:rPr>
      </w:pPr>
      <w:r>
        <w:rPr>
          <w:rFonts w:hint="eastAsia" w:ascii="仿宋_GB2312" w:hAnsi="仿宋_GB2312" w:eastAsia="仿宋_GB2312" w:cs="仿宋_GB2312"/>
          <w:color w:val="auto"/>
          <w:spacing w:val="3"/>
          <w:sz w:val="28"/>
          <w:szCs w:val="28"/>
          <w:lang w:val="en-US" w:eastAsia="zh-CN"/>
        </w:rPr>
        <w:t>2、须遵守比赛项目相关的安全操作流程，防止发生安全事故。</w:t>
      </w:r>
    </w:p>
    <w:p w14:paraId="3ABD7DB5">
      <w:pPr>
        <w:pStyle w:val="3"/>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572" w:firstLineChars="200"/>
        <w:jc w:val="both"/>
        <w:textAlignment w:val="baseline"/>
        <w:rPr>
          <w:rFonts w:hint="eastAsia" w:ascii="仿宋_GB2312" w:hAnsi="仿宋_GB2312" w:eastAsia="仿宋_GB2312" w:cs="仿宋_GB2312"/>
          <w:color w:val="auto"/>
          <w:spacing w:val="3"/>
          <w:sz w:val="28"/>
          <w:szCs w:val="28"/>
          <w:lang w:val="en-US" w:eastAsia="zh-CN"/>
        </w:rPr>
      </w:pPr>
      <w:r>
        <w:rPr>
          <w:rFonts w:hint="eastAsia" w:ascii="仿宋_GB2312" w:hAnsi="仿宋_GB2312" w:eastAsia="仿宋_GB2312" w:cs="仿宋_GB2312"/>
          <w:color w:val="auto"/>
          <w:spacing w:val="3"/>
          <w:sz w:val="28"/>
          <w:szCs w:val="28"/>
          <w:lang w:val="en-US" w:eastAsia="zh-CN"/>
        </w:rPr>
        <w:t>3、应爱护赛场使用的设备、仪器等，不得人为损坏比赛所使用的仪器设备。</w:t>
      </w:r>
    </w:p>
    <w:p w14:paraId="7DFC3A05">
      <w:pPr>
        <w:pStyle w:val="3"/>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572" w:firstLineChars="200"/>
        <w:jc w:val="both"/>
        <w:textAlignment w:val="baseline"/>
        <w:rPr>
          <w:rFonts w:hint="eastAsia" w:ascii="仿宋_GB2312" w:hAnsi="仿宋_GB2312" w:eastAsia="仿宋_GB2312" w:cs="仿宋_GB2312"/>
          <w:color w:val="auto"/>
          <w:spacing w:val="3"/>
          <w:sz w:val="28"/>
          <w:szCs w:val="28"/>
          <w:lang w:val="en-US" w:eastAsia="zh-CN"/>
        </w:rPr>
      </w:pPr>
      <w:r>
        <w:rPr>
          <w:rFonts w:hint="eastAsia" w:ascii="仿宋_GB2312" w:hAnsi="仿宋_GB2312" w:eastAsia="仿宋_GB2312" w:cs="仿宋_GB2312"/>
          <w:color w:val="auto"/>
          <w:spacing w:val="3"/>
          <w:sz w:val="28"/>
          <w:szCs w:val="28"/>
          <w:lang w:val="en-US" w:eastAsia="zh-CN"/>
        </w:rPr>
        <w:t>4、须严格按照规定时间进入候考区和比赛场地，不允许携带与参赛设备无关的电子产品及通讯工具，以及其他与竞赛有关的资料和书籍，不得以任何方式泄露参赛学校、选手姓名等涉及竞赛场上应该保密的信息。</w:t>
      </w:r>
    </w:p>
    <w:p w14:paraId="34758BB1">
      <w:pPr>
        <w:pStyle w:val="3"/>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572" w:firstLineChars="200"/>
        <w:jc w:val="both"/>
        <w:textAlignment w:val="baseline"/>
        <w:rPr>
          <w:rFonts w:hint="eastAsia" w:ascii="仿宋_GB2312" w:hAnsi="仿宋_GB2312" w:eastAsia="仿宋_GB2312" w:cs="仿宋_GB2312"/>
          <w:color w:val="auto"/>
          <w:spacing w:val="3"/>
          <w:sz w:val="28"/>
          <w:szCs w:val="28"/>
          <w:lang w:val="en-US" w:eastAsia="zh-CN"/>
        </w:rPr>
      </w:pPr>
      <w:r>
        <w:rPr>
          <w:rFonts w:hint="eastAsia" w:ascii="仿宋_GB2312" w:hAnsi="仿宋_GB2312" w:eastAsia="仿宋_GB2312" w:cs="仿宋_GB2312"/>
          <w:color w:val="auto"/>
          <w:spacing w:val="3"/>
          <w:sz w:val="28"/>
          <w:szCs w:val="28"/>
          <w:lang w:val="en-US" w:eastAsia="zh-CN"/>
        </w:rPr>
        <w:t>5、对于认为有影响参赛队比赛成绩的有关行为，应向指导老师和领队反映，由指导老师和领队按大赛制度规定进行申诉。参赛选手不得利用比赛相关的微信群、QQ群、钉钉群等发表虚假信息和不当言论。</w:t>
      </w:r>
    </w:p>
    <w:p w14:paraId="38BCE98A">
      <w:pPr>
        <w:keepNext w:val="0"/>
        <w:keepLines w:val="0"/>
        <w:pageBreakBefore w:val="0"/>
        <w:widowControl/>
        <w:kinsoku w:val="0"/>
        <w:wordWrap/>
        <w:overflowPunct/>
        <w:topLinePunct w:val="0"/>
        <w:autoSpaceDE w:val="0"/>
        <w:autoSpaceDN w:val="0"/>
        <w:bidi w:val="0"/>
        <w:adjustRightInd w:val="0"/>
        <w:snapToGrid w:val="0"/>
        <w:spacing w:line="560" w:lineRule="exact"/>
        <w:ind w:left="0" w:firstLine="570" w:firstLineChars="200"/>
        <w:jc w:val="left"/>
        <w:textAlignment w:val="baseline"/>
        <w:outlineLvl w:val="0"/>
        <w:rPr>
          <w:rFonts w:hint="eastAsia" w:ascii="仿宋_GB2312" w:hAnsi="仿宋_GB2312" w:eastAsia="仿宋_GB2312" w:cs="仿宋_GB2312"/>
          <w:b/>
          <w:bCs/>
          <w:color w:val="auto"/>
          <w:spacing w:val="2"/>
          <w:sz w:val="28"/>
          <w:szCs w:val="28"/>
        </w:rPr>
      </w:pPr>
      <w:r>
        <w:rPr>
          <w:rFonts w:hint="eastAsia" w:ascii="仿宋_GB2312" w:hAnsi="仿宋_GB2312" w:eastAsia="仿宋_GB2312" w:cs="仿宋_GB2312"/>
          <w:b/>
          <w:bCs/>
          <w:color w:val="auto"/>
          <w:spacing w:val="2"/>
          <w:sz w:val="28"/>
          <w:szCs w:val="28"/>
        </w:rPr>
        <w:t>(五)离场规则</w:t>
      </w:r>
    </w:p>
    <w:p w14:paraId="599D08F7">
      <w:pPr>
        <w:pageBreakBefore w:val="0"/>
        <w:wordWrap/>
        <w:overflowPunct/>
        <w:topLinePunct w:val="0"/>
        <w:bidi w:val="0"/>
        <w:spacing w:line="560" w:lineRule="exact"/>
        <w:ind w:firstLine="572" w:firstLineChars="200"/>
        <w:rPr>
          <w:rFonts w:hint="eastAsia" w:ascii="仿宋_GB2312" w:hAnsi="仿宋_GB2312" w:eastAsia="仿宋_GB2312" w:cs="仿宋_GB2312"/>
          <w:snapToGrid w:val="0"/>
          <w:color w:val="auto"/>
          <w:spacing w:val="3"/>
          <w:kern w:val="0"/>
          <w:sz w:val="28"/>
          <w:szCs w:val="28"/>
          <w:lang w:val="en-US" w:eastAsia="zh-CN" w:bidi="ar-SA"/>
        </w:rPr>
      </w:pPr>
      <w:r>
        <w:rPr>
          <w:rFonts w:hint="eastAsia" w:ascii="仿宋_GB2312" w:hAnsi="仿宋_GB2312" w:eastAsia="仿宋_GB2312" w:cs="仿宋_GB2312"/>
          <w:snapToGrid w:val="0"/>
          <w:color w:val="auto"/>
          <w:spacing w:val="3"/>
          <w:kern w:val="0"/>
          <w:sz w:val="28"/>
          <w:szCs w:val="28"/>
          <w:lang w:val="en-US" w:eastAsia="zh-CN" w:bidi="ar-SA"/>
        </w:rPr>
        <w:t>如果选手提前结束比赛，应报裁判员批准，比赛终止时间由裁判员记录在案，选手提前结束比赛后不得再进行任何比赛相关工作。裁判长在比赛结束前15分钟对选手做出提示。裁判长宣布比赛结束后，选手应立即停止各项工作。</w:t>
      </w:r>
    </w:p>
    <w:p w14:paraId="25C67EC9">
      <w:pPr>
        <w:keepNext w:val="0"/>
        <w:keepLines w:val="0"/>
        <w:pageBreakBefore w:val="0"/>
        <w:widowControl/>
        <w:kinsoku w:val="0"/>
        <w:wordWrap/>
        <w:overflowPunct/>
        <w:topLinePunct w:val="0"/>
        <w:autoSpaceDE w:val="0"/>
        <w:autoSpaceDN w:val="0"/>
        <w:bidi w:val="0"/>
        <w:adjustRightInd w:val="0"/>
        <w:snapToGrid w:val="0"/>
        <w:spacing w:line="560" w:lineRule="exact"/>
        <w:ind w:left="0" w:firstLine="570" w:firstLineChars="200"/>
        <w:jc w:val="left"/>
        <w:textAlignment w:val="baseline"/>
        <w:outlineLvl w:val="0"/>
        <w:rPr>
          <w:rFonts w:hint="eastAsia" w:ascii="仿宋_GB2312" w:hAnsi="仿宋_GB2312" w:eastAsia="仿宋_GB2312" w:cs="仿宋_GB2312"/>
          <w:b/>
          <w:bCs/>
          <w:color w:val="auto"/>
          <w:spacing w:val="2"/>
          <w:sz w:val="28"/>
          <w:szCs w:val="28"/>
        </w:rPr>
      </w:pPr>
      <w:r>
        <w:rPr>
          <w:rFonts w:hint="eastAsia" w:ascii="仿宋_GB2312" w:hAnsi="仿宋_GB2312" w:eastAsia="仿宋_GB2312" w:cs="仿宋_GB2312"/>
          <w:b/>
          <w:bCs/>
          <w:color w:val="auto"/>
          <w:spacing w:val="2"/>
          <w:sz w:val="28"/>
          <w:szCs w:val="28"/>
        </w:rPr>
        <w:t>(六)成绩评定与结果公布</w:t>
      </w:r>
    </w:p>
    <w:p w14:paraId="036F5647">
      <w:pPr>
        <w:pageBreakBefore w:val="0"/>
        <w:wordWrap/>
        <w:overflowPunct/>
        <w:topLinePunct w:val="0"/>
        <w:bidi w:val="0"/>
        <w:spacing w:before="78" w:line="560" w:lineRule="exact"/>
        <w:ind w:left="465"/>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（原则：突出能力导向、解决实际问题、体现创新因素、确保公平可比）</w:t>
      </w:r>
    </w:p>
    <w:tbl>
      <w:tblPr>
        <w:tblStyle w:val="9"/>
        <w:tblW w:w="8511"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014"/>
        <w:gridCol w:w="6689"/>
        <w:gridCol w:w="808"/>
      </w:tblGrid>
      <w:tr w14:paraId="1F262CB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29" w:hRule="atLeast"/>
        </w:trPr>
        <w:tc>
          <w:tcPr>
            <w:tcW w:w="1014" w:type="dxa"/>
            <w:vAlign w:val="top"/>
          </w:tcPr>
          <w:p w14:paraId="0A9E92F1">
            <w:pPr>
              <w:pageBreakBefore w:val="0"/>
              <w:wordWrap/>
              <w:overflowPunct/>
              <w:topLinePunct w:val="0"/>
              <w:bidi w:val="0"/>
              <w:spacing w:before="124" w:line="560" w:lineRule="exact"/>
              <w:ind w:left="280" w:right="262" w:hanging="7"/>
              <w:rPr>
                <w:rFonts w:hint="eastAsia" w:ascii="仿宋_GB2312" w:hAnsi="仿宋_GB2312" w:eastAsia="仿宋_GB2312" w:cs="仿宋_GB2312"/>
                <w:sz w:val="28"/>
                <w:szCs w:val="28"/>
              </w:rPr>
            </w:pPr>
            <w:r>
              <w:rPr>
                <w:rFonts w:hint="eastAsia" w:ascii="仿宋_GB2312" w:hAnsi="仿宋_GB2312" w:eastAsia="仿宋_GB2312" w:cs="仿宋_GB2312"/>
                <w:b/>
                <w:bCs/>
                <w:spacing w:val="-6"/>
                <w:sz w:val="28"/>
                <w:szCs w:val="28"/>
              </w:rPr>
              <w:t>评分</w:t>
            </w:r>
            <w:r>
              <w:rPr>
                <w:rFonts w:hint="eastAsia" w:ascii="仿宋_GB2312" w:hAnsi="仿宋_GB2312" w:eastAsia="仿宋_GB2312" w:cs="仿宋_GB2312"/>
                <w:sz w:val="28"/>
                <w:szCs w:val="28"/>
              </w:rPr>
              <w:t xml:space="preserve"> </w:t>
            </w:r>
            <w:r>
              <w:rPr>
                <w:rFonts w:hint="eastAsia" w:ascii="仿宋_GB2312" w:hAnsi="仿宋_GB2312" w:eastAsia="仿宋_GB2312" w:cs="仿宋_GB2312"/>
                <w:b/>
                <w:bCs/>
                <w:spacing w:val="-10"/>
                <w:sz w:val="28"/>
                <w:szCs w:val="28"/>
              </w:rPr>
              <w:t>要点</w:t>
            </w:r>
          </w:p>
        </w:tc>
        <w:tc>
          <w:tcPr>
            <w:tcW w:w="6689" w:type="dxa"/>
            <w:vAlign w:val="top"/>
          </w:tcPr>
          <w:p w14:paraId="2805106B">
            <w:pPr>
              <w:pageBreakBefore w:val="0"/>
              <w:wordWrap/>
              <w:overflowPunct/>
              <w:topLinePunct w:val="0"/>
              <w:bidi w:val="0"/>
              <w:spacing w:before="312" w:line="560" w:lineRule="exact"/>
              <w:ind w:left="2869"/>
              <w:rPr>
                <w:rFonts w:hint="eastAsia" w:ascii="仿宋_GB2312" w:hAnsi="仿宋_GB2312" w:eastAsia="仿宋_GB2312" w:cs="仿宋_GB2312"/>
                <w:sz w:val="28"/>
                <w:szCs w:val="28"/>
              </w:rPr>
            </w:pPr>
            <w:r>
              <w:rPr>
                <w:rFonts w:hint="eastAsia" w:ascii="仿宋_GB2312" w:hAnsi="仿宋_GB2312" w:eastAsia="仿宋_GB2312" w:cs="仿宋_GB2312"/>
                <w:b/>
                <w:bCs/>
                <w:spacing w:val="-4"/>
                <w:sz w:val="28"/>
                <w:szCs w:val="28"/>
              </w:rPr>
              <w:t>评审内容</w:t>
            </w:r>
          </w:p>
        </w:tc>
        <w:tc>
          <w:tcPr>
            <w:tcW w:w="808" w:type="dxa"/>
            <w:vAlign w:val="top"/>
          </w:tcPr>
          <w:p w14:paraId="53CFA44C">
            <w:pPr>
              <w:pageBreakBefore w:val="0"/>
              <w:wordWrap/>
              <w:overflowPunct/>
              <w:topLinePunct w:val="0"/>
              <w:bidi w:val="0"/>
              <w:spacing w:before="312" w:line="560" w:lineRule="exact"/>
              <w:ind w:left="175"/>
              <w:rPr>
                <w:rFonts w:hint="eastAsia" w:ascii="仿宋_GB2312" w:hAnsi="仿宋_GB2312" w:eastAsia="仿宋_GB2312" w:cs="仿宋_GB2312"/>
                <w:sz w:val="28"/>
                <w:szCs w:val="28"/>
              </w:rPr>
            </w:pPr>
            <w:r>
              <w:rPr>
                <w:rFonts w:hint="eastAsia" w:ascii="仿宋_GB2312" w:hAnsi="仿宋_GB2312" w:eastAsia="仿宋_GB2312" w:cs="仿宋_GB2312"/>
                <w:b/>
                <w:bCs/>
                <w:spacing w:val="-6"/>
                <w:sz w:val="28"/>
                <w:szCs w:val="28"/>
              </w:rPr>
              <w:t>权重</w:t>
            </w:r>
          </w:p>
        </w:tc>
      </w:tr>
      <w:tr w14:paraId="46B6563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93" w:hRule="atLeast"/>
        </w:trPr>
        <w:tc>
          <w:tcPr>
            <w:tcW w:w="1014" w:type="dxa"/>
            <w:vAlign w:val="top"/>
          </w:tcPr>
          <w:p w14:paraId="4A286F7E">
            <w:pPr>
              <w:pageBreakBefore w:val="0"/>
              <w:wordWrap/>
              <w:overflowPunct/>
              <w:topLinePunct w:val="0"/>
              <w:bidi w:val="0"/>
              <w:spacing w:before="305" w:line="560" w:lineRule="exact"/>
              <w:ind w:left="272" w:right="265" w:firstLine="3"/>
              <w:rPr>
                <w:rFonts w:hint="eastAsia" w:ascii="仿宋_GB2312" w:hAnsi="仿宋_GB2312" w:eastAsia="仿宋_GB2312" w:cs="仿宋_GB2312"/>
                <w:sz w:val="28"/>
                <w:szCs w:val="28"/>
              </w:rPr>
            </w:pPr>
            <w:r>
              <w:rPr>
                <w:rFonts w:hint="eastAsia" w:ascii="仿宋_GB2312" w:hAnsi="仿宋_GB2312" w:eastAsia="仿宋_GB2312" w:cs="仿宋_GB2312"/>
                <w:spacing w:val="-7"/>
                <w:sz w:val="28"/>
                <w:szCs w:val="28"/>
              </w:rPr>
              <w:t>技能</w:t>
            </w:r>
            <w:r>
              <w:rPr>
                <w:rFonts w:hint="eastAsia" w:ascii="仿宋_GB2312" w:hAnsi="仿宋_GB2312" w:eastAsia="仿宋_GB2312" w:cs="仿宋_GB2312"/>
                <w:sz w:val="28"/>
                <w:szCs w:val="28"/>
              </w:rPr>
              <w:t xml:space="preserve"> </w:t>
            </w:r>
            <w:r>
              <w:rPr>
                <w:rFonts w:hint="eastAsia" w:ascii="仿宋_GB2312" w:hAnsi="仿宋_GB2312" w:eastAsia="仿宋_GB2312" w:cs="仿宋_GB2312"/>
                <w:spacing w:val="-5"/>
                <w:sz w:val="28"/>
                <w:szCs w:val="28"/>
              </w:rPr>
              <w:t>水平</w:t>
            </w:r>
          </w:p>
        </w:tc>
        <w:tc>
          <w:tcPr>
            <w:tcW w:w="6689" w:type="dxa"/>
            <w:vAlign w:val="top"/>
          </w:tcPr>
          <w:p w14:paraId="452CC1C1">
            <w:pPr>
              <w:pageBreakBefore w:val="0"/>
              <w:wordWrap/>
              <w:overflowPunct/>
              <w:topLinePunct w:val="0"/>
              <w:bidi w:val="0"/>
              <w:spacing w:before="117" w:line="560" w:lineRule="exact"/>
              <w:ind w:left="132"/>
              <w:rPr>
                <w:rFonts w:hint="eastAsia" w:ascii="仿宋_GB2312" w:hAnsi="仿宋_GB2312" w:eastAsia="仿宋_GB2312" w:cs="仿宋_GB2312"/>
                <w:sz w:val="28"/>
                <w:szCs w:val="28"/>
              </w:rPr>
            </w:pPr>
            <w:r>
              <w:rPr>
                <w:rFonts w:hint="eastAsia" w:ascii="仿宋_GB2312" w:hAnsi="仿宋_GB2312" w:eastAsia="仿宋_GB2312" w:cs="仿宋_GB2312"/>
                <w:spacing w:val="-4"/>
                <w:sz w:val="28"/>
                <w:szCs w:val="28"/>
              </w:rPr>
              <w:t>1.  熟练掌握本专业或工作岗位的技能。</w:t>
            </w:r>
          </w:p>
          <w:p w14:paraId="3A5BDE48">
            <w:pPr>
              <w:pageBreakBefore w:val="0"/>
              <w:wordWrap/>
              <w:overflowPunct/>
              <w:topLinePunct w:val="0"/>
              <w:bidi w:val="0"/>
              <w:spacing w:before="93" w:line="560" w:lineRule="exact"/>
              <w:ind w:left="109"/>
              <w:rPr>
                <w:rFonts w:hint="eastAsia" w:ascii="仿宋_GB2312" w:hAnsi="仿宋_GB2312" w:eastAsia="仿宋_GB2312" w:cs="仿宋_GB2312"/>
                <w:sz w:val="28"/>
                <w:szCs w:val="28"/>
              </w:rPr>
            </w:pPr>
            <w:r>
              <w:rPr>
                <w:rFonts w:hint="eastAsia" w:ascii="仿宋_GB2312" w:hAnsi="仿宋_GB2312" w:eastAsia="仿宋_GB2312" w:cs="仿宋_GB2312"/>
                <w:spacing w:val="-3"/>
                <w:sz w:val="28"/>
                <w:szCs w:val="28"/>
              </w:rPr>
              <w:t>2.  技能操作规范，符合行业和岗位标准。</w:t>
            </w:r>
          </w:p>
          <w:p w14:paraId="15E5DB67">
            <w:pPr>
              <w:pageBreakBefore w:val="0"/>
              <w:wordWrap/>
              <w:overflowPunct/>
              <w:topLinePunct w:val="0"/>
              <w:bidi w:val="0"/>
              <w:spacing w:before="91" w:line="560" w:lineRule="exact"/>
              <w:ind w:left="113"/>
              <w:rPr>
                <w:rFonts w:hint="eastAsia" w:ascii="仿宋_GB2312" w:hAnsi="仿宋_GB2312" w:eastAsia="仿宋_GB2312" w:cs="仿宋_GB2312"/>
                <w:sz w:val="28"/>
                <w:szCs w:val="28"/>
              </w:rPr>
            </w:pPr>
            <w:r>
              <w:rPr>
                <w:rFonts w:hint="eastAsia" w:ascii="仿宋_GB2312" w:hAnsi="仿宋_GB2312" w:eastAsia="仿宋_GB2312" w:cs="仿宋_GB2312"/>
                <w:spacing w:val="-2"/>
                <w:sz w:val="28"/>
                <w:szCs w:val="28"/>
              </w:rPr>
              <w:t>3.  具备较高的技能操作水平及解决复杂问题的综合能力。</w:t>
            </w:r>
          </w:p>
        </w:tc>
        <w:tc>
          <w:tcPr>
            <w:tcW w:w="808" w:type="dxa"/>
            <w:vAlign w:val="top"/>
          </w:tcPr>
          <w:p w14:paraId="235E93AC">
            <w:pPr>
              <w:pStyle w:val="10"/>
              <w:pageBreakBefore w:val="0"/>
              <w:wordWrap/>
              <w:overflowPunct/>
              <w:topLinePunct w:val="0"/>
              <w:bidi w:val="0"/>
              <w:spacing w:line="560" w:lineRule="exact"/>
              <w:rPr>
                <w:rFonts w:hint="eastAsia" w:ascii="仿宋_GB2312" w:hAnsi="仿宋_GB2312" w:eastAsia="仿宋_GB2312" w:cs="仿宋_GB2312"/>
                <w:sz w:val="28"/>
                <w:szCs w:val="28"/>
              </w:rPr>
            </w:pPr>
          </w:p>
          <w:p w14:paraId="121540A1">
            <w:pPr>
              <w:pageBreakBefore w:val="0"/>
              <w:wordWrap/>
              <w:overflowPunct/>
              <w:topLinePunct w:val="0"/>
              <w:bidi w:val="0"/>
              <w:spacing w:before="69" w:line="560" w:lineRule="exact"/>
              <w:ind w:left="192"/>
              <w:rPr>
                <w:rFonts w:hint="eastAsia" w:ascii="仿宋_GB2312" w:hAnsi="仿宋_GB2312" w:eastAsia="仿宋_GB2312" w:cs="仿宋_GB2312"/>
                <w:sz w:val="28"/>
                <w:szCs w:val="28"/>
              </w:rPr>
            </w:pPr>
            <w:r>
              <w:rPr>
                <w:rFonts w:hint="eastAsia" w:ascii="仿宋_GB2312" w:hAnsi="仿宋_GB2312" w:eastAsia="仿宋_GB2312" w:cs="仿宋_GB2312"/>
                <w:spacing w:val="-2"/>
                <w:sz w:val="28"/>
                <w:szCs w:val="28"/>
              </w:rPr>
              <w:t>60%</w:t>
            </w:r>
          </w:p>
        </w:tc>
      </w:tr>
      <w:tr w14:paraId="28DA394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669" w:hRule="atLeast"/>
        </w:trPr>
        <w:tc>
          <w:tcPr>
            <w:tcW w:w="1014" w:type="dxa"/>
            <w:vAlign w:val="top"/>
          </w:tcPr>
          <w:p w14:paraId="542CCD0E">
            <w:pPr>
              <w:pStyle w:val="10"/>
              <w:pageBreakBefore w:val="0"/>
              <w:wordWrap/>
              <w:overflowPunct/>
              <w:topLinePunct w:val="0"/>
              <w:bidi w:val="0"/>
              <w:spacing w:line="560" w:lineRule="exact"/>
              <w:rPr>
                <w:rFonts w:hint="eastAsia" w:ascii="仿宋_GB2312" w:hAnsi="仿宋_GB2312" w:eastAsia="仿宋_GB2312" w:cs="仿宋_GB2312"/>
                <w:sz w:val="28"/>
                <w:szCs w:val="28"/>
              </w:rPr>
            </w:pPr>
          </w:p>
          <w:p w14:paraId="1FDFE69D">
            <w:pPr>
              <w:pageBreakBefore w:val="0"/>
              <w:wordWrap/>
              <w:overflowPunct/>
              <w:topLinePunct w:val="0"/>
              <w:bidi w:val="0"/>
              <w:spacing w:before="78" w:line="560" w:lineRule="exact"/>
              <w:ind w:left="283" w:right="265"/>
              <w:rPr>
                <w:rFonts w:hint="eastAsia" w:ascii="仿宋_GB2312" w:hAnsi="仿宋_GB2312" w:eastAsia="仿宋_GB2312" w:cs="仿宋_GB2312"/>
                <w:sz w:val="28"/>
                <w:szCs w:val="28"/>
              </w:rPr>
            </w:pPr>
            <w:r>
              <w:rPr>
                <w:rFonts w:hint="eastAsia" w:ascii="仿宋_GB2312" w:hAnsi="仿宋_GB2312" w:eastAsia="仿宋_GB2312" w:cs="仿宋_GB2312"/>
                <w:spacing w:val="-10"/>
                <w:sz w:val="28"/>
                <w:szCs w:val="28"/>
              </w:rPr>
              <w:t>职业</w:t>
            </w:r>
            <w:r>
              <w:rPr>
                <w:rFonts w:hint="eastAsia" w:ascii="仿宋_GB2312" w:hAnsi="仿宋_GB2312" w:eastAsia="仿宋_GB2312" w:cs="仿宋_GB2312"/>
                <w:sz w:val="28"/>
                <w:szCs w:val="28"/>
              </w:rPr>
              <w:t xml:space="preserve"> </w:t>
            </w:r>
            <w:r>
              <w:rPr>
                <w:rFonts w:hint="eastAsia" w:ascii="仿宋_GB2312" w:hAnsi="仿宋_GB2312" w:eastAsia="仿宋_GB2312" w:cs="仿宋_GB2312"/>
                <w:spacing w:val="-10"/>
                <w:sz w:val="28"/>
                <w:szCs w:val="28"/>
              </w:rPr>
              <w:t>素养</w:t>
            </w:r>
          </w:p>
        </w:tc>
        <w:tc>
          <w:tcPr>
            <w:tcW w:w="6689" w:type="dxa"/>
            <w:vAlign w:val="top"/>
          </w:tcPr>
          <w:p w14:paraId="609755E7">
            <w:pPr>
              <w:pageBreakBefore w:val="0"/>
              <w:wordWrap/>
              <w:overflowPunct/>
              <w:topLinePunct w:val="0"/>
              <w:bidi w:val="0"/>
              <w:spacing w:before="121" w:line="560" w:lineRule="exact"/>
              <w:ind w:left="132"/>
              <w:rPr>
                <w:rFonts w:hint="eastAsia" w:ascii="仿宋_GB2312" w:hAnsi="仿宋_GB2312" w:eastAsia="仿宋_GB2312" w:cs="仿宋_GB2312"/>
                <w:sz w:val="28"/>
                <w:szCs w:val="28"/>
              </w:rPr>
            </w:pPr>
            <w:r>
              <w:rPr>
                <w:rFonts w:hint="eastAsia" w:ascii="仿宋_GB2312" w:hAnsi="仿宋_GB2312" w:eastAsia="仿宋_GB2312" w:cs="仿宋_GB2312"/>
                <w:spacing w:val="-4"/>
                <w:sz w:val="28"/>
                <w:szCs w:val="28"/>
              </w:rPr>
              <w:t>1.  展现较好的职业伦理，具有工匠精神。</w:t>
            </w:r>
          </w:p>
          <w:p w14:paraId="0DB38ACF">
            <w:pPr>
              <w:pageBreakBefore w:val="0"/>
              <w:wordWrap/>
              <w:overflowPunct/>
              <w:topLinePunct w:val="0"/>
              <w:bidi w:val="0"/>
              <w:spacing w:before="91" w:line="560" w:lineRule="exact"/>
              <w:jc w:val="right"/>
              <w:rPr>
                <w:rFonts w:hint="eastAsia" w:ascii="仿宋_GB2312" w:hAnsi="仿宋_GB2312" w:eastAsia="仿宋_GB2312" w:cs="仿宋_GB2312"/>
                <w:sz w:val="28"/>
                <w:szCs w:val="28"/>
              </w:rPr>
            </w:pPr>
            <w:r>
              <w:rPr>
                <w:rFonts w:hint="eastAsia" w:ascii="仿宋_GB2312" w:hAnsi="仿宋_GB2312" w:eastAsia="仿宋_GB2312" w:cs="仿宋_GB2312"/>
                <w:spacing w:val="-8"/>
                <w:sz w:val="28"/>
                <w:szCs w:val="28"/>
              </w:rPr>
              <w:t>2.  展现学校对学生全面培养、基本素养培育和成长发展的成效。</w:t>
            </w:r>
          </w:p>
          <w:p w14:paraId="01EC5A1F">
            <w:pPr>
              <w:pageBreakBefore w:val="0"/>
              <w:wordWrap/>
              <w:overflowPunct/>
              <w:topLinePunct w:val="0"/>
              <w:bidi w:val="0"/>
              <w:spacing w:before="90" w:line="560" w:lineRule="exact"/>
              <w:ind w:left="113"/>
              <w:rPr>
                <w:rFonts w:hint="eastAsia" w:ascii="仿宋_GB2312" w:hAnsi="仿宋_GB2312" w:eastAsia="仿宋_GB2312" w:cs="仿宋_GB2312"/>
                <w:sz w:val="28"/>
                <w:szCs w:val="28"/>
              </w:rPr>
            </w:pPr>
            <w:r>
              <w:rPr>
                <w:rFonts w:hint="eastAsia" w:ascii="仿宋_GB2312" w:hAnsi="仿宋_GB2312" w:eastAsia="仿宋_GB2312" w:cs="仿宋_GB2312"/>
                <w:spacing w:val="-2"/>
                <w:sz w:val="28"/>
                <w:szCs w:val="28"/>
              </w:rPr>
              <w:t>3.  展现职业教育育人成果，体现产教融合、科教</w:t>
            </w:r>
            <w:r>
              <w:rPr>
                <w:rFonts w:hint="eastAsia" w:ascii="仿宋_GB2312" w:hAnsi="仿宋_GB2312" w:eastAsia="仿宋_GB2312" w:cs="仿宋_GB2312"/>
                <w:spacing w:val="-3"/>
                <w:sz w:val="28"/>
                <w:szCs w:val="28"/>
              </w:rPr>
              <w:t>融汇。</w:t>
            </w:r>
          </w:p>
          <w:p w14:paraId="180932C4">
            <w:pPr>
              <w:pageBreakBefore w:val="0"/>
              <w:wordWrap/>
              <w:overflowPunct/>
              <w:topLinePunct w:val="0"/>
              <w:bidi w:val="0"/>
              <w:spacing w:before="90" w:line="560" w:lineRule="exact"/>
              <w:ind w:left="107"/>
              <w:rPr>
                <w:rFonts w:hint="eastAsia" w:ascii="仿宋_GB2312" w:hAnsi="仿宋_GB2312" w:eastAsia="仿宋_GB2312" w:cs="仿宋_GB2312"/>
                <w:sz w:val="28"/>
                <w:szCs w:val="28"/>
              </w:rPr>
            </w:pPr>
            <w:r>
              <w:rPr>
                <w:rFonts w:hint="eastAsia" w:ascii="仿宋_GB2312" w:hAnsi="仿宋_GB2312" w:eastAsia="仿宋_GB2312" w:cs="仿宋_GB2312"/>
                <w:spacing w:val="-2"/>
                <w:sz w:val="28"/>
                <w:szCs w:val="28"/>
              </w:rPr>
              <w:t>4.  具备良好的职业道德、职业精神、职业</w:t>
            </w:r>
            <w:r>
              <w:rPr>
                <w:rFonts w:hint="eastAsia" w:ascii="仿宋_GB2312" w:hAnsi="仿宋_GB2312" w:eastAsia="仿宋_GB2312" w:cs="仿宋_GB2312"/>
                <w:spacing w:val="-3"/>
                <w:sz w:val="28"/>
                <w:szCs w:val="28"/>
              </w:rPr>
              <w:t>素养。</w:t>
            </w:r>
          </w:p>
        </w:tc>
        <w:tc>
          <w:tcPr>
            <w:tcW w:w="808" w:type="dxa"/>
            <w:vAlign w:val="top"/>
          </w:tcPr>
          <w:p w14:paraId="0154379A">
            <w:pPr>
              <w:pStyle w:val="10"/>
              <w:pageBreakBefore w:val="0"/>
              <w:wordWrap/>
              <w:overflowPunct/>
              <w:topLinePunct w:val="0"/>
              <w:bidi w:val="0"/>
              <w:spacing w:line="560" w:lineRule="exact"/>
              <w:rPr>
                <w:rFonts w:hint="eastAsia" w:ascii="仿宋_GB2312" w:hAnsi="仿宋_GB2312" w:eastAsia="仿宋_GB2312" w:cs="仿宋_GB2312"/>
                <w:sz w:val="28"/>
                <w:szCs w:val="28"/>
              </w:rPr>
            </w:pPr>
          </w:p>
          <w:p w14:paraId="23F72CF9">
            <w:pPr>
              <w:pStyle w:val="10"/>
              <w:pageBreakBefore w:val="0"/>
              <w:wordWrap/>
              <w:overflowPunct/>
              <w:topLinePunct w:val="0"/>
              <w:bidi w:val="0"/>
              <w:spacing w:line="560" w:lineRule="exact"/>
              <w:rPr>
                <w:rFonts w:hint="eastAsia" w:ascii="仿宋_GB2312" w:hAnsi="仿宋_GB2312" w:eastAsia="仿宋_GB2312" w:cs="仿宋_GB2312"/>
                <w:sz w:val="28"/>
                <w:szCs w:val="28"/>
              </w:rPr>
            </w:pPr>
          </w:p>
          <w:p w14:paraId="434C9FB6">
            <w:pPr>
              <w:pageBreakBefore w:val="0"/>
              <w:wordWrap/>
              <w:overflowPunct/>
              <w:topLinePunct w:val="0"/>
              <w:bidi w:val="0"/>
              <w:spacing w:before="69" w:line="560" w:lineRule="exact"/>
              <w:ind w:left="210"/>
              <w:rPr>
                <w:rFonts w:hint="eastAsia" w:ascii="仿宋_GB2312" w:hAnsi="仿宋_GB2312" w:eastAsia="仿宋_GB2312" w:cs="仿宋_GB2312"/>
                <w:sz w:val="28"/>
                <w:szCs w:val="28"/>
              </w:rPr>
            </w:pPr>
            <w:r>
              <w:rPr>
                <w:rFonts w:hint="eastAsia" w:ascii="仿宋_GB2312" w:hAnsi="仿宋_GB2312" w:eastAsia="仿宋_GB2312" w:cs="仿宋_GB2312"/>
                <w:spacing w:val="-6"/>
                <w:sz w:val="28"/>
                <w:szCs w:val="28"/>
              </w:rPr>
              <w:t>10%</w:t>
            </w:r>
          </w:p>
        </w:tc>
      </w:tr>
      <w:tr w14:paraId="2835929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787" w:hRule="atLeast"/>
        </w:trPr>
        <w:tc>
          <w:tcPr>
            <w:tcW w:w="1014" w:type="dxa"/>
            <w:vAlign w:val="top"/>
          </w:tcPr>
          <w:p w14:paraId="3B39726F">
            <w:pPr>
              <w:pStyle w:val="10"/>
              <w:pageBreakBefore w:val="0"/>
              <w:wordWrap/>
              <w:overflowPunct/>
              <w:topLinePunct w:val="0"/>
              <w:bidi w:val="0"/>
              <w:spacing w:line="560" w:lineRule="exact"/>
              <w:rPr>
                <w:rFonts w:hint="eastAsia" w:ascii="仿宋_GB2312" w:hAnsi="仿宋_GB2312" w:eastAsia="仿宋_GB2312" w:cs="仿宋_GB2312"/>
                <w:sz w:val="28"/>
                <w:szCs w:val="28"/>
              </w:rPr>
            </w:pPr>
          </w:p>
          <w:p w14:paraId="18254CDD">
            <w:pPr>
              <w:pStyle w:val="10"/>
              <w:pageBreakBefore w:val="0"/>
              <w:wordWrap/>
              <w:overflowPunct/>
              <w:topLinePunct w:val="0"/>
              <w:bidi w:val="0"/>
              <w:spacing w:line="560" w:lineRule="exact"/>
              <w:rPr>
                <w:rFonts w:hint="eastAsia" w:ascii="仿宋_GB2312" w:hAnsi="仿宋_GB2312" w:eastAsia="仿宋_GB2312" w:cs="仿宋_GB2312"/>
                <w:sz w:val="28"/>
                <w:szCs w:val="28"/>
              </w:rPr>
            </w:pPr>
          </w:p>
          <w:p w14:paraId="688F46B5">
            <w:pPr>
              <w:pStyle w:val="10"/>
              <w:pageBreakBefore w:val="0"/>
              <w:wordWrap/>
              <w:overflowPunct/>
              <w:topLinePunct w:val="0"/>
              <w:bidi w:val="0"/>
              <w:spacing w:line="560" w:lineRule="exact"/>
              <w:rPr>
                <w:rFonts w:hint="eastAsia" w:ascii="仿宋_GB2312" w:hAnsi="仿宋_GB2312" w:eastAsia="仿宋_GB2312" w:cs="仿宋_GB2312"/>
                <w:sz w:val="28"/>
                <w:szCs w:val="28"/>
              </w:rPr>
            </w:pPr>
          </w:p>
          <w:p w14:paraId="6BC9B9AD">
            <w:pPr>
              <w:pStyle w:val="10"/>
              <w:pageBreakBefore w:val="0"/>
              <w:wordWrap/>
              <w:overflowPunct/>
              <w:topLinePunct w:val="0"/>
              <w:bidi w:val="0"/>
              <w:spacing w:line="560" w:lineRule="exact"/>
              <w:rPr>
                <w:rFonts w:hint="eastAsia" w:ascii="仿宋_GB2312" w:hAnsi="仿宋_GB2312" w:eastAsia="仿宋_GB2312" w:cs="仿宋_GB2312"/>
                <w:sz w:val="28"/>
                <w:szCs w:val="28"/>
              </w:rPr>
            </w:pPr>
          </w:p>
          <w:p w14:paraId="276A2E8B">
            <w:pPr>
              <w:pageBreakBefore w:val="0"/>
              <w:wordWrap/>
              <w:overflowPunct/>
              <w:topLinePunct w:val="0"/>
              <w:bidi w:val="0"/>
              <w:spacing w:before="78" w:line="560" w:lineRule="exact"/>
              <w:ind w:left="273" w:right="265" w:firstLine="5"/>
              <w:rPr>
                <w:rFonts w:hint="eastAsia" w:ascii="仿宋_GB2312" w:hAnsi="仿宋_GB2312" w:eastAsia="仿宋_GB2312" w:cs="仿宋_GB2312"/>
                <w:sz w:val="28"/>
                <w:szCs w:val="28"/>
              </w:rPr>
            </w:pPr>
            <w:r>
              <w:rPr>
                <w:rFonts w:hint="eastAsia" w:ascii="仿宋_GB2312" w:hAnsi="仿宋_GB2312" w:eastAsia="仿宋_GB2312" w:cs="仿宋_GB2312"/>
                <w:spacing w:val="-8"/>
                <w:sz w:val="28"/>
                <w:szCs w:val="28"/>
              </w:rPr>
              <w:t>应用</w:t>
            </w:r>
            <w:r>
              <w:rPr>
                <w:rFonts w:hint="eastAsia" w:ascii="仿宋_GB2312" w:hAnsi="仿宋_GB2312" w:eastAsia="仿宋_GB2312" w:cs="仿宋_GB2312"/>
                <w:sz w:val="28"/>
                <w:szCs w:val="28"/>
              </w:rPr>
              <w:t xml:space="preserve"> </w:t>
            </w:r>
            <w:r>
              <w:rPr>
                <w:rFonts w:hint="eastAsia" w:ascii="仿宋_GB2312" w:hAnsi="仿宋_GB2312" w:eastAsia="仿宋_GB2312" w:cs="仿宋_GB2312"/>
                <w:spacing w:val="-5"/>
                <w:sz w:val="28"/>
                <w:szCs w:val="28"/>
              </w:rPr>
              <w:t>价值</w:t>
            </w:r>
          </w:p>
        </w:tc>
        <w:tc>
          <w:tcPr>
            <w:tcW w:w="6689" w:type="dxa"/>
            <w:vAlign w:val="top"/>
          </w:tcPr>
          <w:p w14:paraId="4899D1F7">
            <w:pPr>
              <w:pageBreakBefore w:val="0"/>
              <w:wordWrap/>
              <w:overflowPunct/>
              <w:topLinePunct w:val="0"/>
              <w:bidi w:val="0"/>
              <w:spacing w:before="121" w:line="560" w:lineRule="exact"/>
              <w:ind w:left="132"/>
              <w:rPr>
                <w:rFonts w:hint="eastAsia" w:ascii="仿宋_GB2312" w:hAnsi="仿宋_GB2312" w:eastAsia="仿宋_GB2312" w:cs="仿宋_GB2312"/>
                <w:sz w:val="28"/>
                <w:szCs w:val="28"/>
              </w:rPr>
            </w:pPr>
            <w:r>
              <w:rPr>
                <w:rFonts w:hint="eastAsia" w:ascii="仿宋_GB2312" w:hAnsi="仿宋_GB2312" w:eastAsia="仿宋_GB2312" w:cs="仿宋_GB2312"/>
                <w:spacing w:val="-4"/>
                <w:sz w:val="28"/>
                <w:szCs w:val="28"/>
              </w:rPr>
              <w:t>1.  有助于解决生产一线实际问题或现实困难。</w:t>
            </w:r>
          </w:p>
          <w:p w14:paraId="49759570">
            <w:pPr>
              <w:pageBreakBefore w:val="0"/>
              <w:wordWrap/>
              <w:overflowPunct/>
              <w:topLinePunct w:val="0"/>
              <w:bidi w:val="0"/>
              <w:spacing w:before="89" w:line="560" w:lineRule="exact"/>
              <w:ind w:left="115" w:right="104" w:hanging="6"/>
              <w:rPr>
                <w:rFonts w:hint="eastAsia" w:ascii="仿宋_GB2312" w:hAnsi="仿宋_GB2312" w:eastAsia="仿宋_GB2312" w:cs="仿宋_GB2312"/>
                <w:sz w:val="28"/>
                <w:szCs w:val="28"/>
              </w:rPr>
            </w:pPr>
            <w:r>
              <w:rPr>
                <w:rFonts w:hint="eastAsia" w:ascii="仿宋_GB2312" w:hAnsi="仿宋_GB2312" w:eastAsia="仿宋_GB2312" w:cs="仿宋_GB2312"/>
                <w:spacing w:val="-4"/>
                <w:sz w:val="28"/>
                <w:szCs w:val="28"/>
              </w:rPr>
              <w:t>2.</w:t>
            </w:r>
            <w:r>
              <w:rPr>
                <w:rFonts w:hint="eastAsia" w:ascii="仿宋_GB2312" w:hAnsi="仿宋_GB2312" w:eastAsia="仿宋_GB2312" w:cs="仿宋_GB2312"/>
                <w:spacing w:val="20"/>
                <w:sz w:val="28"/>
                <w:szCs w:val="28"/>
              </w:rPr>
              <w:t xml:space="preserve">  </w:t>
            </w:r>
            <w:r>
              <w:rPr>
                <w:rFonts w:hint="eastAsia" w:ascii="仿宋_GB2312" w:hAnsi="仿宋_GB2312" w:eastAsia="仿宋_GB2312" w:cs="仿宋_GB2312"/>
                <w:spacing w:val="-4"/>
                <w:sz w:val="28"/>
                <w:szCs w:val="28"/>
              </w:rPr>
              <w:t>能够促进职业学校学生高质量就业，包括直接间接推动扩大</w:t>
            </w:r>
            <w:r>
              <w:rPr>
                <w:rFonts w:hint="eastAsia" w:ascii="仿宋_GB2312" w:hAnsi="仿宋_GB2312" w:eastAsia="仿宋_GB2312" w:cs="仿宋_GB2312"/>
                <w:spacing w:val="1"/>
                <w:sz w:val="28"/>
                <w:szCs w:val="28"/>
              </w:rPr>
              <w:t xml:space="preserve"> </w:t>
            </w:r>
            <w:r>
              <w:rPr>
                <w:rFonts w:hint="eastAsia" w:ascii="仿宋_GB2312" w:hAnsi="仿宋_GB2312" w:eastAsia="仿宋_GB2312" w:cs="仿宋_GB2312"/>
                <w:spacing w:val="-9"/>
                <w:sz w:val="28"/>
                <w:szCs w:val="28"/>
              </w:rPr>
              <w:t>就业规模等。</w:t>
            </w:r>
          </w:p>
          <w:p w14:paraId="5D1AFA88">
            <w:pPr>
              <w:pageBreakBefore w:val="0"/>
              <w:wordWrap/>
              <w:overflowPunct/>
              <w:topLinePunct w:val="0"/>
              <w:bidi w:val="0"/>
              <w:spacing w:before="87" w:line="560" w:lineRule="exact"/>
              <w:ind w:left="125" w:right="104" w:hanging="12"/>
              <w:rPr>
                <w:rFonts w:hint="eastAsia" w:ascii="仿宋_GB2312" w:hAnsi="仿宋_GB2312" w:eastAsia="仿宋_GB2312" w:cs="仿宋_GB2312"/>
                <w:sz w:val="28"/>
                <w:szCs w:val="28"/>
              </w:rPr>
            </w:pPr>
            <w:r>
              <w:rPr>
                <w:rFonts w:hint="eastAsia" w:ascii="仿宋_GB2312" w:hAnsi="仿宋_GB2312" w:eastAsia="仿宋_GB2312" w:cs="仿宋_GB2312"/>
                <w:spacing w:val="-3"/>
                <w:sz w:val="28"/>
                <w:szCs w:val="28"/>
              </w:rPr>
              <w:t>3.  对推动产业转型升级、区域经济发展、乡村振兴、城市社区</w:t>
            </w:r>
            <w:r>
              <w:rPr>
                <w:rFonts w:hint="eastAsia" w:ascii="仿宋_GB2312" w:hAnsi="仿宋_GB2312" w:eastAsia="仿宋_GB2312" w:cs="仿宋_GB2312"/>
                <w:spacing w:val="14"/>
                <w:sz w:val="28"/>
                <w:szCs w:val="28"/>
              </w:rPr>
              <w:t xml:space="preserve"> </w:t>
            </w:r>
            <w:r>
              <w:rPr>
                <w:rFonts w:hint="eastAsia" w:ascii="仿宋_GB2312" w:hAnsi="仿宋_GB2312" w:eastAsia="仿宋_GB2312" w:cs="仿宋_GB2312"/>
                <w:spacing w:val="-4"/>
                <w:sz w:val="28"/>
                <w:szCs w:val="28"/>
              </w:rPr>
              <w:t>治理、城乡融合发展等具有积极作用。</w:t>
            </w:r>
          </w:p>
          <w:p w14:paraId="52CE2873">
            <w:pPr>
              <w:pageBreakBefore w:val="0"/>
              <w:wordWrap/>
              <w:overflowPunct/>
              <w:topLinePunct w:val="0"/>
              <w:bidi w:val="0"/>
              <w:spacing w:before="95" w:line="560" w:lineRule="exact"/>
              <w:ind w:left="125" w:right="104" w:hanging="18"/>
              <w:rPr>
                <w:rFonts w:hint="eastAsia" w:ascii="仿宋_GB2312" w:hAnsi="仿宋_GB2312" w:eastAsia="仿宋_GB2312" w:cs="仿宋_GB2312"/>
                <w:sz w:val="28"/>
                <w:szCs w:val="28"/>
              </w:rPr>
            </w:pPr>
            <w:r>
              <w:rPr>
                <w:rFonts w:hint="eastAsia" w:ascii="仿宋_GB2312" w:hAnsi="仿宋_GB2312" w:eastAsia="仿宋_GB2312" w:cs="仿宋_GB2312"/>
                <w:spacing w:val="3"/>
                <w:sz w:val="28"/>
                <w:szCs w:val="28"/>
              </w:rPr>
              <w:t>4.  符合绿色低碳节能的可持续发展理念，</w:t>
            </w:r>
            <w:r>
              <w:rPr>
                <w:rFonts w:hint="eastAsia" w:ascii="仿宋_GB2312" w:hAnsi="仿宋_GB2312" w:eastAsia="仿宋_GB2312" w:cs="仿宋_GB2312"/>
                <w:spacing w:val="-37"/>
                <w:sz w:val="28"/>
                <w:szCs w:val="28"/>
              </w:rPr>
              <w:t xml:space="preserve"> </w:t>
            </w:r>
            <w:r>
              <w:rPr>
                <w:rFonts w:hint="eastAsia" w:ascii="仿宋_GB2312" w:hAnsi="仿宋_GB2312" w:eastAsia="仿宋_GB2312" w:cs="仿宋_GB2312"/>
                <w:spacing w:val="3"/>
                <w:sz w:val="28"/>
                <w:szCs w:val="28"/>
              </w:rPr>
              <w:t>有利于改善人民生</w:t>
            </w:r>
            <w:r>
              <w:rPr>
                <w:rFonts w:hint="eastAsia" w:ascii="仿宋_GB2312" w:hAnsi="仿宋_GB2312" w:eastAsia="仿宋_GB2312" w:cs="仿宋_GB2312"/>
                <w:sz w:val="28"/>
                <w:szCs w:val="28"/>
              </w:rPr>
              <w:t xml:space="preserve"> </w:t>
            </w:r>
            <w:r>
              <w:rPr>
                <w:rFonts w:hint="eastAsia" w:ascii="仿宋_GB2312" w:hAnsi="仿宋_GB2312" w:eastAsia="仿宋_GB2312" w:cs="仿宋_GB2312"/>
                <w:spacing w:val="-6"/>
                <w:sz w:val="28"/>
                <w:szCs w:val="28"/>
              </w:rPr>
              <w:t>活、提升人民生活质量。</w:t>
            </w:r>
          </w:p>
        </w:tc>
        <w:tc>
          <w:tcPr>
            <w:tcW w:w="808" w:type="dxa"/>
            <w:vAlign w:val="top"/>
          </w:tcPr>
          <w:p w14:paraId="3A34B395">
            <w:pPr>
              <w:pStyle w:val="10"/>
              <w:pageBreakBefore w:val="0"/>
              <w:wordWrap/>
              <w:overflowPunct/>
              <w:topLinePunct w:val="0"/>
              <w:bidi w:val="0"/>
              <w:spacing w:line="560" w:lineRule="exact"/>
              <w:rPr>
                <w:rFonts w:hint="eastAsia" w:ascii="仿宋_GB2312" w:hAnsi="仿宋_GB2312" w:eastAsia="仿宋_GB2312" w:cs="仿宋_GB2312"/>
                <w:sz w:val="28"/>
                <w:szCs w:val="28"/>
              </w:rPr>
            </w:pPr>
          </w:p>
          <w:p w14:paraId="01F5651A">
            <w:pPr>
              <w:pStyle w:val="10"/>
              <w:pageBreakBefore w:val="0"/>
              <w:wordWrap/>
              <w:overflowPunct/>
              <w:topLinePunct w:val="0"/>
              <w:bidi w:val="0"/>
              <w:spacing w:line="560" w:lineRule="exact"/>
              <w:rPr>
                <w:rFonts w:hint="eastAsia" w:ascii="仿宋_GB2312" w:hAnsi="仿宋_GB2312" w:eastAsia="仿宋_GB2312" w:cs="仿宋_GB2312"/>
                <w:sz w:val="28"/>
                <w:szCs w:val="28"/>
              </w:rPr>
            </w:pPr>
          </w:p>
          <w:p w14:paraId="0D6AD940">
            <w:pPr>
              <w:pStyle w:val="10"/>
              <w:pageBreakBefore w:val="0"/>
              <w:wordWrap/>
              <w:overflowPunct/>
              <w:topLinePunct w:val="0"/>
              <w:bidi w:val="0"/>
              <w:spacing w:line="560" w:lineRule="exact"/>
              <w:rPr>
                <w:rFonts w:hint="eastAsia" w:ascii="仿宋_GB2312" w:hAnsi="仿宋_GB2312" w:eastAsia="仿宋_GB2312" w:cs="仿宋_GB2312"/>
                <w:sz w:val="28"/>
                <w:szCs w:val="28"/>
              </w:rPr>
            </w:pPr>
          </w:p>
          <w:p w14:paraId="6D76B023">
            <w:pPr>
              <w:pStyle w:val="10"/>
              <w:pageBreakBefore w:val="0"/>
              <w:wordWrap/>
              <w:overflowPunct/>
              <w:topLinePunct w:val="0"/>
              <w:bidi w:val="0"/>
              <w:spacing w:line="560" w:lineRule="exact"/>
              <w:rPr>
                <w:rFonts w:hint="eastAsia" w:ascii="仿宋_GB2312" w:hAnsi="仿宋_GB2312" w:eastAsia="仿宋_GB2312" w:cs="仿宋_GB2312"/>
                <w:sz w:val="28"/>
                <w:szCs w:val="28"/>
              </w:rPr>
            </w:pPr>
          </w:p>
          <w:p w14:paraId="0852F74A">
            <w:pPr>
              <w:pStyle w:val="10"/>
              <w:pageBreakBefore w:val="0"/>
              <w:wordWrap/>
              <w:overflowPunct/>
              <w:topLinePunct w:val="0"/>
              <w:bidi w:val="0"/>
              <w:spacing w:line="560" w:lineRule="exact"/>
              <w:rPr>
                <w:rFonts w:hint="eastAsia" w:ascii="仿宋_GB2312" w:hAnsi="仿宋_GB2312" w:eastAsia="仿宋_GB2312" w:cs="仿宋_GB2312"/>
                <w:sz w:val="28"/>
                <w:szCs w:val="28"/>
              </w:rPr>
            </w:pPr>
          </w:p>
          <w:p w14:paraId="40EB2AEA">
            <w:pPr>
              <w:pageBreakBefore w:val="0"/>
              <w:wordWrap/>
              <w:overflowPunct/>
              <w:topLinePunct w:val="0"/>
              <w:bidi w:val="0"/>
              <w:spacing w:before="69" w:line="560" w:lineRule="exact"/>
              <w:ind w:left="210"/>
              <w:rPr>
                <w:rFonts w:hint="eastAsia" w:ascii="仿宋_GB2312" w:hAnsi="仿宋_GB2312" w:eastAsia="仿宋_GB2312" w:cs="仿宋_GB2312"/>
                <w:sz w:val="28"/>
                <w:szCs w:val="28"/>
              </w:rPr>
            </w:pPr>
            <w:r>
              <w:rPr>
                <w:rFonts w:hint="eastAsia" w:ascii="仿宋_GB2312" w:hAnsi="仿宋_GB2312" w:eastAsia="仿宋_GB2312" w:cs="仿宋_GB2312"/>
                <w:spacing w:val="-6"/>
                <w:sz w:val="28"/>
                <w:szCs w:val="28"/>
              </w:rPr>
              <w:t>10%</w:t>
            </w:r>
          </w:p>
        </w:tc>
      </w:tr>
      <w:tr w14:paraId="314D3A8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042" w:hRule="atLeast"/>
        </w:trPr>
        <w:tc>
          <w:tcPr>
            <w:tcW w:w="1014" w:type="dxa"/>
            <w:vAlign w:val="top"/>
          </w:tcPr>
          <w:p w14:paraId="68A9F0B2">
            <w:pPr>
              <w:pStyle w:val="10"/>
              <w:pageBreakBefore w:val="0"/>
              <w:wordWrap/>
              <w:overflowPunct/>
              <w:topLinePunct w:val="0"/>
              <w:bidi w:val="0"/>
              <w:spacing w:line="560" w:lineRule="exact"/>
              <w:rPr>
                <w:rFonts w:hint="eastAsia" w:ascii="仿宋_GB2312" w:hAnsi="仿宋_GB2312" w:eastAsia="仿宋_GB2312" w:cs="仿宋_GB2312"/>
                <w:sz w:val="28"/>
                <w:szCs w:val="28"/>
              </w:rPr>
            </w:pPr>
          </w:p>
          <w:p w14:paraId="4E7F01F3">
            <w:pPr>
              <w:pStyle w:val="10"/>
              <w:pageBreakBefore w:val="0"/>
              <w:wordWrap/>
              <w:overflowPunct/>
              <w:topLinePunct w:val="0"/>
              <w:bidi w:val="0"/>
              <w:spacing w:line="560" w:lineRule="exact"/>
              <w:rPr>
                <w:rFonts w:hint="eastAsia" w:ascii="仿宋_GB2312" w:hAnsi="仿宋_GB2312" w:eastAsia="仿宋_GB2312" w:cs="仿宋_GB2312"/>
                <w:sz w:val="28"/>
                <w:szCs w:val="28"/>
              </w:rPr>
            </w:pPr>
          </w:p>
          <w:p w14:paraId="3EE459AC">
            <w:pPr>
              <w:pageBreakBefore w:val="0"/>
              <w:wordWrap/>
              <w:overflowPunct/>
              <w:topLinePunct w:val="0"/>
              <w:bidi w:val="0"/>
              <w:spacing w:before="78" w:line="560" w:lineRule="exact"/>
              <w:ind w:left="276" w:right="265" w:firstLine="21"/>
              <w:rPr>
                <w:rFonts w:hint="eastAsia" w:ascii="仿宋_GB2312" w:hAnsi="仿宋_GB2312" w:eastAsia="仿宋_GB2312" w:cs="仿宋_GB2312"/>
                <w:sz w:val="28"/>
                <w:szCs w:val="28"/>
              </w:rPr>
            </w:pPr>
            <w:r>
              <w:rPr>
                <w:rFonts w:hint="eastAsia" w:ascii="仿宋_GB2312" w:hAnsi="仿宋_GB2312" w:eastAsia="仿宋_GB2312" w:cs="仿宋_GB2312"/>
                <w:spacing w:val="-17"/>
                <w:sz w:val="28"/>
                <w:szCs w:val="28"/>
              </w:rPr>
              <w:t>团队</w:t>
            </w:r>
            <w:r>
              <w:rPr>
                <w:rFonts w:hint="eastAsia" w:ascii="仿宋_GB2312" w:hAnsi="仿宋_GB2312" w:eastAsia="仿宋_GB2312" w:cs="仿宋_GB2312"/>
                <w:sz w:val="28"/>
                <w:szCs w:val="28"/>
              </w:rPr>
              <w:t xml:space="preserve"> </w:t>
            </w:r>
            <w:r>
              <w:rPr>
                <w:rFonts w:hint="eastAsia" w:ascii="仿宋_GB2312" w:hAnsi="仿宋_GB2312" w:eastAsia="仿宋_GB2312" w:cs="仿宋_GB2312"/>
                <w:spacing w:val="-7"/>
                <w:sz w:val="28"/>
                <w:szCs w:val="28"/>
              </w:rPr>
              <w:t>合作</w:t>
            </w:r>
          </w:p>
        </w:tc>
        <w:tc>
          <w:tcPr>
            <w:tcW w:w="6689" w:type="dxa"/>
            <w:vAlign w:val="top"/>
          </w:tcPr>
          <w:p w14:paraId="0D687FDC">
            <w:pPr>
              <w:pageBreakBefore w:val="0"/>
              <w:wordWrap/>
              <w:overflowPunct/>
              <w:topLinePunct w:val="0"/>
              <w:bidi w:val="0"/>
              <w:spacing w:before="123" w:line="560" w:lineRule="exact"/>
              <w:ind w:left="109" w:right="103" w:firstLine="22"/>
              <w:rPr>
                <w:rFonts w:hint="eastAsia" w:ascii="仿宋_GB2312" w:hAnsi="仿宋_GB2312" w:eastAsia="仿宋_GB2312" w:cs="仿宋_GB2312"/>
                <w:sz w:val="28"/>
                <w:szCs w:val="28"/>
              </w:rPr>
            </w:pPr>
            <w:r>
              <w:rPr>
                <w:rFonts w:hint="eastAsia" w:ascii="仿宋_GB2312" w:hAnsi="仿宋_GB2312" w:eastAsia="仿宋_GB2312" w:cs="仿宋_GB2312"/>
                <w:spacing w:val="-5"/>
                <w:sz w:val="28"/>
                <w:szCs w:val="28"/>
              </w:rPr>
              <w:t>1.</w:t>
            </w:r>
            <w:r>
              <w:rPr>
                <w:rFonts w:hint="eastAsia" w:ascii="仿宋_GB2312" w:hAnsi="仿宋_GB2312" w:eastAsia="仿宋_GB2312" w:cs="仿宋_GB2312"/>
                <w:spacing w:val="23"/>
                <w:sz w:val="28"/>
                <w:szCs w:val="28"/>
              </w:rPr>
              <w:t xml:space="preserve">  </w:t>
            </w:r>
            <w:r>
              <w:rPr>
                <w:rFonts w:hint="eastAsia" w:ascii="仿宋_GB2312" w:hAnsi="仿宋_GB2312" w:eastAsia="仿宋_GB2312" w:cs="仿宋_GB2312"/>
                <w:spacing w:val="-5"/>
                <w:sz w:val="28"/>
                <w:szCs w:val="28"/>
              </w:rPr>
              <w:t>团队成员能够准确理解共同目标和任务，清楚自己的角色定</w:t>
            </w:r>
            <w:r>
              <w:rPr>
                <w:rFonts w:hint="eastAsia" w:ascii="仿宋_GB2312" w:hAnsi="仿宋_GB2312" w:eastAsia="仿宋_GB2312" w:cs="仿宋_GB2312"/>
                <w:spacing w:val="1"/>
                <w:sz w:val="28"/>
                <w:szCs w:val="28"/>
              </w:rPr>
              <w:t xml:space="preserve"> </w:t>
            </w:r>
            <w:r>
              <w:rPr>
                <w:rFonts w:hint="eastAsia" w:ascii="仿宋_GB2312" w:hAnsi="仿宋_GB2312" w:eastAsia="仿宋_GB2312" w:cs="仿宋_GB2312"/>
                <w:spacing w:val="-9"/>
                <w:sz w:val="28"/>
                <w:szCs w:val="28"/>
              </w:rPr>
              <w:t>位和职责。</w:t>
            </w:r>
          </w:p>
          <w:p w14:paraId="363D733F">
            <w:pPr>
              <w:pageBreakBefore w:val="0"/>
              <w:wordWrap/>
              <w:overflowPunct/>
              <w:topLinePunct w:val="0"/>
              <w:bidi w:val="0"/>
              <w:spacing w:before="89" w:line="560" w:lineRule="exact"/>
              <w:ind w:left="109"/>
              <w:rPr>
                <w:rFonts w:hint="eastAsia" w:ascii="仿宋_GB2312" w:hAnsi="仿宋_GB2312" w:eastAsia="仿宋_GB2312" w:cs="仿宋_GB2312"/>
                <w:sz w:val="28"/>
                <w:szCs w:val="28"/>
              </w:rPr>
            </w:pPr>
            <w:r>
              <w:rPr>
                <w:rFonts w:hint="eastAsia" w:ascii="仿宋_GB2312" w:hAnsi="仿宋_GB2312" w:eastAsia="仿宋_GB2312" w:cs="仿宋_GB2312"/>
                <w:spacing w:val="-4"/>
                <w:sz w:val="28"/>
                <w:szCs w:val="28"/>
              </w:rPr>
              <w:t>2.</w:t>
            </w:r>
            <w:r>
              <w:rPr>
                <w:rFonts w:hint="eastAsia" w:ascii="仿宋_GB2312" w:hAnsi="仿宋_GB2312" w:eastAsia="仿宋_GB2312" w:cs="仿宋_GB2312"/>
                <w:spacing w:val="18"/>
                <w:w w:val="101"/>
                <w:sz w:val="28"/>
                <w:szCs w:val="28"/>
              </w:rPr>
              <w:t xml:space="preserve">  </w:t>
            </w:r>
            <w:r>
              <w:rPr>
                <w:rFonts w:hint="eastAsia" w:ascii="仿宋_GB2312" w:hAnsi="仿宋_GB2312" w:eastAsia="仿宋_GB2312" w:cs="仿宋_GB2312"/>
                <w:spacing w:val="-4"/>
                <w:sz w:val="28"/>
                <w:szCs w:val="28"/>
              </w:rPr>
              <w:t>团队成员在比赛中能够有效沟通、紧密协作。</w:t>
            </w:r>
          </w:p>
          <w:p w14:paraId="270C2E27">
            <w:pPr>
              <w:pageBreakBefore w:val="0"/>
              <w:wordWrap/>
              <w:overflowPunct/>
              <w:topLinePunct w:val="0"/>
              <w:bidi w:val="0"/>
              <w:spacing w:before="94" w:line="560" w:lineRule="exact"/>
              <w:ind w:left="113"/>
              <w:rPr>
                <w:rFonts w:hint="eastAsia" w:ascii="仿宋_GB2312" w:hAnsi="仿宋_GB2312" w:eastAsia="仿宋_GB2312" w:cs="仿宋_GB2312"/>
                <w:sz w:val="28"/>
                <w:szCs w:val="28"/>
              </w:rPr>
            </w:pPr>
            <w:r>
              <w:rPr>
                <w:rFonts w:hint="eastAsia" w:ascii="仿宋_GB2312" w:hAnsi="仿宋_GB2312" w:eastAsia="仿宋_GB2312" w:cs="仿宋_GB2312"/>
                <w:spacing w:val="-4"/>
                <w:sz w:val="28"/>
                <w:szCs w:val="28"/>
              </w:rPr>
              <w:t>3.</w:t>
            </w:r>
            <w:r>
              <w:rPr>
                <w:rFonts w:hint="eastAsia" w:ascii="仿宋_GB2312" w:hAnsi="仿宋_GB2312" w:eastAsia="仿宋_GB2312" w:cs="仿宋_GB2312"/>
                <w:spacing w:val="17"/>
                <w:sz w:val="28"/>
                <w:szCs w:val="28"/>
              </w:rPr>
              <w:t xml:space="preserve">  </w:t>
            </w:r>
            <w:r>
              <w:rPr>
                <w:rFonts w:hint="eastAsia" w:ascii="仿宋_GB2312" w:hAnsi="仿宋_GB2312" w:eastAsia="仿宋_GB2312" w:cs="仿宋_GB2312"/>
                <w:spacing w:val="-4"/>
                <w:sz w:val="28"/>
                <w:szCs w:val="28"/>
              </w:rPr>
              <w:t>团队成员能够相互补台，共同应对突发情</w:t>
            </w:r>
            <w:r>
              <w:rPr>
                <w:rFonts w:hint="eastAsia" w:ascii="仿宋_GB2312" w:hAnsi="仿宋_GB2312" w:eastAsia="仿宋_GB2312" w:cs="仿宋_GB2312"/>
                <w:spacing w:val="-5"/>
                <w:sz w:val="28"/>
                <w:szCs w:val="28"/>
              </w:rPr>
              <w:t>况。</w:t>
            </w:r>
          </w:p>
          <w:p w14:paraId="6501A5A6">
            <w:pPr>
              <w:pageBreakBefore w:val="0"/>
              <w:wordWrap/>
              <w:overflowPunct/>
              <w:topLinePunct w:val="0"/>
              <w:bidi w:val="0"/>
              <w:spacing w:before="90" w:line="560" w:lineRule="exact"/>
              <w:ind w:left="107"/>
              <w:rPr>
                <w:rFonts w:hint="eastAsia" w:ascii="仿宋_GB2312" w:hAnsi="仿宋_GB2312" w:eastAsia="仿宋_GB2312" w:cs="仿宋_GB2312"/>
                <w:sz w:val="28"/>
                <w:szCs w:val="28"/>
              </w:rPr>
            </w:pPr>
            <w:r>
              <w:rPr>
                <w:rFonts w:hint="eastAsia" w:ascii="仿宋_GB2312" w:hAnsi="仿宋_GB2312" w:eastAsia="仿宋_GB2312" w:cs="仿宋_GB2312"/>
                <w:spacing w:val="-3"/>
                <w:sz w:val="28"/>
                <w:szCs w:val="28"/>
              </w:rPr>
              <w:t>4.</w:t>
            </w:r>
            <w:r>
              <w:rPr>
                <w:rFonts w:hint="eastAsia" w:ascii="仿宋_GB2312" w:hAnsi="仿宋_GB2312" w:eastAsia="仿宋_GB2312" w:cs="仿宋_GB2312"/>
                <w:spacing w:val="17"/>
                <w:sz w:val="28"/>
                <w:szCs w:val="28"/>
              </w:rPr>
              <w:t xml:space="preserve">  </w:t>
            </w:r>
            <w:r>
              <w:rPr>
                <w:rFonts w:hint="eastAsia" w:ascii="仿宋_GB2312" w:hAnsi="仿宋_GB2312" w:eastAsia="仿宋_GB2312" w:cs="仿宋_GB2312"/>
                <w:spacing w:val="-3"/>
                <w:sz w:val="28"/>
                <w:szCs w:val="28"/>
              </w:rPr>
              <w:t>团队成员相互尊重、信任和支持，拥有良好的团</w:t>
            </w:r>
            <w:r>
              <w:rPr>
                <w:rFonts w:hint="eastAsia" w:ascii="仿宋_GB2312" w:hAnsi="仿宋_GB2312" w:eastAsia="仿宋_GB2312" w:cs="仿宋_GB2312"/>
                <w:spacing w:val="-4"/>
                <w:sz w:val="28"/>
                <w:szCs w:val="28"/>
              </w:rPr>
              <w:t>队氛围。</w:t>
            </w:r>
          </w:p>
        </w:tc>
        <w:tc>
          <w:tcPr>
            <w:tcW w:w="808" w:type="dxa"/>
            <w:vAlign w:val="top"/>
          </w:tcPr>
          <w:p w14:paraId="61ECDDA8">
            <w:pPr>
              <w:pStyle w:val="10"/>
              <w:pageBreakBefore w:val="0"/>
              <w:wordWrap/>
              <w:overflowPunct/>
              <w:topLinePunct w:val="0"/>
              <w:bidi w:val="0"/>
              <w:spacing w:line="560" w:lineRule="exact"/>
              <w:rPr>
                <w:rFonts w:hint="eastAsia" w:ascii="仿宋_GB2312" w:hAnsi="仿宋_GB2312" w:eastAsia="仿宋_GB2312" w:cs="仿宋_GB2312"/>
                <w:sz w:val="28"/>
                <w:szCs w:val="28"/>
              </w:rPr>
            </w:pPr>
          </w:p>
          <w:p w14:paraId="46D5FBE7">
            <w:pPr>
              <w:pStyle w:val="10"/>
              <w:pageBreakBefore w:val="0"/>
              <w:wordWrap/>
              <w:overflowPunct/>
              <w:topLinePunct w:val="0"/>
              <w:bidi w:val="0"/>
              <w:spacing w:line="560" w:lineRule="exact"/>
              <w:rPr>
                <w:rFonts w:hint="eastAsia" w:ascii="仿宋_GB2312" w:hAnsi="仿宋_GB2312" w:eastAsia="仿宋_GB2312" w:cs="仿宋_GB2312"/>
                <w:sz w:val="28"/>
                <w:szCs w:val="28"/>
              </w:rPr>
            </w:pPr>
          </w:p>
          <w:p w14:paraId="4C57C021">
            <w:pPr>
              <w:pStyle w:val="10"/>
              <w:pageBreakBefore w:val="0"/>
              <w:wordWrap/>
              <w:overflowPunct/>
              <w:topLinePunct w:val="0"/>
              <w:bidi w:val="0"/>
              <w:spacing w:line="560" w:lineRule="exact"/>
              <w:rPr>
                <w:rFonts w:hint="eastAsia" w:ascii="仿宋_GB2312" w:hAnsi="仿宋_GB2312" w:eastAsia="仿宋_GB2312" w:cs="仿宋_GB2312"/>
                <w:sz w:val="28"/>
                <w:szCs w:val="28"/>
              </w:rPr>
            </w:pPr>
          </w:p>
          <w:p w14:paraId="7B5684D5">
            <w:pPr>
              <w:pageBreakBefore w:val="0"/>
              <w:wordWrap/>
              <w:overflowPunct/>
              <w:topLinePunct w:val="0"/>
              <w:bidi w:val="0"/>
              <w:spacing w:before="69" w:line="560" w:lineRule="exact"/>
              <w:ind w:left="210"/>
              <w:rPr>
                <w:rFonts w:hint="eastAsia" w:ascii="仿宋_GB2312" w:hAnsi="仿宋_GB2312" w:eastAsia="仿宋_GB2312" w:cs="仿宋_GB2312"/>
                <w:sz w:val="28"/>
                <w:szCs w:val="28"/>
              </w:rPr>
            </w:pPr>
            <w:r>
              <w:rPr>
                <w:rFonts w:hint="eastAsia" w:ascii="仿宋_GB2312" w:hAnsi="仿宋_GB2312" w:eastAsia="仿宋_GB2312" w:cs="仿宋_GB2312"/>
                <w:spacing w:val="-6"/>
                <w:sz w:val="28"/>
                <w:szCs w:val="28"/>
              </w:rPr>
              <w:t>10%</w:t>
            </w:r>
          </w:p>
        </w:tc>
      </w:tr>
      <w:tr w14:paraId="292EDC2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048" w:hRule="atLeast"/>
        </w:trPr>
        <w:tc>
          <w:tcPr>
            <w:tcW w:w="1014" w:type="dxa"/>
            <w:vAlign w:val="top"/>
          </w:tcPr>
          <w:p w14:paraId="7CE5785E">
            <w:pPr>
              <w:pStyle w:val="10"/>
              <w:pageBreakBefore w:val="0"/>
              <w:wordWrap/>
              <w:overflowPunct/>
              <w:topLinePunct w:val="0"/>
              <w:bidi w:val="0"/>
              <w:spacing w:line="560" w:lineRule="exact"/>
              <w:rPr>
                <w:rFonts w:hint="eastAsia" w:ascii="仿宋_GB2312" w:hAnsi="仿宋_GB2312" w:eastAsia="仿宋_GB2312" w:cs="仿宋_GB2312"/>
                <w:sz w:val="28"/>
                <w:szCs w:val="28"/>
              </w:rPr>
            </w:pPr>
          </w:p>
          <w:p w14:paraId="31A94B21">
            <w:pPr>
              <w:pStyle w:val="10"/>
              <w:pageBreakBefore w:val="0"/>
              <w:wordWrap/>
              <w:overflowPunct/>
              <w:topLinePunct w:val="0"/>
              <w:bidi w:val="0"/>
              <w:spacing w:line="560" w:lineRule="exact"/>
              <w:rPr>
                <w:rFonts w:hint="eastAsia" w:ascii="仿宋_GB2312" w:hAnsi="仿宋_GB2312" w:eastAsia="仿宋_GB2312" w:cs="仿宋_GB2312"/>
                <w:sz w:val="28"/>
                <w:szCs w:val="28"/>
              </w:rPr>
            </w:pPr>
          </w:p>
          <w:p w14:paraId="52D670F8">
            <w:pPr>
              <w:pageBreakBefore w:val="0"/>
              <w:wordWrap/>
              <w:overflowPunct/>
              <w:topLinePunct w:val="0"/>
              <w:bidi w:val="0"/>
              <w:spacing w:before="78" w:line="560" w:lineRule="exact"/>
              <w:ind w:left="267" w:right="265"/>
              <w:rPr>
                <w:rFonts w:hint="eastAsia" w:ascii="仿宋_GB2312" w:hAnsi="仿宋_GB2312" w:eastAsia="仿宋_GB2312" w:cs="仿宋_GB2312"/>
                <w:sz w:val="28"/>
                <w:szCs w:val="28"/>
              </w:rPr>
            </w:pPr>
            <w:r>
              <w:rPr>
                <w:rFonts w:hint="eastAsia" w:ascii="仿宋_GB2312" w:hAnsi="仿宋_GB2312" w:eastAsia="仿宋_GB2312" w:cs="仿宋_GB2312"/>
                <w:spacing w:val="-2"/>
                <w:sz w:val="28"/>
                <w:szCs w:val="28"/>
              </w:rPr>
              <w:t>创新</w:t>
            </w:r>
            <w:r>
              <w:rPr>
                <w:rFonts w:hint="eastAsia" w:ascii="仿宋_GB2312" w:hAnsi="仿宋_GB2312" w:eastAsia="仿宋_GB2312" w:cs="仿宋_GB2312"/>
                <w:sz w:val="28"/>
                <w:szCs w:val="28"/>
              </w:rPr>
              <w:t xml:space="preserve"> </w:t>
            </w:r>
            <w:r>
              <w:rPr>
                <w:rFonts w:hint="eastAsia" w:ascii="仿宋_GB2312" w:hAnsi="仿宋_GB2312" w:eastAsia="仿宋_GB2312" w:cs="仿宋_GB2312"/>
                <w:spacing w:val="-2"/>
                <w:sz w:val="28"/>
                <w:szCs w:val="28"/>
              </w:rPr>
              <w:t>创意</w:t>
            </w:r>
          </w:p>
        </w:tc>
        <w:tc>
          <w:tcPr>
            <w:tcW w:w="6689" w:type="dxa"/>
            <w:vAlign w:val="top"/>
          </w:tcPr>
          <w:p w14:paraId="747B351F">
            <w:pPr>
              <w:pageBreakBefore w:val="0"/>
              <w:wordWrap/>
              <w:overflowPunct/>
              <w:topLinePunct w:val="0"/>
              <w:bidi w:val="0"/>
              <w:spacing w:before="124" w:line="560" w:lineRule="exact"/>
              <w:ind w:left="132"/>
              <w:rPr>
                <w:rFonts w:hint="eastAsia" w:ascii="仿宋_GB2312" w:hAnsi="仿宋_GB2312" w:eastAsia="仿宋_GB2312" w:cs="仿宋_GB2312"/>
                <w:sz w:val="28"/>
                <w:szCs w:val="28"/>
              </w:rPr>
            </w:pPr>
            <w:r>
              <w:rPr>
                <w:rFonts w:hint="eastAsia" w:ascii="仿宋_GB2312" w:hAnsi="仿宋_GB2312" w:eastAsia="仿宋_GB2312" w:cs="仿宋_GB2312"/>
                <w:spacing w:val="-6"/>
                <w:sz w:val="28"/>
                <w:szCs w:val="28"/>
              </w:rPr>
              <w:t>1.  体现原始创意、创新。</w:t>
            </w:r>
          </w:p>
          <w:p w14:paraId="60E3C187">
            <w:pPr>
              <w:pageBreakBefore w:val="0"/>
              <w:wordWrap/>
              <w:overflowPunct/>
              <w:topLinePunct w:val="0"/>
              <w:bidi w:val="0"/>
              <w:spacing w:before="89" w:line="560" w:lineRule="exact"/>
              <w:ind w:left="125" w:right="84" w:hanging="16"/>
              <w:rPr>
                <w:rFonts w:hint="eastAsia" w:ascii="仿宋_GB2312" w:hAnsi="仿宋_GB2312" w:eastAsia="仿宋_GB2312" w:cs="仿宋_GB2312"/>
                <w:sz w:val="28"/>
                <w:szCs w:val="28"/>
              </w:rPr>
            </w:pPr>
            <w:r>
              <w:rPr>
                <w:rFonts w:hint="eastAsia" w:ascii="仿宋_GB2312" w:hAnsi="仿宋_GB2312" w:eastAsia="仿宋_GB2312" w:cs="仿宋_GB2312"/>
                <w:spacing w:val="-2"/>
                <w:sz w:val="28"/>
                <w:szCs w:val="28"/>
              </w:rPr>
              <w:t>2.  体现面向职业和岗位的创意及创新，侧重于加工工艺创新、</w:t>
            </w:r>
            <w:r>
              <w:rPr>
                <w:rFonts w:hint="eastAsia" w:ascii="仿宋_GB2312" w:hAnsi="仿宋_GB2312" w:eastAsia="仿宋_GB2312" w:cs="仿宋_GB2312"/>
                <w:spacing w:val="9"/>
                <w:sz w:val="28"/>
                <w:szCs w:val="28"/>
              </w:rPr>
              <w:t xml:space="preserve"> </w:t>
            </w:r>
            <w:r>
              <w:rPr>
                <w:rFonts w:hint="eastAsia" w:ascii="仿宋_GB2312" w:hAnsi="仿宋_GB2312" w:eastAsia="仿宋_GB2312" w:cs="仿宋_GB2312"/>
                <w:spacing w:val="-1"/>
                <w:sz w:val="28"/>
                <w:szCs w:val="28"/>
              </w:rPr>
              <w:t>实用技术创新、产品（技术）数字化改良、应用性优化、民生</w:t>
            </w:r>
            <w:r>
              <w:rPr>
                <w:rFonts w:hint="eastAsia" w:ascii="仿宋_GB2312" w:hAnsi="仿宋_GB2312" w:eastAsia="仿宋_GB2312" w:cs="仿宋_GB2312"/>
                <w:sz w:val="28"/>
                <w:szCs w:val="28"/>
              </w:rPr>
              <w:t xml:space="preserve"> </w:t>
            </w:r>
            <w:r>
              <w:rPr>
                <w:rFonts w:hint="eastAsia" w:ascii="仿宋_GB2312" w:hAnsi="仿宋_GB2312" w:eastAsia="仿宋_GB2312" w:cs="仿宋_GB2312"/>
                <w:spacing w:val="-12"/>
                <w:sz w:val="28"/>
                <w:szCs w:val="28"/>
              </w:rPr>
              <w:t>类创意等。</w:t>
            </w:r>
          </w:p>
          <w:p w14:paraId="747CEB7F">
            <w:pPr>
              <w:pageBreakBefore w:val="0"/>
              <w:wordWrap/>
              <w:overflowPunct/>
              <w:topLinePunct w:val="0"/>
              <w:bidi w:val="0"/>
              <w:spacing w:before="89" w:line="560" w:lineRule="exact"/>
              <w:ind w:left="113"/>
              <w:rPr>
                <w:rFonts w:hint="eastAsia" w:ascii="仿宋_GB2312" w:hAnsi="仿宋_GB2312" w:eastAsia="仿宋_GB2312" w:cs="仿宋_GB2312"/>
                <w:sz w:val="28"/>
                <w:szCs w:val="28"/>
              </w:rPr>
            </w:pPr>
            <w:r>
              <w:rPr>
                <w:rFonts w:hint="eastAsia" w:ascii="仿宋_GB2312" w:hAnsi="仿宋_GB2312" w:eastAsia="仿宋_GB2312" w:cs="仿宋_GB2312"/>
                <w:spacing w:val="-3"/>
                <w:sz w:val="28"/>
                <w:szCs w:val="28"/>
              </w:rPr>
              <w:t>3.  体现团队成员创新精神和创新能力。</w:t>
            </w:r>
          </w:p>
        </w:tc>
        <w:tc>
          <w:tcPr>
            <w:tcW w:w="808" w:type="dxa"/>
            <w:vAlign w:val="top"/>
          </w:tcPr>
          <w:p w14:paraId="448508E0">
            <w:pPr>
              <w:pStyle w:val="10"/>
              <w:pageBreakBefore w:val="0"/>
              <w:wordWrap/>
              <w:overflowPunct/>
              <w:topLinePunct w:val="0"/>
              <w:bidi w:val="0"/>
              <w:spacing w:line="560" w:lineRule="exact"/>
              <w:rPr>
                <w:rFonts w:hint="eastAsia" w:ascii="仿宋_GB2312" w:hAnsi="仿宋_GB2312" w:eastAsia="仿宋_GB2312" w:cs="仿宋_GB2312"/>
                <w:sz w:val="28"/>
                <w:szCs w:val="28"/>
              </w:rPr>
            </w:pPr>
          </w:p>
          <w:p w14:paraId="7AAB83ED">
            <w:pPr>
              <w:pStyle w:val="10"/>
              <w:pageBreakBefore w:val="0"/>
              <w:wordWrap/>
              <w:overflowPunct/>
              <w:topLinePunct w:val="0"/>
              <w:bidi w:val="0"/>
              <w:spacing w:line="560" w:lineRule="exact"/>
              <w:rPr>
                <w:rFonts w:hint="eastAsia" w:ascii="仿宋_GB2312" w:hAnsi="仿宋_GB2312" w:eastAsia="仿宋_GB2312" w:cs="仿宋_GB2312"/>
                <w:sz w:val="28"/>
                <w:szCs w:val="28"/>
              </w:rPr>
            </w:pPr>
          </w:p>
          <w:p w14:paraId="557D01AA">
            <w:pPr>
              <w:pStyle w:val="10"/>
              <w:pageBreakBefore w:val="0"/>
              <w:wordWrap/>
              <w:overflowPunct/>
              <w:topLinePunct w:val="0"/>
              <w:bidi w:val="0"/>
              <w:spacing w:line="560" w:lineRule="exact"/>
              <w:rPr>
                <w:rFonts w:hint="eastAsia" w:ascii="仿宋_GB2312" w:hAnsi="仿宋_GB2312" w:eastAsia="仿宋_GB2312" w:cs="仿宋_GB2312"/>
                <w:sz w:val="28"/>
                <w:szCs w:val="28"/>
              </w:rPr>
            </w:pPr>
          </w:p>
          <w:p w14:paraId="5429FC14">
            <w:pPr>
              <w:pageBreakBefore w:val="0"/>
              <w:wordWrap/>
              <w:overflowPunct/>
              <w:topLinePunct w:val="0"/>
              <w:bidi w:val="0"/>
              <w:spacing w:before="69" w:line="560" w:lineRule="exact"/>
              <w:ind w:left="210"/>
              <w:rPr>
                <w:rFonts w:hint="eastAsia" w:ascii="仿宋_GB2312" w:hAnsi="仿宋_GB2312" w:eastAsia="仿宋_GB2312" w:cs="仿宋_GB2312"/>
                <w:sz w:val="28"/>
                <w:szCs w:val="28"/>
              </w:rPr>
            </w:pPr>
            <w:r>
              <w:rPr>
                <w:rFonts w:hint="eastAsia" w:ascii="仿宋_GB2312" w:hAnsi="仿宋_GB2312" w:eastAsia="仿宋_GB2312" w:cs="仿宋_GB2312"/>
                <w:spacing w:val="-6"/>
                <w:sz w:val="28"/>
                <w:szCs w:val="28"/>
              </w:rPr>
              <w:t>10%</w:t>
            </w:r>
          </w:p>
        </w:tc>
      </w:tr>
    </w:tbl>
    <w:p w14:paraId="43E3AD47">
      <w:pPr>
        <w:keepNext w:val="0"/>
        <w:keepLines w:val="0"/>
        <w:pageBreakBefore w:val="0"/>
        <w:widowControl/>
        <w:kinsoku w:val="0"/>
        <w:wordWrap/>
        <w:overflowPunct/>
        <w:topLinePunct w:val="0"/>
        <w:autoSpaceDE w:val="0"/>
        <w:autoSpaceDN w:val="0"/>
        <w:bidi w:val="0"/>
        <w:adjustRightInd w:val="0"/>
        <w:snapToGrid w:val="0"/>
        <w:spacing w:line="560" w:lineRule="exact"/>
        <w:jc w:val="left"/>
        <w:textAlignment w:val="baseline"/>
        <w:outlineLvl w:val="0"/>
        <w:rPr>
          <w:rFonts w:hint="eastAsia" w:ascii="仿宋_GB2312" w:hAnsi="仿宋_GB2312" w:eastAsia="仿宋_GB2312" w:cs="仿宋_GB2312"/>
          <w:b/>
          <w:bCs/>
          <w:color w:val="auto"/>
          <w:spacing w:val="2"/>
          <w:sz w:val="28"/>
          <w:szCs w:val="28"/>
        </w:rPr>
      </w:pPr>
    </w:p>
    <w:p w14:paraId="58A7A3D8">
      <w:pPr>
        <w:keepNext w:val="0"/>
        <w:keepLines w:val="0"/>
        <w:pageBreakBefore w:val="0"/>
        <w:widowControl/>
        <w:kinsoku w:val="0"/>
        <w:wordWrap/>
        <w:overflowPunct/>
        <w:topLinePunct w:val="0"/>
        <w:autoSpaceDE w:val="0"/>
        <w:autoSpaceDN w:val="0"/>
        <w:bidi w:val="0"/>
        <w:adjustRightInd w:val="0"/>
        <w:snapToGrid w:val="0"/>
        <w:spacing w:line="560" w:lineRule="exact"/>
        <w:ind w:left="0" w:firstLine="570" w:firstLineChars="200"/>
        <w:jc w:val="left"/>
        <w:textAlignment w:val="baseline"/>
        <w:outlineLvl w:val="0"/>
        <w:rPr>
          <w:rFonts w:hint="eastAsia" w:ascii="仿宋_GB2312" w:hAnsi="仿宋_GB2312" w:eastAsia="仿宋_GB2312" w:cs="仿宋_GB2312"/>
          <w:b/>
          <w:bCs/>
          <w:color w:val="auto"/>
          <w:spacing w:val="2"/>
          <w:sz w:val="28"/>
          <w:szCs w:val="28"/>
        </w:rPr>
      </w:pPr>
      <w:r>
        <w:rPr>
          <w:rFonts w:hint="eastAsia" w:ascii="仿宋_GB2312" w:hAnsi="仿宋_GB2312" w:eastAsia="仿宋_GB2312" w:cs="仿宋_GB2312"/>
          <w:b/>
          <w:bCs/>
          <w:color w:val="auto"/>
          <w:spacing w:val="2"/>
          <w:sz w:val="28"/>
          <w:szCs w:val="28"/>
        </w:rPr>
        <w:t>八、技术规范</w:t>
      </w:r>
    </w:p>
    <w:p w14:paraId="2000DF25">
      <w:pPr>
        <w:pStyle w:val="3"/>
        <w:keepNext w:val="0"/>
        <w:keepLines w:val="0"/>
        <w:pageBreakBefore w:val="0"/>
        <w:widowControl/>
        <w:kinsoku w:val="0"/>
        <w:wordWrap/>
        <w:overflowPunct/>
        <w:topLinePunct w:val="0"/>
        <w:autoSpaceDE w:val="0"/>
        <w:autoSpaceDN w:val="0"/>
        <w:bidi w:val="0"/>
        <w:adjustRightInd w:val="0"/>
        <w:snapToGrid w:val="0"/>
        <w:spacing w:line="560" w:lineRule="exact"/>
        <w:ind w:left="48"/>
        <w:jc w:val="left"/>
        <w:textAlignment w:val="baseline"/>
        <w:rPr>
          <w:rFonts w:hint="eastAsia" w:ascii="仿宋_GB2312" w:hAnsi="仿宋_GB2312" w:eastAsia="仿宋_GB2312" w:cs="仿宋_GB2312"/>
          <w:snapToGrid w:val="0"/>
          <w:color w:val="auto"/>
          <w:spacing w:val="3"/>
          <w:kern w:val="0"/>
          <w:sz w:val="28"/>
          <w:szCs w:val="28"/>
          <w:lang w:val="en-US" w:eastAsia="zh-CN" w:bidi="ar-SA"/>
        </w:rPr>
      </w:pPr>
      <w:r>
        <w:rPr>
          <w:rFonts w:hint="eastAsia" w:ascii="仿宋_GB2312" w:hAnsi="仿宋_GB2312" w:eastAsia="仿宋_GB2312" w:cs="仿宋_GB2312"/>
          <w:snapToGrid w:val="0"/>
          <w:color w:val="auto"/>
          <w:spacing w:val="3"/>
          <w:kern w:val="0"/>
          <w:sz w:val="28"/>
          <w:szCs w:val="28"/>
          <w:lang w:val="en-US" w:eastAsia="zh-CN" w:bidi="ar-SA"/>
        </w:rPr>
        <w:t>主要依据相关国家技能规范和标准，注重考核基本技能，体现标准程序，结合岗位实际，考核职业综合能力，并对技术技能型人才培养起到示范引领作用。</w:t>
      </w:r>
    </w:p>
    <w:p w14:paraId="08E442E3">
      <w:pPr>
        <w:keepNext w:val="0"/>
        <w:keepLines w:val="0"/>
        <w:pageBreakBefore w:val="0"/>
        <w:widowControl/>
        <w:kinsoku w:val="0"/>
        <w:wordWrap/>
        <w:overflowPunct/>
        <w:topLinePunct w:val="0"/>
        <w:autoSpaceDE w:val="0"/>
        <w:autoSpaceDN w:val="0"/>
        <w:bidi w:val="0"/>
        <w:adjustRightInd w:val="0"/>
        <w:snapToGrid w:val="0"/>
        <w:spacing w:line="560" w:lineRule="exact"/>
        <w:ind w:left="0" w:firstLine="570" w:firstLineChars="200"/>
        <w:jc w:val="left"/>
        <w:textAlignment w:val="baseline"/>
        <w:outlineLvl w:val="0"/>
        <w:rPr>
          <w:rFonts w:hint="eastAsia" w:ascii="仿宋_GB2312" w:hAnsi="仿宋_GB2312" w:eastAsia="仿宋_GB2312" w:cs="仿宋_GB2312"/>
          <w:b/>
          <w:bCs/>
          <w:color w:val="auto"/>
          <w:spacing w:val="2"/>
          <w:sz w:val="28"/>
          <w:szCs w:val="28"/>
          <w:lang w:val="en-US" w:eastAsia="zh-CN"/>
        </w:rPr>
      </w:pPr>
      <w:r>
        <w:rPr>
          <w:rFonts w:hint="eastAsia" w:ascii="仿宋_GB2312" w:hAnsi="仿宋_GB2312" w:eastAsia="仿宋_GB2312" w:cs="仿宋_GB2312"/>
          <w:b/>
          <w:bCs/>
          <w:color w:val="auto"/>
          <w:spacing w:val="2"/>
          <w:sz w:val="28"/>
          <w:szCs w:val="28"/>
        </w:rPr>
        <w:t>九、</w:t>
      </w:r>
      <w:r>
        <w:rPr>
          <w:rFonts w:hint="eastAsia" w:ascii="仿宋_GB2312" w:hAnsi="仿宋_GB2312" w:eastAsia="仿宋_GB2312" w:cs="仿宋_GB2312"/>
          <w:b/>
          <w:bCs/>
          <w:color w:val="auto"/>
          <w:spacing w:val="2"/>
          <w:sz w:val="28"/>
          <w:szCs w:val="28"/>
          <w:lang w:val="en-US" w:eastAsia="zh-CN"/>
        </w:rPr>
        <w:t>奖项设置</w:t>
      </w:r>
    </w:p>
    <w:p w14:paraId="77C86092">
      <w:pPr>
        <w:keepNext w:val="0"/>
        <w:keepLines w:val="0"/>
        <w:pageBreakBefore w:val="0"/>
        <w:widowControl/>
        <w:kinsoku w:val="0"/>
        <w:wordWrap/>
        <w:overflowPunct/>
        <w:topLinePunct w:val="0"/>
        <w:autoSpaceDE w:val="0"/>
        <w:autoSpaceDN w:val="0"/>
        <w:bidi w:val="0"/>
        <w:adjustRightInd w:val="0"/>
        <w:snapToGrid w:val="0"/>
        <w:spacing w:line="560" w:lineRule="exact"/>
        <w:ind w:left="121" w:firstLine="540" w:firstLineChars="200"/>
        <w:jc w:val="left"/>
        <w:textAlignment w:val="baseline"/>
        <w:outlineLvl w:val="0"/>
        <w:rPr>
          <w:rFonts w:hint="eastAsia" w:ascii="仿宋_GB2312" w:hAnsi="仿宋_GB2312" w:eastAsia="仿宋_GB2312" w:cs="仿宋_GB2312"/>
          <w:color w:val="auto"/>
          <w:spacing w:val="-5"/>
          <w:sz w:val="28"/>
          <w:szCs w:val="28"/>
        </w:rPr>
        <w:sectPr>
          <w:footerReference r:id="rId5" w:type="default"/>
          <w:pgSz w:w="11907" w:h="16839"/>
          <w:pgMar w:top="1431" w:right="1711" w:bottom="1211" w:left="1785" w:header="0" w:footer="997" w:gutter="0"/>
          <w:cols w:space="720" w:num="1"/>
        </w:sectPr>
      </w:pPr>
      <w:r>
        <w:rPr>
          <w:rFonts w:hint="eastAsia" w:ascii="仿宋_GB2312" w:hAnsi="仿宋_GB2312" w:eastAsia="仿宋_GB2312" w:cs="仿宋_GB2312"/>
          <w:color w:val="auto"/>
          <w:spacing w:val="-5"/>
          <w:sz w:val="28"/>
          <w:szCs w:val="28"/>
        </w:rPr>
        <w:t>竞赛设团体奖。一等奖占比10%，二等奖占比20%，三等奖占比30%（小数点后四舍五入）</w:t>
      </w:r>
    </w:p>
    <w:p w14:paraId="38428343">
      <w:pPr>
        <w:keepNext w:val="0"/>
        <w:keepLines w:val="0"/>
        <w:pageBreakBefore w:val="0"/>
        <w:widowControl/>
        <w:kinsoku w:val="0"/>
        <w:wordWrap/>
        <w:overflowPunct/>
        <w:topLinePunct w:val="0"/>
        <w:autoSpaceDE w:val="0"/>
        <w:autoSpaceDN w:val="0"/>
        <w:bidi w:val="0"/>
        <w:adjustRightInd w:val="0"/>
        <w:snapToGrid w:val="0"/>
        <w:spacing w:line="560" w:lineRule="exact"/>
        <w:jc w:val="left"/>
        <w:textAlignment w:val="baseline"/>
        <w:outlineLvl w:val="0"/>
        <w:rPr>
          <w:rFonts w:hint="eastAsia" w:ascii="仿宋_GB2312" w:hAnsi="仿宋_GB2312" w:eastAsia="仿宋_GB2312" w:cs="仿宋_GB2312"/>
          <w:color w:val="auto"/>
          <w:sz w:val="28"/>
          <w:szCs w:val="28"/>
        </w:rPr>
      </w:pPr>
      <w:bookmarkStart w:id="0" w:name="_GoBack"/>
      <w:bookmarkEnd w:id="0"/>
    </w:p>
    <w:sectPr>
      <w:footerReference r:id="rId6" w:type="default"/>
      <w:pgSz w:w="11906" w:h="16840"/>
      <w:pgMar w:top="1388" w:right="1698" w:bottom="1360" w:left="1785" w:header="0" w:footer="1122" w:gutter="0"/>
      <w:pgNumType w:fmt="decimal"/>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Cambria">
    <w:panose1 w:val="02040503050406030204"/>
    <w:charset w:val="00"/>
    <w:family w:val="roman"/>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1905E86">
    <w:pPr>
      <w:spacing w:line="177" w:lineRule="auto"/>
      <w:ind w:left="4075"/>
      <w:rPr>
        <w:rFonts w:ascii="Times New Roman" w:hAnsi="Times New Roman" w:eastAsia="Times New Roman" w:cs="Times New Roman"/>
        <w:sz w:val="24"/>
        <w:szCs w:val="24"/>
      </w:rPr>
    </w:pPr>
    <w:r>
      <w:rPr>
        <w:rFonts w:ascii="Times New Roman" w:hAnsi="Times New Roman" w:eastAsia="Times New Roman" w:cs="Times New Roman"/>
        <w:spacing w:val="-8"/>
        <w:sz w:val="24"/>
        <w:szCs w:val="24"/>
      </w:rPr>
      <w:t>11</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2E84820">
    <w:pPr>
      <w:pStyle w:val="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isplayBackgroundShape w:val="1"/>
  <w:bordersDoNotSurroundHeader w:val="0"/>
  <w:bordersDoNotSurroundFooter w:val="0"/>
  <w:attachedTemplate r:id="rId1"/>
  <w:documentProtection w:enforcement="0"/>
  <w:defaultTabStop w:val="500"/>
  <w:hyphenationZone w:val="360"/>
  <w:displayHorizontalDrawingGridEvery w:val="1"/>
  <w:displayVerticalDrawingGridEvery w:val="1"/>
  <w:noPunctuationKerning w:val="1"/>
  <w:characterSpacingControl w:val="doNotCompress"/>
  <w:footnotePr>
    <w:footnote w:id="0"/>
    <w:footnote w:id="1"/>
  </w:footnotePr>
  <w:endnotePr>
    <w:endnote w:id="0"/>
    <w:endnote w:id="1"/>
  </w:endnotePr>
  <w:compat>
    <w:spaceForUL/>
    <w:doNotLeaveBackslashAlone/>
    <w:ulTrailSpace/>
    <w:doNotExpandShiftReturn/>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VmZjJlYWM3MDdjMWIxYWVkNWZlYzI0M2I1OTM4Y2MifQ=="/>
  </w:docVars>
  <w:rsids>
    <w:rsidRoot w:val="54210A9D"/>
    <w:rsid w:val="13C45F8F"/>
    <w:rsid w:val="17F5486E"/>
    <w:rsid w:val="1A562397"/>
    <w:rsid w:val="1AD45C03"/>
    <w:rsid w:val="1CF753DD"/>
    <w:rsid w:val="202E2A6B"/>
    <w:rsid w:val="21985DC8"/>
    <w:rsid w:val="24CC18AA"/>
    <w:rsid w:val="2F8373E0"/>
    <w:rsid w:val="34DA47B3"/>
    <w:rsid w:val="34E46F28"/>
    <w:rsid w:val="34E7026F"/>
    <w:rsid w:val="35046923"/>
    <w:rsid w:val="3EEC618A"/>
    <w:rsid w:val="4152091B"/>
    <w:rsid w:val="41BE78C8"/>
    <w:rsid w:val="41D45D08"/>
    <w:rsid w:val="42704769"/>
    <w:rsid w:val="43853042"/>
    <w:rsid w:val="52D7311E"/>
    <w:rsid w:val="54210A9D"/>
    <w:rsid w:val="57D9439E"/>
    <w:rsid w:val="5C013FFE"/>
    <w:rsid w:val="6011498B"/>
    <w:rsid w:val="62D442F7"/>
    <w:rsid w:val="68DB02F8"/>
    <w:rsid w:val="6C5032B4"/>
    <w:rsid w:val="6C7964CA"/>
    <w:rsid w:val="786F17A7"/>
    <w:rsid w:val="7B943CC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2">
    <w:name w:val="heading 2"/>
    <w:basedOn w:val="1"/>
    <w:next w:val="1"/>
    <w:qFormat/>
    <w:uiPriority w:val="0"/>
    <w:pPr>
      <w:keepNext/>
      <w:keepLines/>
      <w:spacing w:before="260" w:beforeLines="0" w:after="260" w:afterLines="0" w:line="415" w:lineRule="auto"/>
      <w:outlineLvl w:val="1"/>
    </w:pPr>
    <w:rPr>
      <w:rFonts w:ascii="Cambria" w:hAnsi="Cambria"/>
      <w:b/>
      <w:bCs/>
      <w:sz w:val="32"/>
      <w:szCs w:val="32"/>
    </w:rPr>
  </w:style>
  <w:style w:type="character" w:default="1" w:styleId="8">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Body Text"/>
    <w:basedOn w:val="1"/>
    <w:qFormat/>
    <w:uiPriority w:val="0"/>
    <w:rPr>
      <w:rFonts w:ascii="仿宋" w:hAnsi="仿宋" w:eastAsia="仿宋" w:cs="仿宋"/>
      <w:sz w:val="28"/>
      <w:szCs w:val="28"/>
      <w:lang w:val="en-US" w:eastAsia="en-US" w:bidi="ar-SA"/>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9">
    <w:name w:val="Table Normal"/>
    <w:unhideWhenUsed/>
    <w:qFormat/>
    <w:uiPriority w:val="0"/>
    <w:tblPr>
      <w:tblCellMar>
        <w:top w:w="0" w:type="dxa"/>
        <w:left w:w="0" w:type="dxa"/>
        <w:bottom w:w="0" w:type="dxa"/>
        <w:right w:w="0" w:type="dxa"/>
      </w:tblCellMar>
    </w:tblPr>
  </w:style>
  <w:style w:type="paragraph" w:customStyle="1" w:styleId="10">
    <w:name w:val="Table Text"/>
    <w:basedOn w:val="1"/>
    <w:semiHidden/>
    <w:qFormat/>
    <w:uiPriority w:val="0"/>
    <w:rPr>
      <w:rFonts w:ascii="仿宋" w:hAnsi="仿宋" w:eastAsia="仿宋" w:cs="仿宋"/>
      <w:sz w:val="24"/>
      <w:szCs w:val="24"/>
      <w:lang w:val="en-US" w:eastAsia="en-US" w:bidi="ar-SA"/>
    </w:rPr>
  </w:style>
  <w:style w:type="character" w:customStyle="1" w:styleId="11">
    <w:name w:val="font51"/>
    <w:basedOn w:val="8"/>
    <w:qFormat/>
    <w:uiPriority w:val="0"/>
    <w:rPr>
      <w:rFonts w:ascii="仿宋_GB2312" w:hAnsi="仿宋_GB2312" w:eastAsia="仿宋_GB2312" w:cs="仿宋_GB2312"/>
      <w:color w:val="000000"/>
      <w:sz w:val="24"/>
      <w:szCs w:val="24"/>
      <w:u w:val="non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82532\Desktop\2024&#24180;&#29976;&#32899;&#30465;&#32844;&#19994;&#38498;&#26657;&#23398;&#29983;&#25216;&#33021;&#22823;&#36187;&#31454;&#36187;&#35268;&#31243;-&#39640;&#32844;.wp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2024年甘肃省职业院校学生技能大赛竞赛规程-高职.wpt</Template>
  <Pages>8</Pages>
  <Words>2681</Words>
  <Characters>2765</Characters>
  <TotalTime>4</TotalTime>
  <ScaleCrop>false</ScaleCrop>
  <LinksUpToDate>false</LinksUpToDate>
  <CharactersWithSpaces>2876</CharactersWithSpaces>
  <Application>WPS Office_12.1.0.18608_F1E327BC-269C-435d-A152-05C5408002CA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2023-11-12T05:55:00Z</dcterms:created>
  <dc:creator>何振鲁</dc:creator>
  <cp:lastModifiedBy>左手无名指1398045354</cp:lastModifiedBy>
  <dcterms:modified xsi:type="dcterms:W3CDTF">2024-11-19T03:46:48Z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2023-11-09T17:43:45Z</vt:filetime>
  </property>
  <property fmtid="{D5CDD505-2E9C-101B-9397-08002B2CF9AE}" pid="4" name="KSOProductBuildVer">
    <vt:lpwstr>2052-12.1.0.18608</vt:lpwstr>
  </property>
  <property fmtid="{D5CDD505-2E9C-101B-9397-08002B2CF9AE}" pid="5" name="ICV">
    <vt:lpwstr>CCDE861B29214D12BE587599C4FA31C6_13</vt:lpwstr>
  </property>
</Properties>
</file>