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959BC7">
      <w:pPr>
        <w:spacing w:line="360" w:lineRule="auto"/>
        <w:jc w:val="center"/>
        <w:rPr>
          <w:rFonts w:cs="宋体" w:asciiTheme="minorEastAsia" w:hAnsiTheme="minorEastAsia" w:eastAsiaTheme="minorEastAsia"/>
          <w:b/>
          <w:sz w:val="52"/>
          <w:szCs w:val="36"/>
        </w:rPr>
      </w:pPr>
    </w:p>
    <w:p w14:paraId="16F38076">
      <w:pPr>
        <w:snapToGrid w:val="0"/>
        <w:spacing w:line="540" w:lineRule="exact"/>
        <w:jc w:val="center"/>
        <w:rPr>
          <w:rFonts w:cs="宋体" w:asciiTheme="minorEastAsia" w:hAnsiTheme="minorEastAsia" w:eastAsiaTheme="minorEastAsia"/>
          <w:b/>
          <w:sz w:val="52"/>
          <w:szCs w:val="36"/>
        </w:rPr>
      </w:pPr>
      <w:r>
        <w:rPr>
          <w:rFonts w:cs="宋体" w:asciiTheme="minorEastAsia" w:hAnsiTheme="minorEastAsia" w:eastAsiaTheme="minorEastAsia"/>
          <w:b/>
          <w:sz w:val="52"/>
          <w:szCs w:val="36"/>
        </w:rPr>
        <w:t>2</w:t>
      </w:r>
      <w:r>
        <w:rPr>
          <w:rFonts w:hint="eastAsia" w:cs="宋体" w:asciiTheme="minorEastAsia" w:hAnsiTheme="minorEastAsia" w:eastAsiaTheme="minorEastAsia"/>
          <w:b/>
          <w:sz w:val="52"/>
          <w:szCs w:val="36"/>
        </w:rPr>
        <w:t>024年兰州市职业院校技能大赛</w:t>
      </w:r>
    </w:p>
    <w:p w14:paraId="0ECB95C5">
      <w:pPr>
        <w:snapToGrid w:val="0"/>
        <w:spacing w:line="540" w:lineRule="exact"/>
        <w:jc w:val="center"/>
        <w:rPr>
          <w:rFonts w:cs="宋体" w:asciiTheme="minorEastAsia" w:hAnsiTheme="minorEastAsia" w:eastAsiaTheme="minorEastAsia"/>
          <w:b/>
          <w:sz w:val="52"/>
          <w:szCs w:val="36"/>
        </w:rPr>
      </w:pPr>
    </w:p>
    <w:p w14:paraId="29C87BD7">
      <w:pPr>
        <w:snapToGrid w:val="0"/>
        <w:spacing w:line="540" w:lineRule="exact"/>
        <w:jc w:val="center"/>
        <w:rPr>
          <w:rFonts w:asciiTheme="minorEastAsia" w:hAnsiTheme="minorEastAsia" w:eastAsiaTheme="minorEastAsia"/>
          <w:b/>
          <w:sz w:val="52"/>
          <w:szCs w:val="36"/>
        </w:rPr>
      </w:pPr>
      <w:r>
        <w:rPr>
          <w:rFonts w:cs="宋体" w:asciiTheme="minorEastAsia" w:hAnsiTheme="minorEastAsia" w:eastAsiaTheme="minorEastAsia"/>
          <w:b/>
          <w:sz w:val="52"/>
          <w:szCs w:val="36"/>
        </w:rPr>
        <w:t>中</w:t>
      </w:r>
      <w:r>
        <w:rPr>
          <w:rFonts w:hint="eastAsia" w:cs="宋体" w:asciiTheme="minorEastAsia" w:hAnsiTheme="minorEastAsia" w:eastAsiaTheme="minorEastAsia"/>
          <w:b/>
          <w:sz w:val="52"/>
          <w:szCs w:val="36"/>
        </w:rPr>
        <w:t>职</w:t>
      </w:r>
      <w:r>
        <w:rPr>
          <w:rFonts w:cs="宋体" w:asciiTheme="minorEastAsia" w:hAnsiTheme="minorEastAsia" w:eastAsiaTheme="minorEastAsia"/>
          <w:b/>
          <w:sz w:val="52"/>
          <w:szCs w:val="36"/>
        </w:rPr>
        <w:t>组</w:t>
      </w:r>
    </w:p>
    <w:p w14:paraId="4AC3F771">
      <w:pPr>
        <w:snapToGrid w:val="0"/>
        <w:spacing w:line="540" w:lineRule="exact"/>
        <w:jc w:val="center"/>
        <w:rPr>
          <w:rFonts w:cs="宋体" w:asciiTheme="minorEastAsia" w:hAnsiTheme="minorEastAsia" w:eastAsiaTheme="minorEastAsia"/>
          <w:b/>
          <w:sz w:val="52"/>
          <w:szCs w:val="36"/>
        </w:rPr>
      </w:pPr>
    </w:p>
    <w:p w14:paraId="70F789D3">
      <w:pPr>
        <w:snapToGrid w:val="0"/>
        <w:spacing w:line="540" w:lineRule="exact"/>
        <w:jc w:val="center"/>
        <w:rPr>
          <w:rFonts w:cs="宋体" w:asciiTheme="minorEastAsia" w:hAnsiTheme="minorEastAsia" w:eastAsiaTheme="minorEastAsia"/>
          <w:b/>
          <w:sz w:val="52"/>
          <w:szCs w:val="36"/>
        </w:rPr>
      </w:pPr>
    </w:p>
    <w:p w14:paraId="6064FA35">
      <w:pPr>
        <w:snapToGrid w:val="0"/>
        <w:spacing w:line="540" w:lineRule="exact"/>
        <w:jc w:val="center"/>
        <w:rPr>
          <w:rFonts w:cs="宋体" w:asciiTheme="minorEastAsia" w:hAnsiTheme="minorEastAsia" w:eastAsiaTheme="minorEastAsia"/>
          <w:b/>
          <w:sz w:val="52"/>
          <w:szCs w:val="36"/>
        </w:rPr>
      </w:pPr>
      <w:r>
        <w:rPr>
          <w:rFonts w:cs="宋体" w:asciiTheme="minorEastAsia" w:hAnsiTheme="minorEastAsia" w:eastAsiaTheme="minorEastAsia"/>
          <w:b/>
          <w:sz w:val="52"/>
          <w:szCs w:val="36"/>
        </w:rPr>
        <w:t>物联网应用与</w:t>
      </w:r>
      <w:r>
        <w:rPr>
          <w:rFonts w:hint="eastAsia" w:cs="宋体" w:asciiTheme="minorEastAsia" w:hAnsiTheme="minorEastAsia" w:eastAsiaTheme="minorEastAsia"/>
          <w:b/>
          <w:sz w:val="52"/>
          <w:szCs w:val="36"/>
        </w:rPr>
        <w:t>服务</w:t>
      </w:r>
    </w:p>
    <w:p w14:paraId="5886EDB8">
      <w:pPr>
        <w:snapToGrid w:val="0"/>
        <w:spacing w:line="540" w:lineRule="exact"/>
        <w:jc w:val="center"/>
        <w:rPr>
          <w:rFonts w:cs="宋体" w:asciiTheme="minorEastAsia" w:hAnsiTheme="minorEastAsia" w:eastAsiaTheme="minorEastAsia"/>
          <w:b/>
          <w:sz w:val="52"/>
          <w:szCs w:val="36"/>
        </w:rPr>
      </w:pPr>
    </w:p>
    <w:p w14:paraId="1A9C1C1C">
      <w:pPr>
        <w:snapToGrid w:val="0"/>
        <w:spacing w:line="540" w:lineRule="exact"/>
        <w:jc w:val="center"/>
        <w:rPr>
          <w:rFonts w:cs="宋体" w:asciiTheme="minorEastAsia" w:hAnsiTheme="minorEastAsia" w:eastAsiaTheme="minorEastAsia"/>
          <w:b/>
          <w:sz w:val="52"/>
          <w:szCs w:val="36"/>
        </w:rPr>
      </w:pPr>
    </w:p>
    <w:p w14:paraId="1B89BB6C">
      <w:pPr>
        <w:snapToGrid w:val="0"/>
        <w:spacing w:line="540" w:lineRule="exact"/>
        <w:jc w:val="center"/>
        <w:rPr>
          <w:rFonts w:cs="宋体" w:asciiTheme="minorEastAsia" w:hAnsiTheme="minorEastAsia" w:eastAsiaTheme="minorEastAsia"/>
          <w:b/>
          <w:sz w:val="52"/>
          <w:szCs w:val="36"/>
        </w:rPr>
      </w:pPr>
    </w:p>
    <w:p w14:paraId="62068DB9">
      <w:pPr>
        <w:snapToGrid w:val="0"/>
        <w:spacing w:line="540" w:lineRule="exact"/>
        <w:jc w:val="center"/>
        <w:rPr>
          <w:rFonts w:cs="宋体" w:asciiTheme="minorEastAsia" w:hAnsiTheme="minorEastAsia" w:eastAsiaTheme="minorEastAsia"/>
          <w:b/>
          <w:sz w:val="52"/>
          <w:szCs w:val="36"/>
        </w:rPr>
      </w:pPr>
      <w:r>
        <w:rPr>
          <w:rFonts w:hint="eastAsia" w:cs="宋体" w:asciiTheme="minorEastAsia" w:hAnsiTheme="minorEastAsia" w:eastAsiaTheme="minorEastAsia"/>
          <w:b/>
          <w:sz w:val="52"/>
          <w:szCs w:val="36"/>
        </w:rPr>
        <w:t>赛</w:t>
      </w:r>
    </w:p>
    <w:p w14:paraId="2C3965B4">
      <w:pPr>
        <w:snapToGrid w:val="0"/>
        <w:spacing w:line="540" w:lineRule="exact"/>
        <w:jc w:val="center"/>
        <w:rPr>
          <w:rFonts w:cs="宋体" w:asciiTheme="minorEastAsia" w:hAnsiTheme="minorEastAsia" w:eastAsiaTheme="minorEastAsia"/>
          <w:b/>
          <w:sz w:val="52"/>
          <w:szCs w:val="36"/>
        </w:rPr>
      </w:pPr>
    </w:p>
    <w:p w14:paraId="30747AAF">
      <w:pPr>
        <w:snapToGrid w:val="0"/>
        <w:spacing w:line="540" w:lineRule="exact"/>
        <w:jc w:val="center"/>
        <w:rPr>
          <w:rFonts w:cs="宋体" w:asciiTheme="minorEastAsia" w:hAnsiTheme="minorEastAsia" w:eastAsiaTheme="minorEastAsia"/>
          <w:b/>
          <w:sz w:val="52"/>
          <w:szCs w:val="36"/>
        </w:rPr>
      </w:pPr>
      <w:r>
        <w:rPr>
          <w:rFonts w:hint="eastAsia" w:cs="宋体" w:asciiTheme="minorEastAsia" w:hAnsiTheme="minorEastAsia" w:eastAsiaTheme="minorEastAsia"/>
          <w:b/>
          <w:sz w:val="52"/>
          <w:szCs w:val="36"/>
        </w:rPr>
        <w:t>项</w:t>
      </w:r>
    </w:p>
    <w:p w14:paraId="15D5CAD1">
      <w:pPr>
        <w:snapToGrid w:val="0"/>
        <w:spacing w:line="540" w:lineRule="exact"/>
        <w:jc w:val="center"/>
        <w:rPr>
          <w:rFonts w:cs="宋体" w:asciiTheme="minorEastAsia" w:hAnsiTheme="minorEastAsia" w:eastAsiaTheme="minorEastAsia"/>
          <w:b/>
          <w:sz w:val="52"/>
          <w:szCs w:val="36"/>
        </w:rPr>
      </w:pPr>
    </w:p>
    <w:p w14:paraId="57D6129B">
      <w:pPr>
        <w:snapToGrid w:val="0"/>
        <w:spacing w:line="540" w:lineRule="exact"/>
        <w:jc w:val="center"/>
        <w:rPr>
          <w:rFonts w:cs="宋体" w:asciiTheme="minorEastAsia" w:hAnsiTheme="minorEastAsia" w:eastAsiaTheme="minorEastAsia"/>
          <w:b/>
          <w:sz w:val="52"/>
          <w:szCs w:val="36"/>
        </w:rPr>
      </w:pPr>
      <w:r>
        <w:rPr>
          <w:rFonts w:hint="eastAsia" w:cs="宋体" w:asciiTheme="minorEastAsia" w:hAnsiTheme="minorEastAsia" w:eastAsiaTheme="minorEastAsia"/>
          <w:b/>
          <w:sz w:val="52"/>
          <w:szCs w:val="36"/>
        </w:rPr>
        <w:t>规</w:t>
      </w:r>
    </w:p>
    <w:p w14:paraId="3B4A3239">
      <w:pPr>
        <w:snapToGrid w:val="0"/>
        <w:spacing w:line="540" w:lineRule="exact"/>
        <w:jc w:val="center"/>
        <w:rPr>
          <w:rFonts w:cs="宋体" w:asciiTheme="minorEastAsia" w:hAnsiTheme="minorEastAsia" w:eastAsiaTheme="minorEastAsia"/>
          <w:b/>
          <w:sz w:val="52"/>
          <w:szCs w:val="36"/>
        </w:rPr>
      </w:pPr>
    </w:p>
    <w:p w14:paraId="3EED71A5">
      <w:pPr>
        <w:snapToGrid w:val="0"/>
        <w:spacing w:line="540" w:lineRule="exact"/>
        <w:jc w:val="center"/>
        <w:rPr>
          <w:rFonts w:ascii="Arial Narrow" w:hAnsi="黑体" w:eastAsia="黑体" w:cs="宋体"/>
          <w:b/>
          <w:sz w:val="36"/>
          <w:szCs w:val="36"/>
        </w:rPr>
      </w:pPr>
      <w:r>
        <w:rPr>
          <w:rFonts w:hint="eastAsia" w:cs="宋体" w:asciiTheme="minorEastAsia" w:hAnsiTheme="minorEastAsia" w:eastAsiaTheme="minorEastAsia"/>
          <w:b/>
          <w:sz w:val="52"/>
          <w:szCs w:val="36"/>
        </w:rPr>
        <w:t>程</w:t>
      </w:r>
    </w:p>
    <w:p w14:paraId="5785F3A1">
      <w:pPr>
        <w:widowControl/>
        <w:jc w:val="left"/>
        <w:rPr>
          <w:rFonts w:ascii="Arial Narrow" w:hAnsi="黑体" w:eastAsia="黑体" w:cs="宋体"/>
          <w:b/>
          <w:sz w:val="36"/>
          <w:szCs w:val="36"/>
        </w:rPr>
      </w:pPr>
      <w:r>
        <w:rPr>
          <w:rFonts w:ascii="Arial Narrow" w:hAnsi="黑体" w:eastAsia="黑体" w:cs="宋体"/>
          <w:b/>
          <w:sz w:val="36"/>
          <w:szCs w:val="36"/>
        </w:rPr>
        <w:br w:type="page"/>
      </w:r>
    </w:p>
    <w:p w14:paraId="17E66C85">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28"/>
          <w:szCs w:val="28"/>
        </w:rPr>
      </w:pPr>
      <w:bookmarkStart w:id="0" w:name="_Toc382406748"/>
      <w:r>
        <w:rPr>
          <w:rFonts w:hint="eastAsia" w:ascii="仿宋_GB2312" w:hAnsi="仿宋_GB2312" w:eastAsia="仿宋_GB2312" w:cs="仿宋_GB2312"/>
          <w:bCs w:val="0"/>
          <w:kern w:val="2"/>
          <w:sz w:val="28"/>
          <w:szCs w:val="28"/>
        </w:rPr>
        <w:t>一、赛项名称</w:t>
      </w:r>
      <w:bookmarkEnd w:id="0"/>
    </w:p>
    <w:p w14:paraId="7BB714E8">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赛项名称：物联网应用与服务</w:t>
      </w:r>
    </w:p>
    <w:p w14:paraId="7856BC80">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sz w:val="28"/>
          <w:szCs w:val="28"/>
        </w:rPr>
        <w:t>英文</w:t>
      </w:r>
      <w:r>
        <w:rPr>
          <w:rFonts w:hint="eastAsia" w:ascii="仿宋_GB2312" w:hAnsi="仿宋_GB2312" w:eastAsia="仿宋_GB2312" w:cs="仿宋_GB2312"/>
          <w:kern w:val="0"/>
          <w:sz w:val="28"/>
          <w:szCs w:val="28"/>
        </w:rPr>
        <w:t>名称：IoT Applications and Services</w:t>
      </w:r>
    </w:p>
    <w:p w14:paraId="3077FF6B">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赛项组别：中职组</w:t>
      </w:r>
    </w:p>
    <w:p w14:paraId="0059C15A">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赛项归属产业：电子信息产业</w:t>
      </w:r>
    </w:p>
    <w:p w14:paraId="160B7071">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28"/>
          <w:szCs w:val="28"/>
        </w:rPr>
      </w:pPr>
      <w:bookmarkStart w:id="1" w:name="_Toc382406749"/>
      <w:r>
        <w:rPr>
          <w:rFonts w:hint="eastAsia" w:ascii="仿宋_GB2312" w:hAnsi="仿宋_GB2312" w:eastAsia="仿宋_GB2312" w:cs="仿宋_GB2312"/>
          <w:bCs w:val="0"/>
          <w:kern w:val="2"/>
          <w:sz w:val="28"/>
          <w:szCs w:val="28"/>
        </w:rPr>
        <w:t>二、竞赛目的</w:t>
      </w:r>
      <w:bookmarkEnd w:id="1"/>
    </w:p>
    <w:p w14:paraId="4E9A89B3">
      <w:pPr>
        <w:pageBreakBefore w:val="0"/>
        <w:widowControl/>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rPr>
        <w:t>物联网应用与服务赛项致力于全面推动人才培养、产业发展、国家战略和创新融合，贯彻落实《国家职业教育改革实施方案》《关于推动现代职业教育高质量发展的意见》、全国职业教育大会精神和国家新职业教育法，服务国家科技创新、产业结构优化、国际竞争力提升和国家战略实施，探索新技术、新产业、新业态和新模式的创新融合，通过融入物联网行业发展的最新技术、创新应用和职业技能最新标准，产教融合、协同育人，引领职业院校物联网技术应用专业建设，推进“岗课赛证”育人模式改革，推动物联网“双师型”师资队伍建设，促进职普融通、产教融合、科教融汇，优化职业教育类型定位，提升专业人才培养质量，大力培养适应我国经济与社会发展的能从事物联网设备安装与调试、物联网系统运行与维护、物联网系统监控、物联网产品制造与测试、物联网项目辅助开发和售后技术支持的物联网技术技能型人才，为赋能产业转型升级，推动我国数字经济发展提供人才支持。</w:t>
      </w:r>
    </w:p>
    <w:p w14:paraId="353CCDC5">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28"/>
          <w:szCs w:val="28"/>
        </w:rPr>
      </w:pPr>
      <w:r>
        <w:rPr>
          <w:rFonts w:hint="eastAsia" w:ascii="仿宋_GB2312" w:hAnsi="仿宋_GB2312" w:eastAsia="仿宋_GB2312" w:cs="仿宋_GB2312"/>
          <w:bCs w:val="0"/>
          <w:kern w:val="2"/>
          <w:sz w:val="28"/>
          <w:szCs w:val="28"/>
        </w:rPr>
        <w:t>三、竞赛内容</w:t>
      </w:r>
    </w:p>
    <w:p w14:paraId="53A155BF">
      <w:pPr>
        <w:pageBreakBefore w:val="0"/>
        <w:kinsoku/>
        <w:wordWrap/>
        <w:overflowPunct/>
        <w:topLinePunct w:val="0"/>
        <w:autoSpaceDE/>
        <w:autoSpaceDN/>
        <w:bidi w:val="0"/>
        <w:spacing w:line="560" w:lineRule="exact"/>
        <w:ind w:right="210" w:rightChars="100" w:firstLine="420"/>
        <w:jc w:val="left"/>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 xml:space="preserve">（一）赛项考查的技术技能和涵盖的职业典型工作任务  </w:t>
      </w:r>
    </w:p>
    <w:p w14:paraId="1059DD09">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赛项通过还原真实的物联网应用场景，体现完整任务，主要考查选手传感器应用、网络通信等方面的知识；物联网生产施工、物联技术服务等方面的能力；职业道德、工作态度、人际交往、团队合作、工匠精神等方面的素养。同时，结合农业、交通、市政、医疗、能源等领域智能化应用，明确行业实际需求，创造性地利用竞赛技术平台资源，围绕问题开发创意，创新解决方案，进行真实项目的物联网工程设计与实施。</w:t>
      </w:r>
    </w:p>
    <w:p w14:paraId="0E9A8872">
      <w:pPr>
        <w:pageBreakBefore w:val="0"/>
        <w:kinsoku/>
        <w:wordWrap/>
        <w:overflowPunct/>
        <w:topLinePunct w:val="0"/>
        <w:autoSpaceDE/>
        <w:autoSpaceDN/>
        <w:bidi w:val="0"/>
        <w:snapToGrid w:val="0"/>
        <w:spacing w:line="560" w:lineRule="exact"/>
        <w:ind w:firstLine="562" w:firstLineChars="200"/>
        <w:textAlignment w:val="auto"/>
        <w:outlineLvl w:val="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（二）项目内容</w:t>
      </w:r>
    </w:p>
    <w:p w14:paraId="30C64750">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根据赛道设置，结合专业要求，围绕生产、管理、服务一线岗位实际需要和实践要求，立足技能创新，基于参赛学校专业优势和特点，自主确定参赛项目名称，自主设计参赛项目内容，自主选择参赛设备。</w:t>
      </w:r>
    </w:p>
    <w:p w14:paraId="6ADD5B4C">
      <w:pPr>
        <w:pageBreakBefore w:val="0"/>
        <w:kinsoku/>
        <w:wordWrap/>
        <w:overflowPunct/>
        <w:topLinePunct w:val="0"/>
        <w:autoSpaceDE/>
        <w:autoSpaceDN/>
        <w:bidi w:val="0"/>
        <w:snapToGrid w:val="0"/>
        <w:spacing w:line="560" w:lineRule="exact"/>
        <w:ind w:firstLine="562" w:firstLineChars="200"/>
        <w:textAlignment w:val="auto"/>
        <w:outlineLvl w:val="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（三）项目呈现</w:t>
      </w:r>
    </w:p>
    <w:p w14:paraId="276852B9">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赛队伍根据工作任务，按团队成员分工，同步进行技能操作和现场讲解。技能操作重点展示专业技能熟练程度、规范程度以及解决技术难题的创新能力，现场讲解主要介绍总体思路、技能要点、主要成果、项目创新等。比赛须完成一个完整的工作任务，比赛时长不超过1小时，在技能操作的同时，对关键技术环节安排适当讲解。</w:t>
      </w:r>
    </w:p>
    <w:p w14:paraId="36152BFE">
      <w:pPr>
        <w:pageBreakBefore w:val="0"/>
        <w:kinsoku/>
        <w:wordWrap/>
        <w:overflowPunct/>
        <w:topLinePunct w:val="0"/>
        <w:autoSpaceDE/>
        <w:autoSpaceDN/>
        <w:bidi w:val="0"/>
        <w:snapToGrid w:val="0"/>
        <w:spacing w:line="560" w:lineRule="exact"/>
        <w:textAlignment w:val="auto"/>
        <w:outlineLvl w:val="0"/>
        <w:rPr>
          <w:rFonts w:hint="eastAsia" w:ascii="仿宋_GB2312" w:hAnsi="仿宋_GB2312" w:eastAsia="仿宋_GB2312" w:cs="仿宋_GB2312"/>
          <w:b/>
          <w:bCs/>
          <w:sz w:val="28"/>
          <w:szCs w:val="28"/>
        </w:rPr>
      </w:pPr>
      <w:r>
        <w:rPr>
          <w:rFonts w:hint="eastAsia" w:ascii="仿宋_GB2312" w:hAnsi="仿宋_GB2312" w:eastAsia="仿宋_GB2312" w:cs="仿宋_GB2312"/>
          <w:b/>
          <w:sz w:val="28"/>
          <w:szCs w:val="28"/>
        </w:rPr>
        <w:t>（四）比赛时长</w:t>
      </w:r>
    </w:p>
    <w:p w14:paraId="0F4CF98E">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每支参赛队伍比赛时长不超过一小时。</w:t>
      </w:r>
    </w:p>
    <w:p w14:paraId="2C7CDF82">
      <w:pPr>
        <w:pageBreakBefore w:val="0"/>
        <w:kinsoku/>
        <w:wordWrap/>
        <w:overflowPunct/>
        <w:topLinePunct w:val="0"/>
        <w:autoSpaceDE/>
        <w:autoSpaceDN/>
        <w:bidi w:val="0"/>
        <w:spacing w:line="560" w:lineRule="exact"/>
        <w:ind w:right="210" w:rightChars="100"/>
        <w:jc w:val="left"/>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（五）检验选手核心能力与职业综合能力</w:t>
      </w:r>
    </w:p>
    <w:p w14:paraId="73A42AAD">
      <w:pPr>
        <w:pageBreakBefore w:val="0"/>
        <w:kinsoku/>
        <w:wordWrap/>
        <w:overflowPunct/>
        <w:topLinePunct w:val="0"/>
        <w:autoSpaceDE/>
        <w:autoSpaceDN/>
        <w:bidi w:val="0"/>
        <w:spacing w:line="560" w:lineRule="exact"/>
        <w:ind w:right="210" w:rightChars="100" w:firstLine="562"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1.认知型技能。</w:t>
      </w:r>
      <w:r>
        <w:rPr>
          <w:rFonts w:hint="eastAsia" w:ascii="仿宋_GB2312" w:hAnsi="仿宋_GB2312" w:eastAsia="仿宋_GB2312" w:cs="仿宋_GB2312"/>
          <w:sz w:val="28"/>
          <w:szCs w:val="28"/>
        </w:rPr>
        <w:t>包括物联网基础知识、物联网设备认知、物联网技术认知、物联网应用认知。</w:t>
      </w:r>
    </w:p>
    <w:p w14:paraId="01D40AD5">
      <w:pPr>
        <w:pageBreakBefore w:val="0"/>
        <w:kinsoku/>
        <w:wordWrap/>
        <w:overflowPunct/>
        <w:topLinePunct w:val="0"/>
        <w:autoSpaceDE/>
        <w:autoSpaceDN/>
        <w:bidi w:val="0"/>
        <w:spacing w:line="560" w:lineRule="exact"/>
        <w:ind w:right="210" w:rightChars="100" w:firstLine="562" w:firstLineChars="200"/>
        <w:jc w:val="left"/>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
          <w:sz w:val="28"/>
          <w:szCs w:val="28"/>
        </w:rPr>
        <w:t>2.实操型技能。</w:t>
      </w:r>
      <w:r>
        <w:rPr>
          <w:rFonts w:hint="eastAsia" w:ascii="仿宋_GB2312" w:hAnsi="仿宋_GB2312" w:eastAsia="仿宋_GB2312" w:cs="仿宋_GB2312"/>
          <w:sz w:val="28"/>
          <w:szCs w:val="28"/>
        </w:rPr>
        <w:t>包括硬件设备安装调试、网络设备连接配置、软件系统部署维护、物联网项目应用操作。</w:t>
      </w:r>
    </w:p>
    <w:p w14:paraId="30849CE5">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（1）硬件设备安装调试</w:t>
      </w:r>
    </w:p>
    <w:p w14:paraId="7215BDB0">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基于物联网竞赛工位，按照要求利用通用工具安装调试硬件设备，如传感器、执行器件、传感网络节点等安装到竞赛工位面板上，完成连接及供电，并按照要求对各个设备进行配置，保证设备正常工作。</w:t>
      </w:r>
    </w:p>
    <w:p w14:paraId="17C1E73D">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（2）网络设备连接配置</w:t>
      </w:r>
    </w:p>
    <w:p w14:paraId="2F143A3A">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按照要求建立并管理物联网工程的网络环境，包括网络连接布线，无线路由器设定配置，传感网设备、串口服务器、计算机、智能网关等终端设备进行网络配置。</w:t>
      </w:r>
    </w:p>
    <w:p w14:paraId="0BE7064E">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（3）软件系统部署维护</w:t>
      </w:r>
    </w:p>
    <w:p w14:paraId="761ACF8D">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部署安装软件系统，配置物联网云服务系统，对系统软件的运行环境进行部署安装；对产品配套的应用软件进行部署安装配置等；对产品配套软件系统的维护等；对物联网项目工程通过仿真系统进行搭建、配置及部署。</w:t>
      </w:r>
    </w:p>
    <w:p w14:paraId="71846E4E">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（4）物联网项目应用操作</w:t>
      </w:r>
    </w:p>
    <w:p w14:paraId="4D4A7986">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对智慧农业、智慧工厂、智能门店等物联网项目的使用操作、业务流程进行了解和熟悉，能够操作和演示各个场景子功能的业务环节。</w:t>
      </w:r>
    </w:p>
    <w:p w14:paraId="65344C56">
      <w:pPr>
        <w:pageBreakBefore w:val="0"/>
        <w:kinsoku/>
        <w:wordWrap/>
        <w:overflowPunct/>
        <w:topLinePunct w:val="0"/>
        <w:autoSpaceDE/>
        <w:autoSpaceDN/>
        <w:bidi w:val="0"/>
        <w:spacing w:line="560" w:lineRule="exact"/>
        <w:ind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3.开发型技能。</w:t>
      </w:r>
      <w:r>
        <w:rPr>
          <w:rFonts w:hint="eastAsia" w:ascii="仿宋_GB2312" w:hAnsi="仿宋_GB2312" w:eastAsia="仿宋_GB2312" w:cs="仿宋_GB2312"/>
          <w:sz w:val="28"/>
          <w:szCs w:val="28"/>
        </w:rPr>
        <w:t>包括根据相关功能子模块的要求，实现传感网辅助应用开发、物联网辅助应用软件开发和程序调试等。</w:t>
      </w:r>
    </w:p>
    <w:p w14:paraId="2E542E15">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28"/>
          <w:szCs w:val="28"/>
        </w:rPr>
      </w:pPr>
      <w:r>
        <w:rPr>
          <w:rFonts w:hint="eastAsia" w:ascii="仿宋_GB2312" w:hAnsi="仿宋_GB2312" w:eastAsia="仿宋_GB2312" w:cs="仿宋_GB2312"/>
          <w:bCs w:val="0"/>
          <w:kern w:val="2"/>
          <w:sz w:val="28"/>
          <w:szCs w:val="28"/>
        </w:rPr>
        <w:t>四、竞赛方式</w:t>
      </w:r>
    </w:p>
    <w:p w14:paraId="6A9EE1D1">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1.组队要求</w:t>
      </w:r>
    </w:p>
    <w:p w14:paraId="7A6969FA">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团体赛。每支参赛队由 2-4名比赛选手组成，不得跨校组队，每队可配有 1-2 名指导老师。</w:t>
      </w:r>
    </w:p>
    <w:p w14:paraId="67557AFF">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2.选手要求</w:t>
      </w:r>
    </w:p>
    <w:p w14:paraId="58451C55">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参赛选手必须是兰州市在籍学生。年龄在21岁以下。比赛以团队方式进行，每支参赛队由2-4名选手组成，选队长 1 名。选手需分工协作、共同完成竞赛任务，具体分工由各参赛队自主决定。报名时选手须认真填写身份证明（身份证、学生证号）。参赛选手和指导老师报名获得确认后不得随意更换，比赛期间参赛选手用准备相关材料（身份证、学生证）的复印件，以备查阅。</w:t>
      </w:r>
    </w:p>
    <w:p w14:paraId="4756C69C">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28"/>
          <w:szCs w:val="28"/>
        </w:rPr>
      </w:pPr>
      <w:r>
        <w:rPr>
          <w:rFonts w:hint="eastAsia" w:ascii="仿宋_GB2312" w:hAnsi="仿宋_GB2312" w:eastAsia="仿宋_GB2312" w:cs="仿宋_GB2312"/>
          <w:bCs w:val="0"/>
          <w:kern w:val="2"/>
          <w:sz w:val="28"/>
          <w:szCs w:val="28"/>
        </w:rPr>
        <w:t>五、竞赛流程</w:t>
      </w:r>
    </w:p>
    <w:p w14:paraId="283320A2">
      <w:pPr>
        <w:pageBreakBefore w:val="0"/>
        <w:kinsoku/>
        <w:wordWrap/>
        <w:overflowPunct/>
        <w:topLinePunct w:val="0"/>
        <w:autoSpaceDE/>
        <w:autoSpaceDN/>
        <w:bidi w:val="0"/>
        <w:snapToGrid w:val="0"/>
        <w:spacing w:line="560" w:lineRule="exact"/>
        <w:textAlignment w:val="auto"/>
        <w:outlineLvl w:val="0"/>
        <w:rPr>
          <w:rFonts w:hint="eastAsia" w:ascii="仿宋_GB2312" w:hAnsi="仿宋_GB2312" w:eastAsia="仿宋_GB2312" w:cs="仿宋_GB2312"/>
          <w:sz w:val="28"/>
          <w:szCs w:val="28"/>
        </w:rPr>
      </w:pPr>
      <w:bookmarkStart w:id="4" w:name="_GoBack"/>
      <w:r>
        <w:rPr>
          <w:rFonts w:hint="eastAsia" w:ascii="仿宋_GB2312" w:hAnsi="仿宋_GB2312" w:eastAsia="仿宋_GB2312" w:cs="仿宋_GB2312"/>
          <w:sz w:val="28"/>
          <w:szCs w:val="28"/>
        </w:rPr>
        <w:drawing>
          <wp:anchor distT="0" distB="0" distL="0" distR="0" simplePos="0" relativeHeight="251659264" behindDoc="0" locked="0" layoutInCell="1" allowOverlap="1">
            <wp:simplePos x="0" y="0"/>
            <wp:positionH relativeFrom="column">
              <wp:posOffset>163830</wp:posOffset>
            </wp:positionH>
            <wp:positionV relativeFrom="paragraph">
              <wp:posOffset>473075</wp:posOffset>
            </wp:positionV>
            <wp:extent cx="4987925" cy="5426710"/>
            <wp:effectExtent l="0" t="0" r="3175" b="2540"/>
            <wp:wrapTopAndBottom/>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4"/>
                    <a:stretch>
                      <a:fillRect/>
                    </a:stretch>
                  </pic:blipFill>
                  <pic:spPr>
                    <a:xfrm>
                      <a:off x="0" y="0"/>
                      <a:ext cx="4987925" cy="5426710"/>
                    </a:xfrm>
                    <a:prstGeom prst="rect">
                      <a:avLst/>
                    </a:prstGeom>
                  </pic:spPr>
                </pic:pic>
              </a:graphicData>
            </a:graphic>
          </wp:anchor>
        </w:drawing>
      </w:r>
      <w:bookmarkEnd w:id="4"/>
      <w:r>
        <w:rPr>
          <w:rFonts w:hint="eastAsia" w:ascii="仿宋_GB2312" w:hAnsi="仿宋_GB2312" w:eastAsia="仿宋_GB2312" w:cs="仿宋_GB2312"/>
          <w:sz w:val="28"/>
          <w:szCs w:val="28"/>
        </w:rPr>
        <w:t>（一）竞赛流程图</w:t>
      </w:r>
    </w:p>
    <w:p w14:paraId="36DDF626">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kern w:val="0"/>
          <w:sz w:val="28"/>
          <w:szCs w:val="28"/>
          <w:lang w:val="zh-CN"/>
        </w:rPr>
      </w:pPr>
    </w:p>
    <w:p w14:paraId="60251857">
      <w:pPr>
        <w:pageBreakBefore w:val="0"/>
        <w:kinsoku/>
        <w:wordWrap/>
        <w:overflowPunct/>
        <w:topLinePunct w:val="0"/>
        <w:autoSpaceDE/>
        <w:autoSpaceDN/>
        <w:bidi w:val="0"/>
        <w:snapToGrid w:val="0"/>
        <w:spacing w:line="560" w:lineRule="exact"/>
        <w:textAlignment w:val="auto"/>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（二）竞赛时间安排表</w:t>
      </w:r>
    </w:p>
    <w:tbl>
      <w:tblPr>
        <w:tblStyle w:val="9"/>
        <w:tblW w:w="501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519"/>
        <w:gridCol w:w="1521"/>
        <w:gridCol w:w="1631"/>
        <w:gridCol w:w="3665"/>
      </w:tblGrid>
      <w:tr w14:paraId="65B43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911" w:type="pct"/>
            <w:tcBorders>
              <w:tl2br w:val="nil"/>
              <w:tr2bl w:val="nil"/>
            </w:tcBorders>
            <w:vAlign w:val="center"/>
          </w:tcPr>
          <w:p w14:paraId="055F648F">
            <w:pPr>
              <w:pageBreakBefore w:val="0"/>
              <w:kinsoku/>
              <w:wordWrap/>
              <w:overflowPunct/>
              <w:topLinePunct w:val="0"/>
              <w:autoSpaceDE/>
              <w:autoSpaceDN/>
              <w:bidi w:val="0"/>
              <w:adjustRightInd w:val="0"/>
              <w:snapToGrid w:val="0"/>
              <w:spacing w:line="56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日程</w:t>
            </w:r>
          </w:p>
        </w:tc>
        <w:tc>
          <w:tcPr>
            <w:tcW w:w="912" w:type="pct"/>
            <w:tcBorders>
              <w:tl2br w:val="nil"/>
              <w:tr2bl w:val="nil"/>
            </w:tcBorders>
            <w:vAlign w:val="center"/>
          </w:tcPr>
          <w:p w14:paraId="34408058">
            <w:pPr>
              <w:pageBreakBefore w:val="0"/>
              <w:kinsoku/>
              <w:wordWrap/>
              <w:overflowPunct/>
              <w:topLinePunct w:val="0"/>
              <w:autoSpaceDE/>
              <w:autoSpaceDN/>
              <w:bidi w:val="0"/>
              <w:adjustRightInd w:val="0"/>
              <w:snapToGrid w:val="0"/>
              <w:spacing w:line="56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时间</w:t>
            </w:r>
          </w:p>
        </w:tc>
        <w:tc>
          <w:tcPr>
            <w:tcW w:w="978" w:type="pct"/>
            <w:tcBorders>
              <w:tl2br w:val="nil"/>
              <w:tr2bl w:val="nil"/>
            </w:tcBorders>
            <w:vAlign w:val="center"/>
          </w:tcPr>
          <w:p w14:paraId="7E975E07">
            <w:pPr>
              <w:pageBreakBefore w:val="0"/>
              <w:kinsoku/>
              <w:wordWrap/>
              <w:overflowPunct/>
              <w:topLinePunct w:val="0"/>
              <w:autoSpaceDE/>
              <w:autoSpaceDN/>
              <w:bidi w:val="0"/>
              <w:adjustRightInd w:val="0"/>
              <w:snapToGrid w:val="0"/>
              <w:spacing w:line="56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竞赛环节</w:t>
            </w:r>
          </w:p>
        </w:tc>
        <w:tc>
          <w:tcPr>
            <w:tcW w:w="2198" w:type="pct"/>
            <w:tcBorders>
              <w:tl2br w:val="nil"/>
              <w:tr2bl w:val="nil"/>
            </w:tcBorders>
            <w:vAlign w:val="center"/>
          </w:tcPr>
          <w:p w14:paraId="3458842A">
            <w:pPr>
              <w:pageBreakBefore w:val="0"/>
              <w:kinsoku/>
              <w:wordWrap/>
              <w:overflowPunct/>
              <w:topLinePunct w:val="0"/>
              <w:autoSpaceDE/>
              <w:autoSpaceDN/>
              <w:bidi w:val="0"/>
              <w:adjustRightInd w:val="0"/>
              <w:snapToGrid w:val="0"/>
              <w:spacing w:line="56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说       明</w:t>
            </w:r>
          </w:p>
        </w:tc>
      </w:tr>
      <w:tr w14:paraId="048D4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2" w:hRule="atLeast"/>
          <w:jc w:val="center"/>
        </w:trPr>
        <w:tc>
          <w:tcPr>
            <w:tcW w:w="911" w:type="pct"/>
            <w:vMerge w:val="restart"/>
            <w:tcBorders>
              <w:tl2br w:val="nil"/>
              <w:tr2bl w:val="nil"/>
            </w:tcBorders>
            <w:vAlign w:val="center"/>
          </w:tcPr>
          <w:p w14:paraId="2F70FDB7">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比赛日</w:t>
            </w:r>
          </w:p>
        </w:tc>
        <w:tc>
          <w:tcPr>
            <w:tcW w:w="912" w:type="pct"/>
            <w:tcBorders>
              <w:tl2br w:val="nil"/>
              <w:tr2bl w:val="nil"/>
            </w:tcBorders>
            <w:vAlign w:val="center"/>
          </w:tcPr>
          <w:p w14:paraId="564C938E">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07:00-07:30</w:t>
            </w:r>
          </w:p>
        </w:tc>
        <w:tc>
          <w:tcPr>
            <w:tcW w:w="978" w:type="pct"/>
            <w:tcBorders>
              <w:tl2br w:val="nil"/>
              <w:tr2bl w:val="nil"/>
            </w:tcBorders>
            <w:vAlign w:val="center"/>
          </w:tcPr>
          <w:p w14:paraId="095EA07C">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启封赛场</w:t>
            </w:r>
          </w:p>
        </w:tc>
        <w:tc>
          <w:tcPr>
            <w:tcW w:w="2198" w:type="pct"/>
            <w:tcBorders>
              <w:tl2br w:val="nil"/>
              <w:tr2bl w:val="nil"/>
            </w:tcBorders>
            <w:vAlign w:val="center"/>
          </w:tcPr>
          <w:p w14:paraId="46A9D45B">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在裁判员和监督仲裁员的监督下工作人员启封赛场</w:t>
            </w:r>
          </w:p>
        </w:tc>
      </w:tr>
      <w:tr w14:paraId="532DD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2" w:hRule="atLeast"/>
          <w:jc w:val="center"/>
        </w:trPr>
        <w:tc>
          <w:tcPr>
            <w:tcW w:w="911" w:type="pct"/>
            <w:vMerge w:val="continue"/>
            <w:tcBorders>
              <w:tl2br w:val="nil"/>
              <w:tr2bl w:val="nil"/>
            </w:tcBorders>
            <w:vAlign w:val="center"/>
          </w:tcPr>
          <w:p w14:paraId="0C9B075F">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8"/>
                <w:szCs w:val="28"/>
              </w:rPr>
            </w:pPr>
          </w:p>
        </w:tc>
        <w:tc>
          <w:tcPr>
            <w:tcW w:w="912" w:type="pct"/>
            <w:tcBorders>
              <w:tl2br w:val="nil"/>
              <w:tr2bl w:val="nil"/>
            </w:tcBorders>
            <w:vAlign w:val="center"/>
          </w:tcPr>
          <w:p w14:paraId="42BC3290">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07:40-07:50</w:t>
            </w:r>
          </w:p>
        </w:tc>
        <w:tc>
          <w:tcPr>
            <w:tcW w:w="978" w:type="pct"/>
            <w:tcBorders>
              <w:tl2br w:val="nil"/>
              <w:tr2bl w:val="nil"/>
            </w:tcBorders>
            <w:vAlign w:val="center"/>
          </w:tcPr>
          <w:p w14:paraId="78855076">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竞赛选手进行一次加密</w:t>
            </w:r>
          </w:p>
        </w:tc>
        <w:tc>
          <w:tcPr>
            <w:tcW w:w="2198" w:type="pct"/>
            <w:tcBorders>
              <w:tl2br w:val="nil"/>
              <w:tr2bl w:val="nil"/>
            </w:tcBorders>
            <w:vAlign w:val="center"/>
          </w:tcPr>
          <w:p w14:paraId="6755A473">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参赛选手持参赛证、身份证和学生证接受工作人员检录并进行一次加密确定参赛编号</w:t>
            </w:r>
          </w:p>
        </w:tc>
      </w:tr>
      <w:tr w14:paraId="2CE3D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2" w:hRule="atLeast"/>
          <w:jc w:val="center"/>
        </w:trPr>
        <w:tc>
          <w:tcPr>
            <w:tcW w:w="911" w:type="pct"/>
            <w:vMerge w:val="continue"/>
            <w:tcBorders>
              <w:tl2br w:val="nil"/>
              <w:tr2bl w:val="nil"/>
            </w:tcBorders>
            <w:vAlign w:val="center"/>
          </w:tcPr>
          <w:p w14:paraId="6A55F842">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8"/>
                <w:szCs w:val="28"/>
              </w:rPr>
            </w:pPr>
          </w:p>
        </w:tc>
        <w:tc>
          <w:tcPr>
            <w:tcW w:w="912" w:type="pct"/>
            <w:tcBorders>
              <w:tl2br w:val="nil"/>
              <w:tr2bl w:val="nil"/>
            </w:tcBorders>
            <w:vAlign w:val="center"/>
          </w:tcPr>
          <w:p w14:paraId="1FB4CBBE">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07:50-08:00</w:t>
            </w:r>
          </w:p>
        </w:tc>
        <w:tc>
          <w:tcPr>
            <w:tcW w:w="978" w:type="pct"/>
            <w:tcBorders>
              <w:tl2br w:val="nil"/>
              <w:tr2bl w:val="nil"/>
            </w:tcBorders>
            <w:vAlign w:val="center"/>
          </w:tcPr>
          <w:p w14:paraId="413E6D9E">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二次抽签加密</w:t>
            </w:r>
          </w:p>
        </w:tc>
        <w:tc>
          <w:tcPr>
            <w:tcW w:w="2198" w:type="pct"/>
            <w:tcBorders>
              <w:tl2br w:val="nil"/>
              <w:tr2bl w:val="nil"/>
            </w:tcBorders>
            <w:vAlign w:val="center"/>
          </w:tcPr>
          <w:p w14:paraId="43B4F8A1">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参赛选手凭一次加密后的参赛编号进行二次抽签加密确定赛位号</w:t>
            </w:r>
          </w:p>
        </w:tc>
      </w:tr>
      <w:tr w14:paraId="77ADB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2" w:hRule="atLeast"/>
          <w:jc w:val="center"/>
        </w:trPr>
        <w:tc>
          <w:tcPr>
            <w:tcW w:w="911" w:type="pct"/>
            <w:vMerge w:val="continue"/>
            <w:tcBorders>
              <w:tl2br w:val="nil"/>
              <w:tr2bl w:val="nil"/>
            </w:tcBorders>
            <w:vAlign w:val="center"/>
          </w:tcPr>
          <w:p w14:paraId="3E90A8CE">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8"/>
                <w:szCs w:val="28"/>
              </w:rPr>
            </w:pPr>
          </w:p>
        </w:tc>
        <w:tc>
          <w:tcPr>
            <w:tcW w:w="912" w:type="pct"/>
            <w:tcBorders>
              <w:tl2br w:val="nil"/>
              <w:tr2bl w:val="nil"/>
            </w:tcBorders>
            <w:vAlign w:val="center"/>
          </w:tcPr>
          <w:p w14:paraId="4B9C35A3">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08:00-08:10</w:t>
            </w:r>
          </w:p>
        </w:tc>
        <w:tc>
          <w:tcPr>
            <w:tcW w:w="978" w:type="pct"/>
            <w:tcBorders>
              <w:tl2br w:val="nil"/>
              <w:tr2bl w:val="nil"/>
            </w:tcBorders>
            <w:vAlign w:val="center"/>
          </w:tcPr>
          <w:p w14:paraId="61B77C30">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竞赛入场检录</w:t>
            </w:r>
          </w:p>
        </w:tc>
        <w:tc>
          <w:tcPr>
            <w:tcW w:w="2198" w:type="pct"/>
            <w:tcBorders>
              <w:tl2br w:val="nil"/>
              <w:tr2bl w:val="nil"/>
            </w:tcBorders>
            <w:vAlign w:val="center"/>
          </w:tcPr>
          <w:p w14:paraId="15A57517">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参赛选手凭赛位号接受入场检录确认没有携带竞赛禁止的工具和材料</w:t>
            </w:r>
          </w:p>
        </w:tc>
      </w:tr>
      <w:tr w14:paraId="6A0ED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2" w:hRule="atLeast"/>
          <w:jc w:val="center"/>
        </w:trPr>
        <w:tc>
          <w:tcPr>
            <w:tcW w:w="911" w:type="pct"/>
            <w:vMerge w:val="continue"/>
            <w:tcBorders>
              <w:tl2br w:val="nil"/>
              <w:tr2bl w:val="nil"/>
            </w:tcBorders>
            <w:vAlign w:val="center"/>
          </w:tcPr>
          <w:p w14:paraId="65EAD9A6">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8"/>
                <w:szCs w:val="28"/>
              </w:rPr>
            </w:pPr>
          </w:p>
        </w:tc>
        <w:tc>
          <w:tcPr>
            <w:tcW w:w="912" w:type="pct"/>
            <w:tcBorders>
              <w:tl2br w:val="nil"/>
              <w:tr2bl w:val="nil"/>
            </w:tcBorders>
            <w:vAlign w:val="center"/>
          </w:tcPr>
          <w:p w14:paraId="592570D9">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08:10-08:20</w:t>
            </w:r>
          </w:p>
        </w:tc>
        <w:tc>
          <w:tcPr>
            <w:tcW w:w="978" w:type="pct"/>
            <w:tcBorders>
              <w:tl2br w:val="nil"/>
              <w:tr2bl w:val="nil"/>
            </w:tcBorders>
            <w:vAlign w:val="center"/>
          </w:tcPr>
          <w:p w14:paraId="3F059C9D">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竞赛选手入场就位、发布竞赛任务</w:t>
            </w:r>
          </w:p>
        </w:tc>
        <w:tc>
          <w:tcPr>
            <w:tcW w:w="2198" w:type="pct"/>
            <w:tcBorders>
              <w:tl2br w:val="nil"/>
              <w:tr2bl w:val="nil"/>
            </w:tcBorders>
            <w:vAlign w:val="center"/>
          </w:tcPr>
          <w:p w14:paraId="29870B33">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sz w:val="28"/>
                <w:szCs w:val="28"/>
              </w:rPr>
              <w:t>参赛选手根据赛位号由工作人员引导进入竞赛工位、</w:t>
            </w:r>
            <w:r>
              <w:rPr>
                <w:rFonts w:hint="eastAsia" w:ascii="仿宋_GB2312" w:hAnsi="仿宋_GB2312" w:eastAsia="仿宋_GB2312" w:cs="仿宋_GB2312"/>
                <w:kern w:val="0"/>
                <w:sz w:val="28"/>
                <w:szCs w:val="28"/>
              </w:rPr>
              <w:t>裁判宣读竞赛规则及赛场规则，发布竞赛任务并作必要说明</w:t>
            </w:r>
          </w:p>
        </w:tc>
      </w:tr>
      <w:tr w14:paraId="6F21E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2" w:hRule="atLeast"/>
          <w:jc w:val="center"/>
        </w:trPr>
        <w:tc>
          <w:tcPr>
            <w:tcW w:w="911" w:type="pct"/>
            <w:vMerge w:val="continue"/>
            <w:tcBorders>
              <w:tl2br w:val="nil"/>
              <w:tr2bl w:val="nil"/>
            </w:tcBorders>
            <w:vAlign w:val="center"/>
          </w:tcPr>
          <w:p w14:paraId="4BFE3168">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8"/>
                <w:szCs w:val="28"/>
              </w:rPr>
            </w:pPr>
          </w:p>
        </w:tc>
        <w:tc>
          <w:tcPr>
            <w:tcW w:w="912" w:type="pct"/>
            <w:tcBorders>
              <w:tl2br w:val="nil"/>
              <w:tr2bl w:val="nil"/>
            </w:tcBorders>
            <w:vAlign w:val="center"/>
          </w:tcPr>
          <w:p w14:paraId="3D1E8B93">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08:30-12:00</w:t>
            </w:r>
          </w:p>
        </w:tc>
        <w:tc>
          <w:tcPr>
            <w:tcW w:w="978" w:type="pct"/>
            <w:tcBorders>
              <w:tl2br w:val="nil"/>
              <w:tr2bl w:val="nil"/>
            </w:tcBorders>
            <w:vAlign w:val="center"/>
          </w:tcPr>
          <w:p w14:paraId="562ECAE7">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w:t>
            </w:r>
          </w:p>
        </w:tc>
        <w:tc>
          <w:tcPr>
            <w:tcW w:w="2198" w:type="pct"/>
            <w:tcBorders>
              <w:tl2br w:val="nil"/>
              <w:tr2bl w:val="nil"/>
            </w:tcBorders>
            <w:vAlign w:val="center"/>
          </w:tcPr>
          <w:p w14:paraId="3EC84F52">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p>
        </w:tc>
      </w:tr>
      <w:tr w14:paraId="41059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2" w:hRule="atLeast"/>
          <w:jc w:val="center"/>
        </w:trPr>
        <w:tc>
          <w:tcPr>
            <w:tcW w:w="911" w:type="pct"/>
            <w:vMerge w:val="continue"/>
            <w:tcBorders>
              <w:tl2br w:val="nil"/>
              <w:tr2bl w:val="nil"/>
            </w:tcBorders>
            <w:vAlign w:val="center"/>
          </w:tcPr>
          <w:p w14:paraId="675CAD0D">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8"/>
                <w:szCs w:val="28"/>
              </w:rPr>
            </w:pPr>
          </w:p>
        </w:tc>
        <w:tc>
          <w:tcPr>
            <w:tcW w:w="912" w:type="pct"/>
            <w:tcBorders>
              <w:tl2br w:val="nil"/>
              <w:tr2bl w:val="nil"/>
            </w:tcBorders>
            <w:vAlign w:val="center"/>
          </w:tcPr>
          <w:p w14:paraId="079E47E4">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12:00-13:30</w:t>
            </w:r>
          </w:p>
        </w:tc>
        <w:tc>
          <w:tcPr>
            <w:tcW w:w="978" w:type="pct"/>
            <w:tcBorders>
              <w:tl2br w:val="nil"/>
              <w:tr2bl w:val="nil"/>
            </w:tcBorders>
            <w:vAlign w:val="center"/>
          </w:tcPr>
          <w:p w14:paraId="20E93791">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评分</w:t>
            </w:r>
          </w:p>
        </w:tc>
        <w:tc>
          <w:tcPr>
            <w:tcW w:w="2198" w:type="pct"/>
            <w:tcBorders>
              <w:tl2br w:val="nil"/>
              <w:tr2bl w:val="nil"/>
            </w:tcBorders>
            <w:vAlign w:val="center"/>
          </w:tcPr>
          <w:p w14:paraId="6DADC613">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裁判组对竞赛的各参赛队评分</w:t>
            </w:r>
          </w:p>
        </w:tc>
      </w:tr>
      <w:tr w14:paraId="7E3D9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2" w:hRule="atLeast"/>
          <w:jc w:val="center"/>
        </w:trPr>
        <w:tc>
          <w:tcPr>
            <w:tcW w:w="911" w:type="pct"/>
            <w:vMerge w:val="continue"/>
            <w:tcBorders>
              <w:tl2br w:val="nil"/>
              <w:tr2bl w:val="nil"/>
            </w:tcBorders>
            <w:vAlign w:val="center"/>
          </w:tcPr>
          <w:p w14:paraId="116098D2">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8"/>
                <w:szCs w:val="28"/>
              </w:rPr>
            </w:pPr>
          </w:p>
        </w:tc>
        <w:tc>
          <w:tcPr>
            <w:tcW w:w="912" w:type="pct"/>
            <w:tcBorders>
              <w:tl2br w:val="nil"/>
              <w:tr2bl w:val="nil"/>
            </w:tcBorders>
            <w:vAlign w:val="center"/>
          </w:tcPr>
          <w:p w14:paraId="5EC16037">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13:30-14:40</w:t>
            </w:r>
          </w:p>
        </w:tc>
        <w:tc>
          <w:tcPr>
            <w:tcW w:w="978" w:type="pct"/>
            <w:tcBorders>
              <w:tl2br w:val="nil"/>
              <w:tr2bl w:val="nil"/>
            </w:tcBorders>
            <w:vAlign w:val="center"/>
          </w:tcPr>
          <w:p w14:paraId="177BBD97">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解密</w:t>
            </w:r>
          </w:p>
        </w:tc>
        <w:tc>
          <w:tcPr>
            <w:tcW w:w="2198" w:type="pct"/>
            <w:tcBorders>
              <w:tl2br w:val="nil"/>
              <w:tr2bl w:val="nil"/>
            </w:tcBorders>
            <w:vAlign w:val="center"/>
          </w:tcPr>
          <w:p w14:paraId="76F5DC64">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对加密信息进行解密</w:t>
            </w:r>
          </w:p>
        </w:tc>
      </w:tr>
      <w:tr w14:paraId="00D1F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2" w:hRule="atLeast"/>
          <w:jc w:val="center"/>
        </w:trPr>
        <w:tc>
          <w:tcPr>
            <w:tcW w:w="911" w:type="pct"/>
            <w:vMerge w:val="continue"/>
            <w:tcBorders>
              <w:tl2br w:val="nil"/>
              <w:tr2bl w:val="nil"/>
            </w:tcBorders>
            <w:vAlign w:val="center"/>
          </w:tcPr>
          <w:p w14:paraId="0EF3C8D5">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8"/>
                <w:szCs w:val="28"/>
              </w:rPr>
            </w:pPr>
          </w:p>
        </w:tc>
        <w:tc>
          <w:tcPr>
            <w:tcW w:w="912" w:type="pct"/>
            <w:tcBorders>
              <w:tl2br w:val="nil"/>
              <w:tr2bl w:val="nil"/>
            </w:tcBorders>
            <w:vAlign w:val="center"/>
          </w:tcPr>
          <w:p w14:paraId="4A7284D1">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14:30-15:00</w:t>
            </w:r>
          </w:p>
        </w:tc>
        <w:tc>
          <w:tcPr>
            <w:tcW w:w="978" w:type="pct"/>
            <w:tcBorders>
              <w:tl2br w:val="nil"/>
              <w:tr2bl w:val="nil"/>
            </w:tcBorders>
            <w:vAlign w:val="center"/>
          </w:tcPr>
          <w:p w14:paraId="0EA558A3">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成绩确认</w:t>
            </w:r>
          </w:p>
        </w:tc>
        <w:tc>
          <w:tcPr>
            <w:tcW w:w="2198" w:type="pct"/>
            <w:tcBorders>
              <w:tl2br w:val="nil"/>
              <w:tr2bl w:val="nil"/>
            </w:tcBorders>
            <w:vAlign w:val="center"/>
          </w:tcPr>
          <w:p w14:paraId="2F36D031">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对成绩确认并封存。</w:t>
            </w:r>
          </w:p>
        </w:tc>
      </w:tr>
      <w:tr w14:paraId="39D46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2" w:hRule="atLeast"/>
          <w:jc w:val="center"/>
        </w:trPr>
        <w:tc>
          <w:tcPr>
            <w:tcW w:w="911" w:type="pct"/>
            <w:vMerge w:val="continue"/>
            <w:tcBorders>
              <w:tl2br w:val="nil"/>
              <w:tr2bl w:val="nil"/>
            </w:tcBorders>
            <w:vAlign w:val="center"/>
          </w:tcPr>
          <w:p w14:paraId="06ED8C93">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8"/>
                <w:szCs w:val="28"/>
              </w:rPr>
            </w:pPr>
          </w:p>
        </w:tc>
        <w:tc>
          <w:tcPr>
            <w:tcW w:w="912" w:type="pct"/>
            <w:tcBorders>
              <w:tl2br w:val="nil"/>
              <w:tr2bl w:val="nil"/>
            </w:tcBorders>
            <w:vAlign w:val="center"/>
          </w:tcPr>
          <w:p w14:paraId="4D0375EF">
            <w:pPr>
              <w:pageBreakBefore w:val="0"/>
              <w:kinsoku/>
              <w:wordWrap/>
              <w:overflowPunct/>
              <w:topLinePunct w:val="0"/>
              <w:autoSpaceDE/>
              <w:autoSpaceDN/>
              <w:bidi w:val="0"/>
              <w:adjustRightInd w:val="0"/>
              <w:snapToGrid w:val="0"/>
              <w:spacing w:line="560" w:lineRule="exact"/>
              <w:ind w:left="-105" w:leftChars="-50" w:right="-105" w:rightChars="-5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15:00</w:t>
            </w:r>
          </w:p>
        </w:tc>
        <w:tc>
          <w:tcPr>
            <w:tcW w:w="978" w:type="pct"/>
            <w:tcBorders>
              <w:tl2br w:val="nil"/>
              <w:tr2bl w:val="nil"/>
            </w:tcBorders>
            <w:vAlign w:val="center"/>
          </w:tcPr>
          <w:p w14:paraId="43234058">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成绩汇总、公布</w:t>
            </w:r>
          </w:p>
        </w:tc>
        <w:tc>
          <w:tcPr>
            <w:tcW w:w="2198" w:type="pct"/>
            <w:tcBorders>
              <w:tl2br w:val="nil"/>
              <w:tr2bl w:val="nil"/>
            </w:tcBorders>
            <w:vAlign w:val="center"/>
          </w:tcPr>
          <w:p w14:paraId="2E065073">
            <w:pPr>
              <w:pageBreakBefore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成绩汇总、</w:t>
            </w:r>
            <w:r>
              <w:rPr>
                <w:rFonts w:hint="eastAsia" w:ascii="仿宋_GB2312" w:hAnsi="仿宋_GB2312" w:eastAsia="仿宋_GB2312" w:cs="仿宋_GB2312"/>
                <w:sz w:val="28"/>
                <w:szCs w:val="28"/>
                <w:shd w:val="clear" w:color="auto" w:fill="FFFFFF"/>
              </w:rPr>
              <w:t>公布成绩</w:t>
            </w:r>
          </w:p>
        </w:tc>
      </w:tr>
    </w:tbl>
    <w:p w14:paraId="604469F6">
      <w:pPr>
        <w:pageBreakBefore w:val="0"/>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注：根据工位数和参赛选手人数增/减竞赛场次。</w:t>
      </w:r>
    </w:p>
    <w:p w14:paraId="399E700A">
      <w:pPr>
        <w:pageBreakBefore w:val="0"/>
        <w:kinsoku/>
        <w:wordWrap/>
        <w:overflowPunct/>
        <w:topLinePunct w:val="0"/>
        <w:autoSpaceDE/>
        <w:autoSpaceDN/>
        <w:bidi w:val="0"/>
        <w:snapToGrid w:val="0"/>
        <w:spacing w:line="560" w:lineRule="exact"/>
        <w:textAlignment w:val="auto"/>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（三）竞赛过程</w:t>
      </w:r>
    </w:p>
    <w:p w14:paraId="035770C8">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1.参赛选手入场和就位</w:t>
      </w:r>
    </w:p>
    <w:p w14:paraId="34610EE5">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参赛选手使用报到时领取的抽签号，进行一级加密顺序号及二级加密赛位号的抽取，入场时赛位号进行检录查询赛场的位置，并按照工位位置就位等候比赛开始；</w:t>
      </w:r>
    </w:p>
    <w:p w14:paraId="16B13366">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2.竞赛过程</w:t>
      </w:r>
    </w:p>
    <w:p w14:paraId="5CEB46A0">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在裁判长宣布比赛开始后，各参赛选手通过赛位号找到比赛工位，正式进行竞赛，按照每个工位提供的任务书上的项目要求，完成每个项目任务要求，并按照任务要求提交和保存竞赛结果；</w:t>
      </w:r>
    </w:p>
    <w:p w14:paraId="329229CB">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3.竞赛结束</w:t>
      </w:r>
    </w:p>
    <w:p w14:paraId="3D0E9515">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在竞赛规定时间到达后，裁判长会宣布竞赛结束，每个竞赛工位设备锁定，参赛选手停止所有操作，并按照裁判组要求有次序的离开竞赛场地。</w:t>
      </w:r>
    </w:p>
    <w:p w14:paraId="3DF5AE4B">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28"/>
          <w:szCs w:val="28"/>
        </w:rPr>
      </w:pPr>
      <w:r>
        <w:rPr>
          <w:rFonts w:hint="eastAsia" w:ascii="仿宋_GB2312" w:hAnsi="仿宋_GB2312" w:eastAsia="仿宋_GB2312" w:cs="仿宋_GB2312"/>
          <w:bCs w:val="0"/>
          <w:kern w:val="2"/>
          <w:sz w:val="28"/>
          <w:szCs w:val="28"/>
        </w:rPr>
        <w:t>六、竞赛试题</w:t>
      </w:r>
    </w:p>
    <w:p w14:paraId="7F284E87">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赛项的命题工作由赛项执委会指定的命题专家组负责，按照竞赛规程的内容要求，在方向和难度上依据教育部颁发的职业院校相关专业人才培养标准和国家职业标准，结合物联网人才培养要求和物联网企业岗位需要进行设计，命题专家在完成命题后，交由赛项执委会指定的专家进行审核。</w:t>
      </w:r>
    </w:p>
    <w:p w14:paraId="7B8CE04A">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28"/>
          <w:szCs w:val="28"/>
        </w:rPr>
      </w:pPr>
      <w:r>
        <w:rPr>
          <w:rFonts w:hint="eastAsia" w:ascii="仿宋_GB2312" w:hAnsi="仿宋_GB2312" w:eastAsia="仿宋_GB2312" w:cs="仿宋_GB2312"/>
          <w:bCs w:val="0"/>
          <w:kern w:val="2"/>
          <w:sz w:val="28"/>
          <w:szCs w:val="28"/>
        </w:rPr>
        <w:t>七、竞赛规则</w:t>
      </w:r>
    </w:p>
    <w:p w14:paraId="570C5D41">
      <w:pPr>
        <w:pageBreakBefore w:val="0"/>
        <w:widowControl/>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1.参赛选手应在竞赛日程规定的时间熟悉竞赛场地，选手可进入竞赛场地及工位熟悉。</w:t>
      </w:r>
    </w:p>
    <w:p w14:paraId="5C4D5D0D">
      <w:pPr>
        <w:pageBreakBefore w:val="0"/>
        <w:widowControl/>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2.参赛队熟悉竞赛场地后，认为所提供的设备、工具等不符合竞赛规定或有异议时，参赛队领队必须在1小时内提出书面报告，送交赛项执委会进行处理，超过时效将不予受理。</w:t>
      </w:r>
    </w:p>
    <w:p w14:paraId="3DB3E4D8">
      <w:pPr>
        <w:pageBreakBefore w:val="0"/>
        <w:widowControl/>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3.参赛选手须提前20分钟入场，入场必须佩戴参赛证并出示身份证和学生证。不得私自携带任何软硬件工具（各种便携式电脑、各种移动存储设备等）、技术资源和通信工具。按工位号入座，检查比赛所需竞赛设备齐全后，由参赛选手签字确认方可开始比赛。选手在比赛中应注意随时存盘。迟到超过10分钟不得入场。竞赛期间不准出场，竞赛结束后方可离场。</w:t>
      </w:r>
    </w:p>
    <w:p w14:paraId="5C22900D">
      <w:pPr>
        <w:pageBreakBefore w:val="0"/>
        <w:widowControl/>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4.竞赛过程中，每个参赛队内部成员之间可以互相沟通，但不得与任何其它人员讨论问题，也不得向裁判、巡视和其他必须进入考场的工作人员询问与竞赛项目的操作流程和操作方法有关的问题，如有竞赛题目文字不清、软硬件环境故障的问题时，可向裁判员询问，成员间的沟通谈话不得影响到其他竞赛队伍。</w:t>
      </w:r>
    </w:p>
    <w:p w14:paraId="1F0A04B5">
      <w:pPr>
        <w:pageBreakBefore w:val="0"/>
        <w:widowControl/>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5.竞赛过程中除裁判和其他必须进入考场的工作人员外，任何其它非竞赛选手不得进入竞赛场地。</w:t>
      </w:r>
    </w:p>
    <w:p w14:paraId="2A1A46D7">
      <w:pPr>
        <w:pageBreakBefore w:val="0"/>
        <w:widowControl/>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6.竞赛赛程结束（或提前完成）后，参赛队要确认成功提交竞赛要求的文件，裁判员与参赛队队长一起签字确认，参赛队在确认后不得再进行任何操作。</w:t>
      </w:r>
    </w:p>
    <w:p w14:paraId="55127302">
      <w:pPr>
        <w:pageBreakBefore w:val="0"/>
        <w:widowControl/>
        <w:kinsoku/>
        <w:wordWrap/>
        <w:overflowPunct/>
        <w:topLinePunct w:val="0"/>
        <w:autoSpaceDE/>
        <w:autoSpaceDN/>
        <w:bidi w:val="0"/>
        <w:spacing w:line="560" w:lineRule="exact"/>
        <w:ind w:firstLine="560" w:firstLineChars="200"/>
        <w:textAlignment w:val="auto"/>
        <w:outlineLvl w:val="1"/>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7.成绩公示与公布</w:t>
      </w:r>
    </w:p>
    <w:p w14:paraId="1D8EF493">
      <w:pPr>
        <w:pageBreakBefore w:val="0"/>
        <w:widowControl/>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sz w:val="28"/>
          <w:szCs w:val="28"/>
        </w:rPr>
        <w:t>赛项成绩解密后汇总后，经裁判长签字，在赛项执委会指定的地点，以纸质形式向全体参赛队进行公布。</w:t>
      </w:r>
    </w:p>
    <w:p w14:paraId="598341B8">
      <w:pPr>
        <w:pageBreakBefore w:val="0"/>
        <w:widowControl/>
        <w:kinsoku/>
        <w:wordWrap/>
        <w:overflowPunct/>
        <w:topLinePunct w:val="0"/>
        <w:autoSpaceDE/>
        <w:autoSpaceDN/>
        <w:bidi w:val="0"/>
        <w:spacing w:line="560" w:lineRule="exact"/>
        <w:ind w:firstLine="560" w:firstLineChars="200"/>
        <w:textAlignment w:val="auto"/>
        <w:outlineLvl w:val="1"/>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8.其他</w:t>
      </w:r>
    </w:p>
    <w:p w14:paraId="11ABE754">
      <w:pPr>
        <w:pageBreakBefore w:val="0"/>
        <w:widowControl/>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1.参赛选手应严格遵守赛场纪律，服从指挥，着装整洁，仪表端庄，讲文明礼貌。各地代表队之间应团结、友好、协作，避免各种矛盾发生。</w:t>
      </w:r>
    </w:p>
    <w:p w14:paraId="062D164A">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rPr>
        <w:t>2.其它未尽事宜，将在竞赛指南或赛前说明会向各领队做详细说明。</w:t>
      </w:r>
    </w:p>
    <w:p w14:paraId="46501ED0">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28"/>
          <w:szCs w:val="28"/>
        </w:rPr>
      </w:pPr>
      <w:r>
        <w:rPr>
          <w:rFonts w:hint="eastAsia" w:ascii="仿宋_GB2312" w:hAnsi="仿宋_GB2312" w:eastAsia="仿宋_GB2312" w:cs="仿宋_GB2312"/>
          <w:bCs w:val="0"/>
          <w:kern w:val="2"/>
          <w:sz w:val="28"/>
          <w:szCs w:val="28"/>
        </w:rPr>
        <w:t>八、竞赛环境</w:t>
      </w:r>
    </w:p>
    <w:p w14:paraId="731D231E">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1.竞赛场地。竞赛现场设置竞赛区、裁判区、服务区、技术支持区。现场保证良好的采光、照明和通风；提供稳定的水、电和供电应急设备。同时提供所有指导教师休息室1间。</w:t>
      </w:r>
    </w:p>
    <w:p w14:paraId="4B7988FA">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2.竞赛设备。所有竞赛设备由赛项执委会负责提供和保障，竞赛区按照参赛队数量准备比赛所需的软硬件平台，为参赛队提供标准竞赛设备。</w:t>
      </w:r>
    </w:p>
    <w:p w14:paraId="5A09CE44">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3.竞赛工位。竞赛现场各个工作区配备单相220V/3A以上交流电源。每个比赛工位上标明编号。每个比赛间配有工作台，用于摆放计算机和其它调试设备工具等。配备2把工作椅（凳）。</w:t>
      </w:r>
    </w:p>
    <w:p w14:paraId="4C379138">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4.技术支持区为参赛选手提供公用备件等竞赛相关设备。</w:t>
      </w:r>
    </w:p>
    <w:p w14:paraId="2FE94E70">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5.服务区提供医疗等服务保障。</w:t>
      </w:r>
    </w:p>
    <w:p w14:paraId="4F749F60">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28"/>
          <w:szCs w:val="28"/>
        </w:rPr>
      </w:pPr>
      <w:r>
        <w:rPr>
          <w:rFonts w:hint="eastAsia" w:ascii="仿宋_GB2312" w:hAnsi="仿宋_GB2312" w:eastAsia="仿宋_GB2312" w:cs="仿宋_GB2312"/>
          <w:bCs w:val="0"/>
          <w:kern w:val="2"/>
          <w:sz w:val="28"/>
          <w:szCs w:val="28"/>
        </w:rPr>
        <w:t>九、技术规范</w:t>
      </w:r>
    </w:p>
    <w:p w14:paraId="7567BE02">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竞赛项目的命题结合企业职业岗位对人才培养需求，并参照以下相关标准制定：</w:t>
      </w:r>
    </w:p>
    <w:p w14:paraId="25938D4A">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IEEE802.11a/b/g/n Wi-Fi 标准</w:t>
      </w:r>
    </w:p>
    <w:p w14:paraId="3A515314">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IEEE802.15.1 低功耗蓝牙技术标准</w:t>
      </w:r>
    </w:p>
    <w:p w14:paraId="5015F5DA">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IEEE802.15.4 ZigBee 标准规范</w:t>
      </w:r>
    </w:p>
    <w:p w14:paraId="246BA30D">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3GPP NB-IoT 标准协议</w:t>
      </w:r>
    </w:p>
    <w:p w14:paraId="191B5000">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ITU-T Y.4000/Y.2060 (06/2012) Overview of the Internet of things 物联网概述</w:t>
      </w:r>
    </w:p>
    <w:p w14:paraId="0AE86892">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ISO/IEC 30141:2018 Internet of Things (loT) - Reference Architecture 物联网参考体系结构</w:t>
      </w:r>
    </w:p>
    <w:p w14:paraId="669EA1AC">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ISO/IEC 29182-5-2013 信息技术-传感器网络：传感器网络参考体系结构</w:t>
      </w:r>
    </w:p>
    <w:p w14:paraId="57615EE3">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 33474-2016 物联网参考体系结构</w:t>
      </w:r>
    </w:p>
    <w:p w14:paraId="5CD00738">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GB50311-2016 综合布线系统工程设计规范</w:t>
      </w:r>
    </w:p>
    <w:p w14:paraId="62D98580">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GB21671-2008 基于以太网技术的局域网系统验收测评规范</w:t>
      </w:r>
    </w:p>
    <w:p w14:paraId="3465E57A">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GB/T34068-2017 物联网总体技术智能传感器接口规范</w:t>
      </w:r>
    </w:p>
    <w:p w14:paraId="652F4DA0">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GB/T33745-2017 物联网术语</w:t>
      </w:r>
    </w:p>
    <w:p w14:paraId="68A4BFD5">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GB/T51243-2017 物联网应用支撑平台工程技术标准</w:t>
      </w:r>
    </w:p>
    <w:p w14:paraId="2724A046">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GB/T38624.1-2020 物联网网关第1部分:面向感知设备接入的网关技术要求</w:t>
      </w:r>
    </w:p>
    <w:p w14:paraId="57433927">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GB/T19582.2-2008 基于 Modbus 协议的工业自动化网络规范</w:t>
      </w:r>
    </w:p>
    <w:p w14:paraId="43DC48B4">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《物联网安装调试员国家职业技能标准》</w:t>
      </w:r>
    </w:p>
    <w:p w14:paraId="484C9443">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《物联网工程技术人员国家职业技术技能标准》</w:t>
      </w:r>
    </w:p>
    <w:p w14:paraId="270D04A1">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1+X 职业技能等级标准：传感网应用开发</w:t>
      </w:r>
    </w:p>
    <w:p w14:paraId="3ED6EF9E">
      <w:pPr>
        <w:pageBreakBefore w:val="0"/>
        <w:numPr>
          <w:ilvl w:val="0"/>
          <w:numId w:val="1"/>
        </w:numPr>
        <w:kinsoku/>
        <w:wordWrap/>
        <w:overflowPunct/>
        <w:topLinePunct w:val="0"/>
        <w:autoSpaceDE/>
        <w:autoSpaceDN/>
        <w:bidi w:val="0"/>
        <w:snapToGrid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1+X 职业技能等级标准：物联网工程实施与运维</w:t>
      </w:r>
    </w:p>
    <w:p w14:paraId="2F2C39DC">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28"/>
          <w:szCs w:val="28"/>
        </w:rPr>
      </w:pPr>
      <w:r>
        <w:rPr>
          <w:rFonts w:hint="eastAsia" w:ascii="仿宋_GB2312" w:hAnsi="仿宋_GB2312" w:eastAsia="仿宋_GB2312" w:cs="仿宋_GB2312"/>
          <w:bCs w:val="0"/>
          <w:kern w:val="2"/>
          <w:sz w:val="28"/>
          <w:szCs w:val="28"/>
        </w:rPr>
        <w:t>十、技术平台</w:t>
      </w:r>
    </w:p>
    <w:p w14:paraId="281A9F5E">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（一）通用计算机环境</w:t>
      </w:r>
    </w:p>
    <w:p w14:paraId="1E457C1E">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个人计算机（ PC 机）， 配置不低于以下参数：</w:t>
      </w:r>
    </w:p>
    <w:p w14:paraId="4C5EF112">
      <w:pPr>
        <w:pageBreakBefore w:val="0"/>
        <w:numPr>
          <w:ilvl w:val="0"/>
          <w:numId w:val="2"/>
        </w:numPr>
        <w:kinsoku/>
        <w:wordWrap/>
        <w:overflowPunct/>
        <w:topLinePunct w:val="0"/>
        <w:autoSpaceDE/>
        <w:autoSpaceDN/>
        <w:bidi w:val="0"/>
        <w:spacing w:line="560" w:lineRule="exac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CPU：Intel i5；</w:t>
      </w:r>
    </w:p>
    <w:p w14:paraId="5619865E">
      <w:pPr>
        <w:pageBreakBefore w:val="0"/>
        <w:numPr>
          <w:ilvl w:val="0"/>
          <w:numId w:val="2"/>
        </w:numPr>
        <w:kinsoku/>
        <w:wordWrap/>
        <w:overflowPunct/>
        <w:topLinePunct w:val="0"/>
        <w:autoSpaceDE/>
        <w:autoSpaceDN/>
        <w:bidi w:val="0"/>
        <w:spacing w:line="560" w:lineRule="exac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内存容量：8G；</w:t>
      </w:r>
    </w:p>
    <w:p w14:paraId="3BF9EF88">
      <w:pPr>
        <w:pageBreakBefore w:val="0"/>
        <w:numPr>
          <w:ilvl w:val="0"/>
          <w:numId w:val="2"/>
        </w:numPr>
        <w:kinsoku/>
        <w:wordWrap/>
        <w:overflowPunct/>
        <w:topLinePunct w:val="0"/>
        <w:autoSpaceDE/>
        <w:autoSpaceDN/>
        <w:bidi w:val="0"/>
        <w:spacing w:line="560" w:lineRule="exac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硬盘：256G固态盘；</w:t>
      </w:r>
    </w:p>
    <w:p w14:paraId="544DBB69">
      <w:pPr>
        <w:pageBreakBefore w:val="0"/>
        <w:numPr>
          <w:ilvl w:val="0"/>
          <w:numId w:val="2"/>
        </w:numPr>
        <w:kinsoku/>
        <w:wordWrap/>
        <w:overflowPunct/>
        <w:topLinePunct w:val="0"/>
        <w:autoSpaceDE/>
        <w:autoSpaceDN/>
        <w:bidi w:val="0"/>
        <w:spacing w:line="560" w:lineRule="exac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接口：1 个串口，4个USB端口。</w:t>
      </w:r>
    </w:p>
    <w:p w14:paraId="664690BC">
      <w:pPr>
        <w:pageBreakBefore w:val="0"/>
        <w:numPr>
          <w:ilvl w:val="0"/>
          <w:numId w:val="3"/>
        </w:numPr>
        <w:kinsoku/>
        <w:wordWrap/>
        <w:overflowPunct/>
        <w:topLinePunct w:val="0"/>
        <w:autoSpaceDE/>
        <w:autoSpaceDN/>
        <w:bidi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个人计算机配备不低于以下版本的软件：</w:t>
      </w:r>
      <w:r>
        <w:rPr>
          <w:rFonts w:hint="eastAsia" w:ascii="仿宋_GB2312" w:hAnsi="仿宋_GB2312" w:eastAsia="仿宋_GB2312" w:cs="仿宋_GB2312"/>
          <w:sz w:val="28"/>
          <w:szCs w:val="28"/>
        </w:rPr>
        <w:t xml:space="preserve"> </w:t>
      </w:r>
    </w:p>
    <w:tbl>
      <w:tblPr>
        <w:tblStyle w:val="9"/>
        <w:tblW w:w="5038" w:type="pct"/>
        <w:jc w:val="center"/>
        <w:tblLayout w:type="autofit"/>
        <w:tblCellMar>
          <w:top w:w="0" w:type="dxa"/>
          <w:left w:w="108" w:type="dxa"/>
          <w:bottom w:w="0" w:type="dxa"/>
          <w:right w:w="108" w:type="dxa"/>
        </w:tblCellMar>
      </w:tblPr>
      <w:tblGrid>
        <w:gridCol w:w="776"/>
        <w:gridCol w:w="1111"/>
        <w:gridCol w:w="5971"/>
        <w:gridCol w:w="729"/>
      </w:tblGrid>
      <w:tr w14:paraId="2DAE1702">
        <w:tblPrEx>
          <w:tblCellMar>
            <w:top w:w="0" w:type="dxa"/>
            <w:left w:w="108" w:type="dxa"/>
            <w:bottom w:w="0" w:type="dxa"/>
            <w:right w:w="108" w:type="dxa"/>
          </w:tblCellMar>
        </w:tblPrEx>
        <w:trPr>
          <w:trHeight w:val="342" w:hRule="atLeast"/>
          <w:jc w:val="center"/>
        </w:trPr>
        <w:tc>
          <w:tcPr>
            <w:tcW w:w="452" w:type="pct"/>
            <w:tcBorders>
              <w:top w:val="single" w:color="auto" w:sz="4" w:space="0"/>
              <w:left w:val="single" w:color="auto" w:sz="4" w:space="0"/>
              <w:bottom w:val="single" w:color="auto" w:sz="4" w:space="0"/>
              <w:right w:val="single" w:color="auto" w:sz="4" w:space="0"/>
            </w:tcBorders>
            <w:vAlign w:val="center"/>
          </w:tcPr>
          <w:p w14:paraId="3B1FAF61">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647" w:type="pct"/>
            <w:tcBorders>
              <w:top w:val="single" w:color="auto" w:sz="4" w:space="0"/>
              <w:left w:val="nil"/>
              <w:bottom w:val="single" w:color="auto" w:sz="4" w:space="0"/>
              <w:right w:val="single" w:color="auto" w:sz="4" w:space="0"/>
            </w:tcBorders>
            <w:vAlign w:val="center"/>
          </w:tcPr>
          <w:p w14:paraId="10B9BE86">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类别</w:t>
            </w:r>
          </w:p>
        </w:tc>
        <w:tc>
          <w:tcPr>
            <w:tcW w:w="3477" w:type="pct"/>
            <w:tcBorders>
              <w:top w:val="single" w:color="auto" w:sz="4" w:space="0"/>
              <w:left w:val="nil"/>
              <w:bottom w:val="single" w:color="auto" w:sz="4" w:space="0"/>
              <w:right w:val="single" w:color="auto" w:sz="4" w:space="0"/>
            </w:tcBorders>
            <w:vAlign w:val="center"/>
          </w:tcPr>
          <w:p w14:paraId="2416852D">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设备</w:t>
            </w:r>
          </w:p>
        </w:tc>
        <w:tc>
          <w:tcPr>
            <w:tcW w:w="424" w:type="pct"/>
            <w:tcBorders>
              <w:top w:val="single" w:color="auto" w:sz="4" w:space="0"/>
              <w:left w:val="nil"/>
              <w:bottom w:val="single" w:color="auto" w:sz="4" w:space="0"/>
              <w:right w:val="single" w:color="auto" w:sz="4" w:space="0"/>
            </w:tcBorders>
            <w:vAlign w:val="center"/>
          </w:tcPr>
          <w:p w14:paraId="6D768E7B">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数量</w:t>
            </w:r>
          </w:p>
        </w:tc>
      </w:tr>
      <w:tr w14:paraId="3E7F2FDA">
        <w:tblPrEx>
          <w:tblCellMar>
            <w:top w:w="0" w:type="dxa"/>
            <w:left w:w="108" w:type="dxa"/>
            <w:bottom w:w="0" w:type="dxa"/>
            <w:right w:w="108" w:type="dxa"/>
          </w:tblCellMar>
        </w:tblPrEx>
        <w:trPr>
          <w:trHeight w:val="342" w:hRule="atLeast"/>
          <w:jc w:val="center"/>
        </w:trPr>
        <w:tc>
          <w:tcPr>
            <w:tcW w:w="452" w:type="pct"/>
            <w:tcBorders>
              <w:top w:val="nil"/>
              <w:left w:val="single" w:color="auto" w:sz="4" w:space="0"/>
              <w:bottom w:val="single" w:color="auto" w:sz="4" w:space="0"/>
              <w:right w:val="single" w:color="auto" w:sz="4" w:space="0"/>
            </w:tcBorders>
          </w:tcPr>
          <w:p w14:paraId="5D058710">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647" w:type="pct"/>
            <w:tcBorders>
              <w:top w:val="nil"/>
              <w:left w:val="nil"/>
              <w:bottom w:val="single" w:color="auto" w:sz="4" w:space="0"/>
              <w:right w:val="single" w:color="auto" w:sz="4" w:space="0"/>
            </w:tcBorders>
          </w:tcPr>
          <w:p w14:paraId="67F6BD30">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软件</w:t>
            </w:r>
          </w:p>
        </w:tc>
        <w:tc>
          <w:tcPr>
            <w:tcW w:w="3477" w:type="pct"/>
            <w:tcBorders>
              <w:top w:val="nil"/>
              <w:left w:val="nil"/>
              <w:bottom w:val="single" w:color="auto" w:sz="4" w:space="0"/>
              <w:right w:val="single" w:color="auto" w:sz="4" w:space="0"/>
            </w:tcBorders>
            <w:vAlign w:val="center"/>
          </w:tcPr>
          <w:p w14:paraId="7EF86810">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Microsoft windows 10（64位）</w:t>
            </w:r>
          </w:p>
        </w:tc>
        <w:tc>
          <w:tcPr>
            <w:tcW w:w="424" w:type="pct"/>
            <w:tcBorders>
              <w:top w:val="nil"/>
              <w:left w:val="nil"/>
              <w:bottom w:val="single" w:color="auto" w:sz="4" w:space="0"/>
              <w:right w:val="single" w:color="auto" w:sz="4" w:space="0"/>
            </w:tcBorders>
            <w:vAlign w:val="center"/>
          </w:tcPr>
          <w:p w14:paraId="0ECD02EA">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r>
      <w:tr w14:paraId="3370A81A">
        <w:tblPrEx>
          <w:tblCellMar>
            <w:top w:w="0" w:type="dxa"/>
            <w:left w:w="108" w:type="dxa"/>
            <w:bottom w:w="0" w:type="dxa"/>
            <w:right w:w="108" w:type="dxa"/>
          </w:tblCellMar>
        </w:tblPrEx>
        <w:trPr>
          <w:trHeight w:val="342" w:hRule="atLeast"/>
          <w:jc w:val="center"/>
        </w:trPr>
        <w:tc>
          <w:tcPr>
            <w:tcW w:w="452" w:type="pct"/>
            <w:tcBorders>
              <w:top w:val="single" w:color="auto" w:sz="4" w:space="0"/>
              <w:left w:val="single" w:color="auto" w:sz="4" w:space="0"/>
              <w:bottom w:val="single" w:color="auto" w:sz="4" w:space="0"/>
              <w:right w:val="single" w:color="auto" w:sz="4" w:space="0"/>
            </w:tcBorders>
          </w:tcPr>
          <w:p w14:paraId="5780057E">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647" w:type="pct"/>
            <w:tcBorders>
              <w:top w:val="single" w:color="auto" w:sz="4" w:space="0"/>
              <w:left w:val="single" w:color="auto" w:sz="4" w:space="0"/>
              <w:bottom w:val="single" w:color="auto" w:sz="4" w:space="0"/>
              <w:right w:val="single" w:color="auto" w:sz="4" w:space="0"/>
            </w:tcBorders>
          </w:tcPr>
          <w:p w14:paraId="4B4077A6">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软件</w:t>
            </w:r>
          </w:p>
        </w:tc>
        <w:tc>
          <w:tcPr>
            <w:tcW w:w="3477" w:type="pct"/>
            <w:tcBorders>
              <w:top w:val="single" w:color="auto" w:sz="4" w:space="0"/>
              <w:left w:val="single" w:color="auto" w:sz="4" w:space="0"/>
              <w:bottom w:val="single" w:color="auto" w:sz="4" w:space="0"/>
              <w:right w:val="single" w:color="auto" w:sz="4" w:space="0"/>
            </w:tcBorders>
            <w:vAlign w:val="center"/>
          </w:tcPr>
          <w:p w14:paraId="229A56AD">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Ubuntu 18.4（及以上）</w:t>
            </w:r>
          </w:p>
        </w:tc>
        <w:tc>
          <w:tcPr>
            <w:tcW w:w="424" w:type="pct"/>
            <w:tcBorders>
              <w:top w:val="single" w:color="auto" w:sz="4" w:space="0"/>
              <w:left w:val="single" w:color="auto" w:sz="4" w:space="0"/>
              <w:bottom w:val="single" w:color="auto" w:sz="4" w:space="0"/>
              <w:right w:val="single" w:color="auto" w:sz="4" w:space="0"/>
            </w:tcBorders>
            <w:vAlign w:val="center"/>
          </w:tcPr>
          <w:p w14:paraId="0CD838F5">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r>
      <w:tr w14:paraId="24EEF1B5">
        <w:tblPrEx>
          <w:tblCellMar>
            <w:top w:w="0" w:type="dxa"/>
            <w:left w:w="108" w:type="dxa"/>
            <w:bottom w:w="0" w:type="dxa"/>
            <w:right w:w="108" w:type="dxa"/>
          </w:tblCellMar>
        </w:tblPrEx>
        <w:trPr>
          <w:trHeight w:val="342" w:hRule="atLeast"/>
          <w:jc w:val="center"/>
        </w:trPr>
        <w:tc>
          <w:tcPr>
            <w:tcW w:w="452" w:type="pct"/>
            <w:tcBorders>
              <w:top w:val="single" w:color="auto" w:sz="4" w:space="0"/>
              <w:left w:val="single" w:color="auto" w:sz="4" w:space="0"/>
              <w:bottom w:val="single" w:color="auto" w:sz="4" w:space="0"/>
              <w:right w:val="single" w:color="auto" w:sz="4" w:space="0"/>
            </w:tcBorders>
          </w:tcPr>
          <w:p w14:paraId="1EF41D9C">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647" w:type="pct"/>
            <w:tcBorders>
              <w:top w:val="single" w:color="auto" w:sz="4" w:space="0"/>
              <w:left w:val="nil"/>
              <w:bottom w:val="single" w:color="auto" w:sz="4" w:space="0"/>
              <w:right w:val="single" w:color="auto" w:sz="4" w:space="0"/>
            </w:tcBorders>
          </w:tcPr>
          <w:p w14:paraId="498E06DB">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软件</w:t>
            </w:r>
          </w:p>
        </w:tc>
        <w:tc>
          <w:tcPr>
            <w:tcW w:w="3477" w:type="pct"/>
            <w:tcBorders>
              <w:top w:val="single" w:color="auto" w:sz="4" w:space="0"/>
              <w:left w:val="nil"/>
              <w:bottom w:val="single" w:color="auto" w:sz="4" w:space="0"/>
              <w:right w:val="single" w:color="auto" w:sz="4" w:space="0"/>
            </w:tcBorders>
            <w:vAlign w:val="center"/>
          </w:tcPr>
          <w:p w14:paraId="1B04EE53">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Microsoft Office 2016</w:t>
            </w:r>
          </w:p>
        </w:tc>
        <w:tc>
          <w:tcPr>
            <w:tcW w:w="424" w:type="pct"/>
            <w:tcBorders>
              <w:top w:val="single" w:color="auto" w:sz="4" w:space="0"/>
              <w:left w:val="nil"/>
              <w:bottom w:val="single" w:color="auto" w:sz="4" w:space="0"/>
              <w:right w:val="single" w:color="auto" w:sz="4" w:space="0"/>
            </w:tcBorders>
            <w:vAlign w:val="center"/>
          </w:tcPr>
          <w:p w14:paraId="5A7FC3A2">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r>
      <w:tr w14:paraId="25307087">
        <w:tblPrEx>
          <w:tblCellMar>
            <w:top w:w="0" w:type="dxa"/>
            <w:left w:w="108" w:type="dxa"/>
            <w:bottom w:w="0" w:type="dxa"/>
            <w:right w:w="108" w:type="dxa"/>
          </w:tblCellMar>
        </w:tblPrEx>
        <w:trPr>
          <w:trHeight w:val="342" w:hRule="atLeast"/>
          <w:jc w:val="center"/>
        </w:trPr>
        <w:tc>
          <w:tcPr>
            <w:tcW w:w="452" w:type="pct"/>
            <w:tcBorders>
              <w:top w:val="nil"/>
              <w:left w:val="single" w:color="auto" w:sz="4" w:space="0"/>
              <w:bottom w:val="single" w:color="auto" w:sz="4" w:space="0"/>
              <w:right w:val="single" w:color="auto" w:sz="4" w:space="0"/>
            </w:tcBorders>
          </w:tcPr>
          <w:p w14:paraId="22941B69">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647" w:type="pct"/>
            <w:tcBorders>
              <w:top w:val="nil"/>
              <w:left w:val="nil"/>
              <w:bottom w:val="single" w:color="auto" w:sz="4" w:space="0"/>
              <w:right w:val="single" w:color="auto" w:sz="4" w:space="0"/>
            </w:tcBorders>
          </w:tcPr>
          <w:p w14:paraId="5AD1ED3B">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软件</w:t>
            </w:r>
          </w:p>
        </w:tc>
        <w:tc>
          <w:tcPr>
            <w:tcW w:w="3477" w:type="pct"/>
            <w:tcBorders>
              <w:top w:val="nil"/>
              <w:left w:val="nil"/>
              <w:bottom w:val="single" w:color="auto" w:sz="4" w:space="0"/>
              <w:right w:val="single" w:color="auto" w:sz="4" w:space="0"/>
            </w:tcBorders>
            <w:vAlign w:val="center"/>
          </w:tcPr>
          <w:p w14:paraId="469A7BCB">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Microsoft Visio 2016</w:t>
            </w:r>
          </w:p>
        </w:tc>
        <w:tc>
          <w:tcPr>
            <w:tcW w:w="424" w:type="pct"/>
            <w:tcBorders>
              <w:top w:val="nil"/>
              <w:left w:val="nil"/>
              <w:bottom w:val="single" w:color="auto" w:sz="4" w:space="0"/>
              <w:right w:val="single" w:color="auto" w:sz="4" w:space="0"/>
            </w:tcBorders>
            <w:vAlign w:val="center"/>
          </w:tcPr>
          <w:p w14:paraId="6B56824A">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r>
      <w:tr w14:paraId="26B9B138">
        <w:tblPrEx>
          <w:tblCellMar>
            <w:top w:w="0" w:type="dxa"/>
            <w:left w:w="108" w:type="dxa"/>
            <w:bottom w:w="0" w:type="dxa"/>
            <w:right w:w="108" w:type="dxa"/>
          </w:tblCellMar>
        </w:tblPrEx>
        <w:trPr>
          <w:trHeight w:val="342" w:hRule="atLeast"/>
          <w:jc w:val="center"/>
        </w:trPr>
        <w:tc>
          <w:tcPr>
            <w:tcW w:w="452" w:type="pct"/>
            <w:tcBorders>
              <w:top w:val="nil"/>
              <w:left w:val="single" w:color="auto" w:sz="4" w:space="0"/>
              <w:bottom w:val="single" w:color="auto" w:sz="4" w:space="0"/>
              <w:right w:val="single" w:color="auto" w:sz="4" w:space="0"/>
            </w:tcBorders>
            <w:vAlign w:val="center"/>
          </w:tcPr>
          <w:p w14:paraId="3339E5ED">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647" w:type="pct"/>
            <w:tcBorders>
              <w:top w:val="nil"/>
              <w:left w:val="nil"/>
              <w:bottom w:val="single" w:color="auto" w:sz="4" w:space="0"/>
              <w:right w:val="single" w:color="auto" w:sz="4" w:space="0"/>
            </w:tcBorders>
            <w:vAlign w:val="center"/>
          </w:tcPr>
          <w:p w14:paraId="156CEDCA">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软件</w:t>
            </w:r>
          </w:p>
        </w:tc>
        <w:tc>
          <w:tcPr>
            <w:tcW w:w="3477" w:type="pct"/>
            <w:tcBorders>
              <w:top w:val="nil"/>
              <w:left w:val="nil"/>
              <w:bottom w:val="single" w:color="auto" w:sz="4" w:space="0"/>
              <w:right w:val="single" w:color="auto" w:sz="4" w:space="0"/>
            </w:tcBorders>
            <w:vAlign w:val="center"/>
          </w:tcPr>
          <w:p w14:paraId="0E70BD46">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IAR Embedded Workbench for 8051 8.10.1</w:t>
            </w:r>
          </w:p>
        </w:tc>
        <w:tc>
          <w:tcPr>
            <w:tcW w:w="424" w:type="pct"/>
            <w:tcBorders>
              <w:top w:val="nil"/>
              <w:left w:val="nil"/>
              <w:bottom w:val="single" w:color="auto" w:sz="4" w:space="0"/>
              <w:right w:val="single" w:color="auto" w:sz="4" w:space="0"/>
            </w:tcBorders>
            <w:vAlign w:val="center"/>
          </w:tcPr>
          <w:p w14:paraId="1870AA55">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r>
      <w:tr w14:paraId="4FF387CE">
        <w:tblPrEx>
          <w:tblCellMar>
            <w:top w:w="0" w:type="dxa"/>
            <w:left w:w="108" w:type="dxa"/>
            <w:bottom w:w="0" w:type="dxa"/>
            <w:right w:w="108" w:type="dxa"/>
          </w:tblCellMar>
        </w:tblPrEx>
        <w:trPr>
          <w:trHeight w:val="342" w:hRule="atLeast"/>
          <w:jc w:val="center"/>
        </w:trPr>
        <w:tc>
          <w:tcPr>
            <w:tcW w:w="452" w:type="pct"/>
            <w:tcBorders>
              <w:top w:val="nil"/>
              <w:left w:val="single" w:color="auto" w:sz="4" w:space="0"/>
              <w:bottom w:val="single" w:color="auto" w:sz="4" w:space="0"/>
              <w:right w:val="single" w:color="auto" w:sz="4" w:space="0"/>
            </w:tcBorders>
            <w:vAlign w:val="center"/>
          </w:tcPr>
          <w:p w14:paraId="35828546">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647" w:type="pct"/>
            <w:tcBorders>
              <w:top w:val="nil"/>
              <w:left w:val="nil"/>
              <w:bottom w:val="single" w:color="auto" w:sz="4" w:space="0"/>
              <w:right w:val="single" w:color="auto" w:sz="4" w:space="0"/>
            </w:tcBorders>
            <w:vAlign w:val="center"/>
          </w:tcPr>
          <w:p w14:paraId="34C0B502">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软件</w:t>
            </w:r>
          </w:p>
        </w:tc>
        <w:tc>
          <w:tcPr>
            <w:tcW w:w="3477" w:type="pct"/>
            <w:tcBorders>
              <w:top w:val="nil"/>
              <w:left w:val="nil"/>
              <w:bottom w:val="single" w:color="auto" w:sz="4" w:space="0"/>
              <w:right w:val="single" w:color="auto" w:sz="4" w:space="0"/>
            </w:tcBorders>
            <w:vAlign w:val="center"/>
          </w:tcPr>
          <w:p w14:paraId="6AF95D23">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Keil uVision 5</w:t>
            </w:r>
          </w:p>
        </w:tc>
        <w:tc>
          <w:tcPr>
            <w:tcW w:w="424" w:type="pct"/>
            <w:tcBorders>
              <w:top w:val="nil"/>
              <w:left w:val="nil"/>
              <w:bottom w:val="single" w:color="auto" w:sz="4" w:space="0"/>
              <w:right w:val="single" w:color="auto" w:sz="4" w:space="0"/>
            </w:tcBorders>
            <w:vAlign w:val="center"/>
          </w:tcPr>
          <w:p w14:paraId="1FC69B7A">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r>
      <w:tr w14:paraId="3DF27193">
        <w:tblPrEx>
          <w:tblCellMar>
            <w:top w:w="0" w:type="dxa"/>
            <w:left w:w="108" w:type="dxa"/>
            <w:bottom w:w="0" w:type="dxa"/>
            <w:right w:w="108" w:type="dxa"/>
          </w:tblCellMar>
        </w:tblPrEx>
        <w:trPr>
          <w:trHeight w:val="342" w:hRule="atLeast"/>
          <w:jc w:val="center"/>
        </w:trPr>
        <w:tc>
          <w:tcPr>
            <w:tcW w:w="452" w:type="pct"/>
            <w:tcBorders>
              <w:top w:val="nil"/>
              <w:left w:val="single" w:color="auto" w:sz="4" w:space="0"/>
              <w:bottom w:val="single" w:color="auto" w:sz="4" w:space="0"/>
              <w:right w:val="single" w:color="auto" w:sz="4" w:space="0"/>
            </w:tcBorders>
            <w:vAlign w:val="center"/>
          </w:tcPr>
          <w:p w14:paraId="56617AE0">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w:t>
            </w:r>
          </w:p>
        </w:tc>
        <w:tc>
          <w:tcPr>
            <w:tcW w:w="647" w:type="pct"/>
            <w:tcBorders>
              <w:top w:val="nil"/>
              <w:left w:val="nil"/>
              <w:bottom w:val="single" w:color="auto" w:sz="4" w:space="0"/>
              <w:right w:val="single" w:color="auto" w:sz="4" w:space="0"/>
            </w:tcBorders>
            <w:vAlign w:val="center"/>
          </w:tcPr>
          <w:p w14:paraId="65557F82">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软件</w:t>
            </w:r>
          </w:p>
        </w:tc>
        <w:tc>
          <w:tcPr>
            <w:tcW w:w="3477" w:type="pct"/>
            <w:tcBorders>
              <w:top w:val="nil"/>
              <w:left w:val="nil"/>
              <w:bottom w:val="single" w:color="auto" w:sz="4" w:space="0"/>
              <w:right w:val="single" w:color="auto" w:sz="4" w:space="0"/>
            </w:tcBorders>
            <w:vAlign w:val="center"/>
          </w:tcPr>
          <w:p w14:paraId="0BACA54D">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VSCode 1.52及以上</w:t>
            </w:r>
          </w:p>
        </w:tc>
        <w:tc>
          <w:tcPr>
            <w:tcW w:w="424" w:type="pct"/>
            <w:tcBorders>
              <w:top w:val="nil"/>
              <w:left w:val="nil"/>
              <w:bottom w:val="single" w:color="auto" w:sz="4" w:space="0"/>
              <w:right w:val="single" w:color="auto" w:sz="4" w:space="0"/>
            </w:tcBorders>
            <w:vAlign w:val="center"/>
          </w:tcPr>
          <w:p w14:paraId="47DC62EE">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r>
      <w:tr w14:paraId="734D2036">
        <w:tblPrEx>
          <w:tblCellMar>
            <w:top w:w="0" w:type="dxa"/>
            <w:left w:w="108" w:type="dxa"/>
            <w:bottom w:w="0" w:type="dxa"/>
            <w:right w:w="108" w:type="dxa"/>
          </w:tblCellMar>
        </w:tblPrEx>
        <w:trPr>
          <w:trHeight w:val="342" w:hRule="atLeast"/>
          <w:jc w:val="center"/>
        </w:trPr>
        <w:tc>
          <w:tcPr>
            <w:tcW w:w="452" w:type="pct"/>
            <w:tcBorders>
              <w:top w:val="nil"/>
              <w:left w:val="single" w:color="auto" w:sz="4" w:space="0"/>
              <w:bottom w:val="single" w:color="auto" w:sz="4" w:space="0"/>
              <w:right w:val="single" w:color="auto" w:sz="4" w:space="0"/>
            </w:tcBorders>
            <w:vAlign w:val="center"/>
          </w:tcPr>
          <w:p w14:paraId="4DE1BEB5">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w:t>
            </w:r>
          </w:p>
        </w:tc>
        <w:tc>
          <w:tcPr>
            <w:tcW w:w="647" w:type="pct"/>
            <w:tcBorders>
              <w:top w:val="nil"/>
              <w:left w:val="nil"/>
              <w:bottom w:val="single" w:color="auto" w:sz="4" w:space="0"/>
              <w:right w:val="single" w:color="auto" w:sz="4" w:space="0"/>
            </w:tcBorders>
            <w:vAlign w:val="center"/>
          </w:tcPr>
          <w:p w14:paraId="69CC990B">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软件</w:t>
            </w:r>
          </w:p>
        </w:tc>
        <w:tc>
          <w:tcPr>
            <w:tcW w:w="3477" w:type="pct"/>
            <w:tcBorders>
              <w:top w:val="nil"/>
              <w:left w:val="nil"/>
              <w:bottom w:val="single" w:color="auto" w:sz="4" w:space="0"/>
              <w:right w:val="single" w:color="auto" w:sz="4" w:space="0"/>
            </w:tcBorders>
            <w:vAlign w:val="center"/>
          </w:tcPr>
          <w:p w14:paraId="5A47EF09">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Python 3.6</w:t>
            </w:r>
          </w:p>
        </w:tc>
        <w:tc>
          <w:tcPr>
            <w:tcW w:w="424" w:type="pct"/>
            <w:tcBorders>
              <w:top w:val="nil"/>
              <w:left w:val="nil"/>
              <w:bottom w:val="single" w:color="auto" w:sz="4" w:space="0"/>
              <w:right w:val="single" w:color="auto" w:sz="4" w:space="0"/>
            </w:tcBorders>
            <w:vAlign w:val="center"/>
          </w:tcPr>
          <w:p w14:paraId="67472AAD">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r>
      <w:tr w14:paraId="257E1C60">
        <w:tblPrEx>
          <w:tblCellMar>
            <w:top w:w="0" w:type="dxa"/>
            <w:left w:w="108" w:type="dxa"/>
            <w:bottom w:w="0" w:type="dxa"/>
            <w:right w:w="108" w:type="dxa"/>
          </w:tblCellMar>
        </w:tblPrEx>
        <w:trPr>
          <w:trHeight w:val="342" w:hRule="atLeast"/>
          <w:jc w:val="center"/>
        </w:trPr>
        <w:tc>
          <w:tcPr>
            <w:tcW w:w="452" w:type="pct"/>
            <w:tcBorders>
              <w:top w:val="nil"/>
              <w:left w:val="single" w:color="auto" w:sz="4" w:space="0"/>
              <w:bottom w:val="single" w:color="auto" w:sz="4" w:space="0"/>
              <w:right w:val="single" w:color="auto" w:sz="4" w:space="0"/>
            </w:tcBorders>
            <w:vAlign w:val="center"/>
          </w:tcPr>
          <w:p w14:paraId="4695AB1E">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w:t>
            </w:r>
          </w:p>
        </w:tc>
        <w:tc>
          <w:tcPr>
            <w:tcW w:w="647" w:type="pct"/>
            <w:tcBorders>
              <w:top w:val="nil"/>
              <w:left w:val="nil"/>
              <w:bottom w:val="single" w:color="auto" w:sz="4" w:space="0"/>
              <w:right w:val="single" w:color="auto" w:sz="4" w:space="0"/>
            </w:tcBorders>
            <w:vAlign w:val="center"/>
          </w:tcPr>
          <w:p w14:paraId="49E3109E">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软件</w:t>
            </w:r>
          </w:p>
        </w:tc>
        <w:tc>
          <w:tcPr>
            <w:tcW w:w="3477" w:type="pct"/>
            <w:tcBorders>
              <w:top w:val="nil"/>
              <w:left w:val="nil"/>
              <w:bottom w:val="single" w:color="auto" w:sz="4" w:space="0"/>
              <w:right w:val="single" w:color="auto" w:sz="4" w:space="0"/>
            </w:tcBorders>
          </w:tcPr>
          <w:p w14:paraId="6C83C39B">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PyCharm社区版 2022.1</w:t>
            </w:r>
          </w:p>
        </w:tc>
        <w:tc>
          <w:tcPr>
            <w:tcW w:w="424" w:type="pct"/>
            <w:tcBorders>
              <w:top w:val="nil"/>
              <w:left w:val="nil"/>
              <w:bottom w:val="single" w:color="auto" w:sz="4" w:space="0"/>
              <w:right w:val="single" w:color="auto" w:sz="4" w:space="0"/>
            </w:tcBorders>
            <w:vAlign w:val="center"/>
          </w:tcPr>
          <w:p w14:paraId="2B46E531">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r>
      <w:tr w14:paraId="7C625F4F">
        <w:tblPrEx>
          <w:tblCellMar>
            <w:top w:w="0" w:type="dxa"/>
            <w:left w:w="108" w:type="dxa"/>
            <w:bottom w:w="0" w:type="dxa"/>
            <w:right w:w="108" w:type="dxa"/>
          </w:tblCellMar>
        </w:tblPrEx>
        <w:trPr>
          <w:trHeight w:val="120" w:hRule="atLeast"/>
          <w:jc w:val="center"/>
        </w:trPr>
        <w:tc>
          <w:tcPr>
            <w:tcW w:w="452" w:type="pct"/>
            <w:tcBorders>
              <w:top w:val="nil"/>
              <w:left w:val="single" w:color="auto" w:sz="4" w:space="0"/>
              <w:bottom w:val="single" w:color="auto" w:sz="4" w:space="0"/>
              <w:right w:val="single" w:color="auto" w:sz="4" w:space="0"/>
            </w:tcBorders>
            <w:vAlign w:val="center"/>
          </w:tcPr>
          <w:p w14:paraId="217A493C">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647" w:type="pct"/>
            <w:tcBorders>
              <w:top w:val="nil"/>
              <w:left w:val="nil"/>
              <w:bottom w:val="single" w:color="auto" w:sz="4" w:space="0"/>
              <w:right w:val="single" w:color="auto" w:sz="4" w:space="0"/>
            </w:tcBorders>
            <w:vAlign w:val="center"/>
          </w:tcPr>
          <w:p w14:paraId="473B1B69">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软件</w:t>
            </w:r>
          </w:p>
        </w:tc>
        <w:tc>
          <w:tcPr>
            <w:tcW w:w="3477" w:type="pct"/>
            <w:tcBorders>
              <w:top w:val="nil"/>
              <w:left w:val="nil"/>
              <w:bottom w:val="single" w:color="auto" w:sz="4" w:space="0"/>
              <w:right w:val="single" w:color="auto" w:sz="4" w:space="0"/>
            </w:tcBorders>
          </w:tcPr>
          <w:p w14:paraId="34668267">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Internet Information Services(IIS)</w:t>
            </w:r>
          </w:p>
        </w:tc>
        <w:tc>
          <w:tcPr>
            <w:tcW w:w="424" w:type="pct"/>
            <w:tcBorders>
              <w:top w:val="nil"/>
              <w:left w:val="nil"/>
              <w:bottom w:val="single" w:color="auto" w:sz="4" w:space="0"/>
              <w:right w:val="single" w:color="auto" w:sz="4" w:space="0"/>
            </w:tcBorders>
            <w:vAlign w:val="center"/>
          </w:tcPr>
          <w:p w14:paraId="781C31EA">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r>
      <w:tr w14:paraId="6F3D0837">
        <w:tblPrEx>
          <w:tblCellMar>
            <w:top w:w="0" w:type="dxa"/>
            <w:left w:w="108" w:type="dxa"/>
            <w:bottom w:w="0" w:type="dxa"/>
            <w:right w:w="108" w:type="dxa"/>
          </w:tblCellMar>
        </w:tblPrEx>
        <w:trPr>
          <w:trHeight w:val="342" w:hRule="atLeast"/>
          <w:jc w:val="center"/>
        </w:trPr>
        <w:tc>
          <w:tcPr>
            <w:tcW w:w="452" w:type="pct"/>
            <w:tcBorders>
              <w:top w:val="nil"/>
              <w:left w:val="single" w:color="auto" w:sz="4" w:space="0"/>
              <w:bottom w:val="single" w:color="auto" w:sz="4" w:space="0"/>
              <w:right w:val="single" w:color="auto" w:sz="4" w:space="0"/>
            </w:tcBorders>
            <w:vAlign w:val="center"/>
          </w:tcPr>
          <w:p w14:paraId="306E7C37">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11</w:t>
            </w:r>
          </w:p>
        </w:tc>
        <w:tc>
          <w:tcPr>
            <w:tcW w:w="647" w:type="pct"/>
            <w:tcBorders>
              <w:top w:val="nil"/>
              <w:left w:val="nil"/>
              <w:bottom w:val="single" w:color="auto" w:sz="4" w:space="0"/>
              <w:right w:val="single" w:color="auto" w:sz="4" w:space="0"/>
            </w:tcBorders>
            <w:vAlign w:val="center"/>
          </w:tcPr>
          <w:p w14:paraId="736C2EF6">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软件</w:t>
            </w:r>
          </w:p>
        </w:tc>
        <w:tc>
          <w:tcPr>
            <w:tcW w:w="3477" w:type="pct"/>
            <w:tcBorders>
              <w:top w:val="nil"/>
              <w:left w:val="nil"/>
              <w:bottom w:val="single" w:color="auto" w:sz="4" w:space="0"/>
              <w:right w:val="single" w:color="auto" w:sz="4" w:space="0"/>
            </w:tcBorders>
          </w:tcPr>
          <w:p w14:paraId="2044E554">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SQL Server 2008（及以上）</w:t>
            </w:r>
          </w:p>
        </w:tc>
        <w:tc>
          <w:tcPr>
            <w:tcW w:w="424" w:type="pct"/>
            <w:tcBorders>
              <w:top w:val="nil"/>
              <w:left w:val="nil"/>
              <w:bottom w:val="single" w:color="auto" w:sz="4" w:space="0"/>
              <w:right w:val="single" w:color="auto" w:sz="4" w:space="0"/>
            </w:tcBorders>
            <w:vAlign w:val="center"/>
          </w:tcPr>
          <w:p w14:paraId="2370C2A1">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r>
      <w:tr w14:paraId="1A226C27">
        <w:tblPrEx>
          <w:tblCellMar>
            <w:top w:w="0" w:type="dxa"/>
            <w:left w:w="108" w:type="dxa"/>
            <w:bottom w:w="0" w:type="dxa"/>
            <w:right w:w="108" w:type="dxa"/>
          </w:tblCellMar>
        </w:tblPrEx>
        <w:trPr>
          <w:trHeight w:val="342" w:hRule="atLeast"/>
          <w:jc w:val="center"/>
        </w:trPr>
        <w:tc>
          <w:tcPr>
            <w:tcW w:w="452" w:type="pct"/>
            <w:tcBorders>
              <w:top w:val="single" w:color="auto" w:sz="4" w:space="0"/>
              <w:left w:val="single" w:color="auto" w:sz="4" w:space="0"/>
              <w:bottom w:val="single" w:color="auto" w:sz="4" w:space="0"/>
              <w:right w:val="single" w:color="auto" w:sz="4" w:space="0"/>
            </w:tcBorders>
            <w:vAlign w:val="center"/>
          </w:tcPr>
          <w:p w14:paraId="0C5688BC">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12</w:t>
            </w:r>
          </w:p>
        </w:tc>
        <w:tc>
          <w:tcPr>
            <w:tcW w:w="647" w:type="pct"/>
            <w:tcBorders>
              <w:top w:val="single" w:color="auto" w:sz="4" w:space="0"/>
              <w:left w:val="nil"/>
              <w:bottom w:val="single" w:color="auto" w:sz="4" w:space="0"/>
              <w:right w:val="single" w:color="auto" w:sz="4" w:space="0"/>
            </w:tcBorders>
            <w:vAlign w:val="center"/>
          </w:tcPr>
          <w:p w14:paraId="3AFAED1E">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软件</w:t>
            </w:r>
          </w:p>
        </w:tc>
        <w:tc>
          <w:tcPr>
            <w:tcW w:w="3477" w:type="pct"/>
            <w:tcBorders>
              <w:top w:val="single" w:color="auto" w:sz="4" w:space="0"/>
              <w:left w:val="nil"/>
              <w:bottom w:val="single" w:color="auto" w:sz="4" w:space="0"/>
              <w:right w:val="single" w:color="auto" w:sz="4" w:space="0"/>
            </w:tcBorders>
            <w:vAlign w:val="center"/>
          </w:tcPr>
          <w:p w14:paraId="59463735">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调试软件、网络扫描、侦听工具、串口调试助手等</w:t>
            </w:r>
          </w:p>
        </w:tc>
        <w:tc>
          <w:tcPr>
            <w:tcW w:w="424" w:type="pct"/>
            <w:tcBorders>
              <w:top w:val="single" w:color="auto" w:sz="4" w:space="0"/>
              <w:left w:val="nil"/>
              <w:bottom w:val="single" w:color="auto" w:sz="4" w:space="0"/>
              <w:right w:val="single" w:color="auto" w:sz="4" w:space="0"/>
            </w:tcBorders>
            <w:vAlign w:val="center"/>
          </w:tcPr>
          <w:p w14:paraId="4A8724A0">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r>
    </w:tbl>
    <w:p w14:paraId="59BC8A01">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（二）竞赛设备</w:t>
      </w:r>
    </w:p>
    <w:tbl>
      <w:tblPr>
        <w:tblStyle w:val="9"/>
        <w:tblW w:w="503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3577"/>
        <w:gridCol w:w="1597"/>
        <w:gridCol w:w="2681"/>
      </w:tblGrid>
      <w:tr w14:paraId="72695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tcPr>
          <w:p w14:paraId="282A4537">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2083" w:type="pct"/>
          </w:tcPr>
          <w:p w14:paraId="4E590E2A">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设备名称</w:t>
            </w:r>
          </w:p>
        </w:tc>
        <w:tc>
          <w:tcPr>
            <w:tcW w:w="930" w:type="pct"/>
          </w:tcPr>
          <w:p w14:paraId="097D34C0">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单位</w:t>
            </w:r>
          </w:p>
        </w:tc>
        <w:tc>
          <w:tcPr>
            <w:tcW w:w="1561" w:type="pct"/>
          </w:tcPr>
          <w:p w14:paraId="292BD57B">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数量</w:t>
            </w:r>
          </w:p>
        </w:tc>
      </w:tr>
      <w:tr w14:paraId="382A5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tcPr>
          <w:p w14:paraId="21B7E1F7">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083" w:type="pct"/>
            <w:vAlign w:val="center"/>
          </w:tcPr>
          <w:p w14:paraId="6783D9E3">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物联网全栈智能应用实训系统</w:t>
            </w:r>
          </w:p>
        </w:tc>
        <w:tc>
          <w:tcPr>
            <w:tcW w:w="930" w:type="pct"/>
            <w:vAlign w:val="center"/>
          </w:tcPr>
          <w:p w14:paraId="6DDE4A07">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套</w:t>
            </w:r>
          </w:p>
        </w:tc>
        <w:tc>
          <w:tcPr>
            <w:tcW w:w="1561" w:type="pct"/>
            <w:vAlign w:val="center"/>
          </w:tcPr>
          <w:p w14:paraId="0E2380F2">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r>
      <w:tr w14:paraId="71675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tcPr>
          <w:p w14:paraId="79BDE197">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2083" w:type="pct"/>
            <w:vAlign w:val="center"/>
          </w:tcPr>
          <w:p w14:paraId="21D3AC31">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物联网工具箱及耗材包</w:t>
            </w:r>
          </w:p>
        </w:tc>
        <w:tc>
          <w:tcPr>
            <w:tcW w:w="930" w:type="pct"/>
            <w:vAlign w:val="center"/>
          </w:tcPr>
          <w:p w14:paraId="59F33FBF">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套</w:t>
            </w:r>
          </w:p>
        </w:tc>
        <w:tc>
          <w:tcPr>
            <w:tcW w:w="1561" w:type="pct"/>
            <w:vAlign w:val="center"/>
          </w:tcPr>
          <w:p w14:paraId="39855AAD">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r>
      <w:tr w14:paraId="110AC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tcPr>
          <w:p w14:paraId="7594460E">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2083" w:type="pct"/>
            <w:vAlign w:val="center"/>
          </w:tcPr>
          <w:p w14:paraId="1F4928BE">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工作台</w:t>
            </w:r>
          </w:p>
        </w:tc>
        <w:tc>
          <w:tcPr>
            <w:tcW w:w="930" w:type="pct"/>
            <w:vAlign w:val="center"/>
          </w:tcPr>
          <w:p w14:paraId="712C9EA3">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张</w:t>
            </w:r>
          </w:p>
        </w:tc>
        <w:tc>
          <w:tcPr>
            <w:tcW w:w="1561" w:type="pct"/>
            <w:vAlign w:val="center"/>
          </w:tcPr>
          <w:p w14:paraId="37333057">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r>
      <w:tr w14:paraId="68921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pct"/>
          </w:tcPr>
          <w:p w14:paraId="02C6B731">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2083" w:type="pct"/>
            <w:vAlign w:val="center"/>
          </w:tcPr>
          <w:p w14:paraId="5864CD77">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计算机</w:t>
            </w:r>
          </w:p>
        </w:tc>
        <w:tc>
          <w:tcPr>
            <w:tcW w:w="930" w:type="pct"/>
            <w:vAlign w:val="center"/>
          </w:tcPr>
          <w:p w14:paraId="7609E030">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台</w:t>
            </w:r>
          </w:p>
        </w:tc>
        <w:tc>
          <w:tcPr>
            <w:tcW w:w="1561" w:type="pct"/>
            <w:vAlign w:val="center"/>
          </w:tcPr>
          <w:p w14:paraId="0E4DF053">
            <w:pPr>
              <w:pageBreakBefore w:val="0"/>
              <w:widowControl/>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r>
    </w:tbl>
    <w:p w14:paraId="7E7ABD79">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28"/>
          <w:szCs w:val="28"/>
        </w:rPr>
      </w:pPr>
      <w:r>
        <w:rPr>
          <w:rFonts w:hint="eastAsia" w:ascii="仿宋_GB2312" w:hAnsi="仿宋_GB2312" w:eastAsia="仿宋_GB2312" w:cs="仿宋_GB2312"/>
          <w:bCs w:val="0"/>
          <w:kern w:val="2"/>
          <w:sz w:val="28"/>
          <w:szCs w:val="28"/>
        </w:rPr>
        <w:t>十一、成绩评定</w:t>
      </w:r>
    </w:p>
    <w:p w14:paraId="19EAD124">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竞赛评分本着公平公正公开的原则，评分标准注重对参赛选手价值观与态度、物联网技术应用能力、团队协作与沟通及组织与管理能力的考察。以技能考核为主，兼顾团队协作精神和职业道德素养综合评定。</w:t>
      </w:r>
    </w:p>
    <w:p w14:paraId="6B811999">
      <w:pPr>
        <w:pageBreakBefore w:val="0"/>
        <w:kinsoku/>
        <w:wordWrap/>
        <w:overflowPunct/>
        <w:topLinePunct w:val="0"/>
        <w:autoSpaceDE/>
        <w:autoSpaceDN/>
        <w:bidi w:val="0"/>
        <w:snapToGrid w:val="0"/>
        <w:spacing w:line="560" w:lineRule="exact"/>
        <w:ind w:firstLine="280" w:firstLineChars="100"/>
        <w:textAlignment w:val="auto"/>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（一）评分规则</w:t>
      </w:r>
    </w:p>
    <w:p w14:paraId="5C689045">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项目评分标准分为：评价分（主观）、测量分（客观）。按各模块评分表分别设置评分小组，由裁判长指定各组裁判人员，分别对各模块进行评分。各评分小组负责所有选手同一指标的现场评分，并签字确认评分结果。</w:t>
      </w:r>
    </w:p>
    <w:p w14:paraId="5F4E8536">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1、评价分（主观）</w:t>
      </w:r>
    </w:p>
    <w:p w14:paraId="02143227">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评价分（Judgement）打分方式：3名（N）及以上裁判为一组，各自单独评分，计算出平均权重分，除以3（N）后再乘以该子项的分值计算出实际得分。裁判相互间分差必须小于等于1分，否则需要给出确切理由并在小组长或裁判长的监督下进行调分。</w:t>
      </w:r>
    </w:p>
    <w:p w14:paraId="148C45C2">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权重表如下：</w:t>
      </w:r>
    </w:p>
    <w:tbl>
      <w:tblPr>
        <w:tblStyle w:val="9"/>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510"/>
        <w:gridCol w:w="7012"/>
      </w:tblGrid>
      <w:tr w14:paraId="70F10ED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6" w:type="pct"/>
            <w:tcBorders>
              <w:top w:val="single" w:color="auto" w:sz="12" w:space="0"/>
              <w:left w:val="single" w:color="auto" w:sz="4" w:space="0"/>
              <w:bottom w:val="single" w:color="auto" w:sz="4" w:space="0"/>
            </w:tcBorders>
            <w:vAlign w:val="center"/>
          </w:tcPr>
          <w:p w14:paraId="0B07D209">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权重分值</w:t>
            </w:r>
          </w:p>
        </w:tc>
        <w:tc>
          <w:tcPr>
            <w:tcW w:w="4114" w:type="pct"/>
            <w:tcBorders>
              <w:top w:val="single" w:color="auto" w:sz="12" w:space="0"/>
              <w:bottom w:val="single" w:color="auto" w:sz="4" w:space="0"/>
              <w:right w:val="single" w:color="auto" w:sz="4" w:space="0"/>
            </w:tcBorders>
            <w:vAlign w:val="center"/>
          </w:tcPr>
          <w:p w14:paraId="02012699">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要求描述</w:t>
            </w:r>
          </w:p>
        </w:tc>
      </w:tr>
      <w:tr w14:paraId="6E2B948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6" w:type="pct"/>
            <w:tcBorders>
              <w:top w:val="single" w:color="auto" w:sz="4" w:space="0"/>
              <w:left w:val="single" w:color="auto" w:sz="4" w:space="0"/>
              <w:bottom w:val="single" w:color="auto" w:sz="4" w:space="0"/>
            </w:tcBorders>
            <w:vAlign w:val="center"/>
          </w:tcPr>
          <w:p w14:paraId="2F3329B8">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0分</w:t>
            </w:r>
          </w:p>
        </w:tc>
        <w:tc>
          <w:tcPr>
            <w:tcW w:w="4114" w:type="pct"/>
            <w:tcBorders>
              <w:top w:val="single" w:color="auto" w:sz="4" w:space="0"/>
              <w:bottom w:val="single" w:color="auto" w:sz="4" w:space="0"/>
              <w:right w:val="single" w:color="auto" w:sz="4" w:space="0"/>
            </w:tcBorders>
            <w:vAlign w:val="center"/>
          </w:tcPr>
          <w:p w14:paraId="01D95B55">
            <w:pPr>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各方面均低于行业标准，包括“未做尝试”</w:t>
            </w:r>
          </w:p>
        </w:tc>
      </w:tr>
      <w:tr w14:paraId="317EE2B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6" w:type="pct"/>
            <w:tcBorders>
              <w:top w:val="single" w:color="auto" w:sz="4" w:space="0"/>
              <w:left w:val="single" w:color="auto" w:sz="4" w:space="0"/>
              <w:bottom w:val="single" w:color="auto" w:sz="4" w:space="0"/>
            </w:tcBorders>
            <w:vAlign w:val="center"/>
          </w:tcPr>
          <w:p w14:paraId="6569E448">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1分</w:t>
            </w:r>
          </w:p>
        </w:tc>
        <w:tc>
          <w:tcPr>
            <w:tcW w:w="4114" w:type="pct"/>
            <w:tcBorders>
              <w:top w:val="single" w:color="auto" w:sz="4" w:space="0"/>
              <w:bottom w:val="single" w:color="auto" w:sz="4" w:space="0"/>
              <w:right w:val="single" w:color="auto" w:sz="4" w:space="0"/>
            </w:tcBorders>
            <w:vAlign w:val="center"/>
          </w:tcPr>
          <w:p w14:paraId="3E74A15C">
            <w:pPr>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达到行业标准</w:t>
            </w:r>
          </w:p>
        </w:tc>
      </w:tr>
      <w:tr w14:paraId="1557CE1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6" w:type="pct"/>
            <w:tcBorders>
              <w:top w:val="single" w:color="auto" w:sz="4" w:space="0"/>
              <w:left w:val="single" w:color="auto" w:sz="4" w:space="0"/>
              <w:bottom w:val="single" w:color="auto" w:sz="4" w:space="0"/>
            </w:tcBorders>
            <w:vAlign w:val="center"/>
          </w:tcPr>
          <w:p w14:paraId="3965D297">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2分</w:t>
            </w:r>
          </w:p>
        </w:tc>
        <w:tc>
          <w:tcPr>
            <w:tcW w:w="4114" w:type="pct"/>
            <w:tcBorders>
              <w:top w:val="single" w:color="auto" w:sz="4" w:space="0"/>
              <w:bottom w:val="single" w:color="auto" w:sz="4" w:space="0"/>
              <w:right w:val="single" w:color="auto" w:sz="4" w:space="0"/>
            </w:tcBorders>
            <w:vAlign w:val="center"/>
          </w:tcPr>
          <w:p w14:paraId="1F2C2515">
            <w:pPr>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达到行业标准，且某些方面超过标准</w:t>
            </w:r>
          </w:p>
        </w:tc>
      </w:tr>
      <w:tr w14:paraId="70C822A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6" w:type="pct"/>
            <w:tcBorders>
              <w:top w:val="single" w:color="auto" w:sz="4" w:space="0"/>
              <w:left w:val="single" w:color="auto" w:sz="4" w:space="0"/>
              <w:bottom w:val="single" w:color="auto" w:sz="12" w:space="0"/>
            </w:tcBorders>
            <w:vAlign w:val="center"/>
          </w:tcPr>
          <w:p w14:paraId="13EFE98D">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3分</w:t>
            </w:r>
          </w:p>
        </w:tc>
        <w:tc>
          <w:tcPr>
            <w:tcW w:w="4114" w:type="pct"/>
            <w:tcBorders>
              <w:top w:val="single" w:color="auto" w:sz="4" w:space="0"/>
              <w:bottom w:val="single" w:color="auto" w:sz="12" w:space="0"/>
              <w:right w:val="single" w:color="auto" w:sz="4" w:space="0"/>
            </w:tcBorders>
            <w:vAlign w:val="center"/>
          </w:tcPr>
          <w:p w14:paraId="5D6B9F3F">
            <w:pPr>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达到行业期待的优秀水平</w:t>
            </w:r>
          </w:p>
        </w:tc>
      </w:tr>
    </w:tbl>
    <w:p w14:paraId="4F71D3E8">
      <w:pPr>
        <w:pageBreakBefore w:val="0"/>
        <w:kinsoku/>
        <w:wordWrap/>
        <w:overflowPunct/>
        <w:topLinePunct w:val="0"/>
        <w:autoSpaceDE/>
        <w:autoSpaceDN/>
        <w:bidi w:val="0"/>
        <w:spacing w:line="560" w:lineRule="exact"/>
        <w:ind w:firstLine="48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（样例：X区连线整齐评价标准参考</w:t>
      </w:r>
      <w:r>
        <w:rPr>
          <w:rFonts w:hint="eastAsia" w:ascii="仿宋_GB2312" w:hAnsi="仿宋_GB2312" w:eastAsia="仿宋_GB2312" w:cs="仿宋_GB2312"/>
          <w:color w:val="000000"/>
          <w:kern w:val="0"/>
          <w:sz w:val="28"/>
          <w:szCs w:val="28"/>
        </w:rPr>
        <w:t>）</w:t>
      </w:r>
    </w:p>
    <w:tbl>
      <w:tblPr>
        <w:tblStyle w:val="9"/>
        <w:tblW w:w="8522"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7012"/>
      </w:tblGrid>
      <w:tr w14:paraId="03532C7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0" w:type="dxa"/>
            <w:tcBorders>
              <w:top w:val="single" w:color="auto" w:sz="12" w:space="0"/>
              <w:left w:val="single" w:color="auto" w:sz="4" w:space="0"/>
              <w:bottom w:val="single" w:color="auto" w:sz="4" w:space="0"/>
            </w:tcBorders>
            <w:vAlign w:val="center"/>
          </w:tcPr>
          <w:p w14:paraId="5E973D4B">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权重分值</w:t>
            </w:r>
          </w:p>
        </w:tc>
        <w:tc>
          <w:tcPr>
            <w:tcW w:w="7012" w:type="dxa"/>
            <w:tcBorders>
              <w:top w:val="single" w:color="auto" w:sz="12" w:space="0"/>
              <w:bottom w:val="single" w:color="auto" w:sz="4" w:space="0"/>
              <w:right w:val="single" w:color="auto" w:sz="4" w:space="0"/>
            </w:tcBorders>
            <w:vAlign w:val="center"/>
          </w:tcPr>
          <w:p w14:paraId="43C015F5">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要求描述</w:t>
            </w:r>
          </w:p>
        </w:tc>
      </w:tr>
      <w:tr w14:paraId="188A5F8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0" w:type="dxa"/>
            <w:tcBorders>
              <w:top w:val="single" w:color="auto" w:sz="4" w:space="0"/>
              <w:left w:val="single" w:color="auto" w:sz="4" w:space="0"/>
              <w:bottom w:val="single" w:color="auto" w:sz="4" w:space="0"/>
            </w:tcBorders>
            <w:vAlign w:val="center"/>
          </w:tcPr>
          <w:p w14:paraId="17CE3670">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0分</w:t>
            </w:r>
          </w:p>
        </w:tc>
        <w:tc>
          <w:tcPr>
            <w:tcW w:w="7012" w:type="dxa"/>
            <w:tcBorders>
              <w:top w:val="single" w:color="auto" w:sz="4" w:space="0"/>
              <w:bottom w:val="single" w:color="auto" w:sz="4" w:space="0"/>
              <w:right w:val="single" w:color="auto" w:sz="4" w:space="0"/>
            </w:tcBorders>
            <w:vAlign w:val="center"/>
          </w:tcPr>
          <w:p w14:paraId="2223AFE1">
            <w:pPr>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rPr>
              <w:t>不接受（接线杂乱，未完成接线数量超过1根及以上）</w:t>
            </w:r>
          </w:p>
        </w:tc>
      </w:tr>
      <w:tr w14:paraId="1D8E8FF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0" w:type="dxa"/>
            <w:tcBorders>
              <w:top w:val="single" w:color="auto" w:sz="4" w:space="0"/>
              <w:left w:val="single" w:color="auto" w:sz="4" w:space="0"/>
              <w:bottom w:val="single" w:color="auto" w:sz="4" w:space="0"/>
            </w:tcBorders>
            <w:vAlign w:val="center"/>
          </w:tcPr>
          <w:p w14:paraId="64CE7CAF">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1分</w:t>
            </w:r>
          </w:p>
        </w:tc>
        <w:tc>
          <w:tcPr>
            <w:tcW w:w="7012" w:type="dxa"/>
            <w:tcBorders>
              <w:top w:val="single" w:color="auto" w:sz="4" w:space="0"/>
              <w:bottom w:val="single" w:color="auto" w:sz="4" w:space="0"/>
              <w:right w:val="single" w:color="auto" w:sz="4" w:space="0"/>
            </w:tcBorders>
            <w:vAlign w:val="center"/>
          </w:tcPr>
          <w:p w14:paraId="40D72110">
            <w:pPr>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rPr>
              <w:t>符合行业标准（能够在线槽中规范连线）</w:t>
            </w:r>
          </w:p>
        </w:tc>
      </w:tr>
      <w:tr w14:paraId="7378029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0" w:type="dxa"/>
            <w:tcBorders>
              <w:top w:val="single" w:color="auto" w:sz="4" w:space="0"/>
              <w:left w:val="single" w:color="auto" w:sz="4" w:space="0"/>
              <w:bottom w:val="single" w:color="auto" w:sz="4" w:space="0"/>
            </w:tcBorders>
            <w:vAlign w:val="center"/>
          </w:tcPr>
          <w:p w14:paraId="66BC6CC0">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2分</w:t>
            </w:r>
          </w:p>
        </w:tc>
        <w:tc>
          <w:tcPr>
            <w:tcW w:w="7012" w:type="dxa"/>
            <w:tcBorders>
              <w:top w:val="single" w:color="auto" w:sz="4" w:space="0"/>
              <w:bottom w:val="single" w:color="auto" w:sz="4" w:space="0"/>
              <w:right w:val="single" w:color="auto" w:sz="4" w:space="0"/>
            </w:tcBorders>
            <w:vAlign w:val="center"/>
          </w:tcPr>
          <w:p w14:paraId="0DA0A0BD">
            <w:pPr>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rPr>
              <w:t>符合行业标准并略高与行业标准（设备接线合理，在线槽中规范连线。）</w:t>
            </w:r>
          </w:p>
        </w:tc>
      </w:tr>
      <w:tr w14:paraId="591D1F8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0" w:type="dxa"/>
            <w:tcBorders>
              <w:top w:val="single" w:color="auto" w:sz="4" w:space="0"/>
              <w:left w:val="single" w:color="auto" w:sz="4" w:space="0"/>
              <w:bottom w:val="single" w:color="auto" w:sz="12" w:space="0"/>
            </w:tcBorders>
            <w:vAlign w:val="center"/>
          </w:tcPr>
          <w:p w14:paraId="75FF59B3">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3分</w:t>
            </w:r>
          </w:p>
        </w:tc>
        <w:tc>
          <w:tcPr>
            <w:tcW w:w="7012" w:type="dxa"/>
            <w:tcBorders>
              <w:top w:val="single" w:color="auto" w:sz="4" w:space="0"/>
              <w:bottom w:val="single" w:color="auto" w:sz="12" w:space="0"/>
              <w:right w:val="single" w:color="auto" w:sz="4" w:space="0"/>
            </w:tcBorders>
            <w:vAlign w:val="center"/>
          </w:tcPr>
          <w:p w14:paraId="7468E10F">
            <w:pPr>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rPr>
              <w:t>完美（设备接口之间接线规范、美观，方便维护）。</w:t>
            </w:r>
          </w:p>
        </w:tc>
      </w:tr>
    </w:tbl>
    <w:p w14:paraId="5AFC28D3">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2、测量分（客观）</w:t>
      </w:r>
    </w:p>
    <w:p w14:paraId="64559A94">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bookmarkStart w:id="2" w:name="OLE_LINK9"/>
      <w:bookmarkStart w:id="3" w:name="OLE_LINK10"/>
      <w:r>
        <w:rPr>
          <w:rFonts w:hint="eastAsia" w:ascii="仿宋_GB2312" w:hAnsi="仿宋_GB2312" w:eastAsia="仿宋_GB2312" w:cs="仿宋_GB2312"/>
          <w:sz w:val="28"/>
          <w:szCs w:val="28"/>
        </w:rPr>
        <w:t>测量分（Measurement）打分方式：按模块设置若干个评分组，每组由3名及以上裁判构成。每个组所有裁判一起商议，在对该选手在该项中的实际得分达成一致后最终只给出一个分值。若裁判数量较多，也可以另定分组模式。</w:t>
      </w:r>
    </w:p>
    <w:p w14:paraId="2EE66063">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测量分评分准则样例表：</w:t>
      </w:r>
    </w:p>
    <w:bookmarkEnd w:id="2"/>
    <w:bookmarkEnd w:id="3"/>
    <w:tbl>
      <w:tblPr>
        <w:tblStyle w:val="9"/>
        <w:tblW w:w="5000" w:type="pct"/>
        <w:jc w:val="center"/>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autofit"/>
        <w:tblCellMar>
          <w:top w:w="0" w:type="dxa"/>
          <w:left w:w="0" w:type="dxa"/>
          <w:bottom w:w="0" w:type="dxa"/>
          <w:right w:w="0" w:type="dxa"/>
        </w:tblCellMar>
      </w:tblPr>
      <w:tblGrid>
        <w:gridCol w:w="1621"/>
        <w:gridCol w:w="2773"/>
        <w:gridCol w:w="1346"/>
        <w:gridCol w:w="1247"/>
        <w:gridCol w:w="1329"/>
      </w:tblGrid>
      <w:tr w14:paraId="5D4DB2D1">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975" w:type="pct"/>
            <w:tcBorders>
              <w:top w:val="single" w:color="000000" w:sz="12" w:space="0"/>
              <w:left w:val="single" w:color="auto" w:sz="4" w:space="0"/>
              <w:bottom w:val="single" w:color="000000" w:sz="4" w:space="0"/>
            </w:tcBorders>
            <w:vAlign w:val="center"/>
          </w:tcPr>
          <w:p w14:paraId="0E916BB2">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类型</w:t>
            </w:r>
          </w:p>
        </w:tc>
        <w:tc>
          <w:tcPr>
            <w:tcW w:w="1667" w:type="pct"/>
            <w:tcBorders>
              <w:top w:val="single" w:color="000000" w:sz="12" w:space="0"/>
            </w:tcBorders>
            <w:vAlign w:val="center"/>
          </w:tcPr>
          <w:p w14:paraId="51E3A81C">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示例</w:t>
            </w:r>
          </w:p>
        </w:tc>
        <w:tc>
          <w:tcPr>
            <w:tcW w:w="809" w:type="pct"/>
            <w:tcBorders>
              <w:top w:val="single" w:color="000000" w:sz="12" w:space="0"/>
            </w:tcBorders>
            <w:vAlign w:val="center"/>
          </w:tcPr>
          <w:p w14:paraId="7EBE0D7B">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最高分值</w:t>
            </w:r>
          </w:p>
        </w:tc>
        <w:tc>
          <w:tcPr>
            <w:tcW w:w="750" w:type="pct"/>
            <w:tcBorders>
              <w:top w:val="single" w:color="000000" w:sz="12" w:space="0"/>
            </w:tcBorders>
            <w:vAlign w:val="center"/>
          </w:tcPr>
          <w:p w14:paraId="6D29616F">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正确分值</w:t>
            </w:r>
          </w:p>
        </w:tc>
        <w:tc>
          <w:tcPr>
            <w:tcW w:w="799" w:type="pct"/>
            <w:tcBorders>
              <w:top w:val="single" w:color="000000" w:sz="12" w:space="0"/>
              <w:bottom w:val="single" w:color="000000" w:sz="4" w:space="0"/>
              <w:right w:val="single" w:color="auto" w:sz="4" w:space="0"/>
            </w:tcBorders>
            <w:vAlign w:val="center"/>
          </w:tcPr>
          <w:p w14:paraId="7A1853DC">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不正确分值</w:t>
            </w:r>
          </w:p>
        </w:tc>
      </w:tr>
      <w:tr w14:paraId="1C4CC1C5">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975" w:type="pct"/>
            <w:tcBorders>
              <w:top w:val="single" w:color="000000" w:sz="4" w:space="0"/>
              <w:left w:val="single" w:color="auto" w:sz="4" w:space="0"/>
              <w:bottom w:val="single" w:color="000000" w:sz="4" w:space="0"/>
            </w:tcBorders>
            <w:vAlign w:val="center"/>
          </w:tcPr>
          <w:p w14:paraId="00C4A7C9">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满分或零分</w:t>
            </w:r>
          </w:p>
        </w:tc>
        <w:tc>
          <w:tcPr>
            <w:tcW w:w="1667" w:type="pct"/>
            <w:vAlign w:val="center"/>
          </w:tcPr>
          <w:p w14:paraId="254019C8">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p>
        </w:tc>
        <w:tc>
          <w:tcPr>
            <w:tcW w:w="809" w:type="pct"/>
            <w:vAlign w:val="center"/>
          </w:tcPr>
          <w:p w14:paraId="7C9DF8E3">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p>
        </w:tc>
        <w:tc>
          <w:tcPr>
            <w:tcW w:w="750" w:type="pct"/>
            <w:vAlign w:val="center"/>
          </w:tcPr>
          <w:p w14:paraId="0C04122D">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p>
        </w:tc>
        <w:tc>
          <w:tcPr>
            <w:tcW w:w="799" w:type="pct"/>
            <w:tcBorders>
              <w:top w:val="single" w:color="000000" w:sz="4" w:space="0"/>
              <w:bottom w:val="single" w:color="000000" w:sz="4" w:space="0"/>
              <w:right w:val="single" w:color="auto" w:sz="4" w:space="0"/>
            </w:tcBorders>
            <w:vAlign w:val="center"/>
          </w:tcPr>
          <w:p w14:paraId="2ED779B6">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p>
        </w:tc>
      </w:tr>
      <w:tr w14:paraId="7637A81B">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975" w:type="pct"/>
            <w:tcBorders>
              <w:top w:val="single" w:color="000000" w:sz="4" w:space="0"/>
              <w:left w:val="single" w:color="auto" w:sz="4" w:space="0"/>
              <w:bottom w:val="single" w:color="000000" w:sz="12" w:space="0"/>
            </w:tcBorders>
            <w:vAlign w:val="center"/>
          </w:tcPr>
          <w:p w14:paraId="28CC96EE">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从零分开始加</w:t>
            </w:r>
          </w:p>
        </w:tc>
        <w:tc>
          <w:tcPr>
            <w:tcW w:w="1667" w:type="pct"/>
            <w:tcBorders>
              <w:bottom w:val="single" w:color="000000" w:sz="12" w:space="0"/>
            </w:tcBorders>
            <w:vAlign w:val="center"/>
          </w:tcPr>
          <w:p w14:paraId="73A73244">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p>
        </w:tc>
        <w:tc>
          <w:tcPr>
            <w:tcW w:w="809" w:type="pct"/>
            <w:tcBorders>
              <w:bottom w:val="single" w:color="000000" w:sz="12" w:space="0"/>
            </w:tcBorders>
            <w:vAlign w:val="center"/>
          </w:tcPr>
          <w:p w14:paraId="241E4170">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p>
        </w:tc>
        <w:tc>
          <w:tcPr>
            <w:tcW w:w="750" w:type="pct"/>
            <w:tcBorders>
              <w:bottom w:val="single" w:color="000000" w:sz="12" w:space="0"/>
            </w:tcBorders>
            <w:vAlign w:val="center"/>
          </w:tcPr>
          <w:p w14:paraId="46AD9D99">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p>
        </w:tc>
        <w:tc>
          <w:tcPr>
            <w:tcW w:w="799" w:type="pct"/>
            <w:tcBorders>
              <w:top w:val="single" w:color="000000" w:sz="4" w:space="0"/>
              <w:bottom w:val="single" w:color="000000" w:sz="12" w:space="0"/>
              <w:right w:val="single" w:color="auto" w:sz="4" w:space="0"/>
            </w:tcBorders>
            <w:vAlign w:val="center"/>
          </w:tcPr>
          <w:p w14:paraId="24DABAD4">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p>
        </w:tc>
      </w:tr>
    </w:tbl>
    <w:p w14:paraId="511E2AE4">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（样例：测量评分准则）</w:t>
      </w:r>
    </w:p>
    <w:tbl>
      <w:tblPr>
        <w:tblStyle w:val="9"/>
        <w:tblW w:w="5000" w:type="pct"/>
        <w:jc w:val="center"/>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autofit"/>
        <w:tblCellMar>
          <w:top w:w="0" w:type="dxa"/>
          <w:left w:w="0" w:type="dxa"/>
          <w:bottom w:w="0" w:type="dxa"/>
          <w:right w:w="0" w:type="dxa"/>
        </w:tblCellMar>
      </w:tblPr>
      <w:tblGrid>
        <w:gridCol w:w="1621"/>
        <w:gridCol w:w="2773"/>
        <w:gridCol w:w="1346"/>
        <w:gridCol w:w="1247"/>
        <w:gridCol w:w="1329"/>
      </w:tblGrid>
      <w:tr w14:paraId="365F375D">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975" w:type="pct"/>
            <w:tcBorders>
              <w:top w:val="single" w:color="000000" w:sz="12" w:space="0"/>
              <w:left w:val="single" w:color="auto" w:sz="4" w:space="0"/>
              <w:bottom w:val="single" w:color="000000" w:sz="4" w:space="0"/>
            </w:tcBorders>
            <w:vAlign w:val="center"/>
          </w:tcPr>
          <w:p w14:paraId="593164FB">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类型</w:t>
            </w:r>
          </w:p>
        </w:tc>
        <w:tc>
          <w:tcPr>
            <w:tcW w:w="1667" w:type="pct"/>
            <w:tcBorders>
              <w:top w:val="single" w:color="000000" w:sz="12" w:space="0"/>
            </w:tcBorders>
            <w:vAlign w:val="center"/>
          </w:tcPr>
          <w:p w14:paraId="31295503">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示例</w:t>
            </w:r>
          </w:p>
        </w:tc>
        <w:tc>
          <w:tcPr>
            <w:tcW w:w="809" w:type="pct"/>
            <w:tcBorders>
              <w:top w:val="single" w:color="000000" w:sz="12" w:space="0"/>
            </w:tcBorders>
            <w:vAlign w:val="center"/>
          </w:tcPr>
          <w:p w14:paraId="26E7383E">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最高分值</w:t>
            </w:r>
          </w:p>
        </w:tc>
        <w:tc>
          <w:tcPr>
            <w:tcW w:w="750" w:type="pct"/>
            <w:tcBorders>
              <w:top w:val="single" w:color="000000" w:sz="12" w:space="0"/>
            </w:tcBorders>
            <w:vAlign w:val="center"/>
          </w:tcPr>
          <w:p w14:paraId="0BDF7592">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正确分值</w:t>
            </w:r>
          </w:p>
        </w:tc>
        <w:tc>
          <w:tcPr>
            <w:tcW w:w="799" w:type="pct"/>
            <w:tcBorders>
              <w:top w:val="single" w:color="000000" w:sz="12" w:space="0"/>
              <w:bottom w:val="single" w:color="000000" w:sz="4" w:space="0"/>
              <w:right w:val="single" w:color="auto" w:sz="4" w:space="0"/>
            </w:tcBorders>
            <w:vAlign w:val="center"/>
          </w:tcPr>
          <w:p w14:paraId="6CB186B2">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不正确分值</w:t>
            </w:r>
          </w:p>
        </w:tc>
      </w:tr>
      <w:tr w14:paraId="4B64C850">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975" w:type="pct"/>
            <w:tcBorders>
              <w:top w:val="single" w:color="000000" w:sz="4" w:space="0"/>
              <w:left w:val="single" w:color="auto" w:sz="4" w:space="0"/>
              <w:bottom w:val="single" w:color="000000" w:sz="4" w:space="0"/>
            </w:tcBorders>
            <w:vAlign w:val="center"/>
          </w:tcPr>
          <w:p w14:paraId="664CE679">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满分或零分</w:t>
            </w:r>
          </w:p>
        </w:tc>
        <w:tc>
          <w:tcPr>
            <w:tcW w:w="1667" w:type="pct"/>
            <w:tcBorders>
              <w:bottom w:val="single" w:color="000000" w:sz="4" w:space="0"/>
            </w:tcBorders>
            <w:vAlign w:val="center"/>
          </w:tcPr>
          <w:p w14:paraId="33316556">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配置温湿度传感器地址</w:t>
            </w:r>
          </w:p>
        </w:tc>
        <w:tc>
          <w:tcPr>
            <w:tcW w:w="809" w:type="pct"/>
            <w:tcBorders>
              <w:bottom w:val="single" w:color="000000" w:sz="4" w:space="0"/>
            </w:tcBorders>
            <w:vAlign w:val="center"/>
          </w:tcPr>
          <w:p w14:paraId="1BAF9DC9">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0.50</w:t>
            </w:r>
          </w:p>
        </w:tc>
        <w:tc>
          <w:tcPr>
            <w:tcW w:w="750" w:type="pct"/>
            <w:tcBorders>
              <w:bottom w:val="single" w:color="000000" w:sz="4" w:space="0"/>
            </w:tcBorders>
            <w:vAlign w:val="center"/>
          </w:tcPr>
          <w:p w14:paraId="5B383927">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0.50</w:t>
            </w:r>
          </w:p>
        </w:tc>
        <w:tc>
          <w:tcPr>
            <w:tcW w:w="799" w:type="pct"/>
            <w:tcBorders>
              <w:top w:val="single" w:color="000000" w:sz="4" w:space="0"/>
              <w:bottom w:val="single" w:color="000000" w:sz="4" w:space="0"/>
              <w:right w:val="single" w:color="auto" w:sz="4" w:space="0"/>
            </w:tcBorders>
            <w:vAlign w:val="center"/>
          </w:tcPr>
          <w:p w14:paraId="22C1044E">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w:t>
            </w:r>
          </w:p>
        </w:tc>
      </w:tr>
      <w:tr w14:paraId="4264E6B4">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975" w:type="pct"/>
            <w:tcBorders>
              <w:top w:val="single" w:color="000000" w:sz="4" w:space="0"/>
              <w:left w:val="single" w:color="auto" w:sz="4" w:space="0"/>
              <w:bottom w:val="single" w:color="000000" w:sz="12" w:space="0"/>
            </w:tcBorders>
            <w:vAlign w:val="center"/>
          </w:tcPr>
          <w:p w14:paraId="29AD8B36">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从零分开始加</w:t>
            </w:r>
          </w:p>
        </w:tc>
        <w:tc>
          <w:tcPr>
            <w:tcW w:w="1667" w:type="pct"/>
            <w:tcBorders>
              <w:top w:val="single" w:color="000000" w:sz="4" w:space="0"/>
              <w:bottom w:val="single" w:color="000000" w:sz="12" w:space="0"/>
            </w:tcBorders>
            <w:vAlign w:val="center"/>
          </w:tcPr>
          <w:p w14:paraId="00FC0A34">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通过物联网云平台控制各执行器运作。</w:t>
            </w:r>
          </w:p>
        </w:tc>
        <w:tc>
          <w:tcPr>
            <w:tcW w:w="809" w:type="pct"/>
            <w:tcBorders>
              <w:top w:val="single" w:color="000000" w:sz="4" w:space="0"/>
              <w:bottom w:val="single" w:color="000000" w:sz="12" w:space="0"/>
            </w:tcBorders>
            <w:vAlign w:val="center"/>
          </w:tcPr>
          <w:p w14:paraId="69AC281E">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750" w:type="pct"/>
            <w:tcBorders>
              <w:top w:val="single" w:color="000000" w:sz="4" w:space="0"/>
              <w:bottom w:val="single" w:color="000000" w:sz="12" w:space="0"/>
            </w:tcBorders>
            <w:vAlign w:val="center"/>
          </w:tcPr>
          <w:p w14:paraId="7AB3843B">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799" w:type="pct"/>
            <w:tcBorders>
              <w:top w:val="single" w:color="000000" w:sz="4" w:space="0"/>
              <w:bottom w:val="single" w:color="000000" w:sz="12" w:space="0"/>
              <w:right w:val="single" w:color="auto" w:sz="4" w:space="0"/>
            </w:tcBorders>
            <w:vAlign w:val="center"/>
          </w:tcPr>
          <w:p w14:paraId="1CBB2002">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 – 0.5</w:t>
            </w:r>
          </w:p>
        </w:tc>
      </w:tr>
    </w:tbl>
    <w:p w14:paraId="12D2F4D3">
      <w:pPr>
        <w:pageBreakBefore w:val="0"/>
        <w:kinsoku/>
        <w:wordWrap/>
        <w:overflowPunct/>
        <w:topLinePunct w:val="0"/>
        <w:autoSpaceDE/>
        <w:autoSpaceDN/>
        <w:bidi w:val="0"/>
        <w:snapToGrid w:val="0"/>
        <w:spacing w:line="560" w:lineRule="exact"/>
        <w:ind w:firstLine="280" w:firstLineChars="100"/>
        <w:textAlignment w:val="auto"/>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（二）评判方式</w:t>
      </w:r>
    </w:p>
    <w:p w14:paraId="4DD672FA">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裁判组在竞赛规定的结束时间后，分组对参赛队伍进行考评，每组裁判3名及以上。裁判员每人有一份评分表，裁判员按照评分表中要求安装设备和提交结果按照评分表中标准进行打分评判。</w:t>
      </w:r>
    </w:p>
    <w:p w14:paraId="6F082876">
      <w:pPr>
        <w:pageBreakBefore w:val="0"/>
        <w:kinsoku/>
        <w:wordWrap/>
        <w:overflowPunct/>
        <w:topLinePunct w:val="0"/>
        <w:autoSpaceDE/>
        <w:autoSpaceDN/>
        <w:bidi w:val="0"/>
        <w:snapToGrid w:val="0"/>
        <w:spacing w:line="560" w:lineRule="exact"/>
        <w:ind w:firstLine="280" w:firstLineChars="100"/>
        <w:textAlignment w:val="auto"/>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（三）评分方法</w:t>
      </w:r>
    </w:p>
    <w:p w14:paraId="42A0D628">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1、组织与分工</w:t>
      </w:r>
    </w:p>
    <w:p w14:paraId="594DA95C">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（1）参与大赛赛项成绩管理的组织机构包括裁判组、监督仲裁组，受赛项执委会领导。</w:t>
      </w:r>
    </w:p>
    <w:p w14:paraId="25BF44EC">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（2）裁判组实行“裁判长负责制”，设裁判长1名，全面负责赛项的裁判管理工作并处理比赛中出现的争议问题，并配裁判员若干名，负责协助裁判长工作。</w:t>
      </w:r>
    </w:p>
    <w:p w14:paraId="66D5E5F6">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裁判员根据比赛需要分为检录裁判、加密裁判、现场裁判和评分裁判。检录工作人员负责对参赛队伍（选手）进行点名登记、身份核对等工作；加密裁判负责组织参赛队伍（选手）抽签，对参赛队信息、抽签代码等进行加密、解密工作；现场裁判按规定做好赛场记录，维护赛场纪律；评分裁判负责对参赛队伍（选手）的比赛作品、比赛表现按赛项评分标准进行评定。</w:t>
      </w:r>
    </w:p>
    <w:p w14:paraId="3A47B4FC">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（4）监督仲裁组对裁判组的工作进行全程监督，并对竞赛成绩抽检复核。</w:t>
      </w:r>
    </w:p>
    <w:p w14:paraId="46AB1ECA">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（5）监督仲裁组负责接受由参赛队领队提出的对竞赛过程的申诉，组织复议并及时反馈复议结果。</w:t>
      </w:r>
    </w:p>
    <w:p w14:paraId="20ABE7C5">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2、成绩评定方法</w:t>
      </w:r>
    </w:p>
    <w:p w14:paraId="09903AB1">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成绩评定是根据竞赛考核目标、内容对参赛队或选手在竞赛过程中的表现和最终成果做出评价，本赛项的评分方法分结果评分。结果评分是对参赛选手提交的竞赛成果和作答卷，依据赛项评价标准进行评价评分。所有的评分表、成绩汇总表备案以供核查，最终的成绩由裁判长进行审核确认并上报大赛组委会。</w:t>
      </w:r>
    </w:p>
    <w:p w14:paraId="6DA7D1A1">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3、成绩解密</w:t>
      </w:r>
    </w:p>
    <w:p w14:paraId="5E60A219">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裁判长正式提交赛位（竞赛作品）评分结果并复核无误后，加密裁判在监督仲裁组人员监督下对加密结果进行逐层解密。</w:t>
      </w:r>
    </w:p>
    <w:p w14:paraId="40E1F47A">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4、成绩公布</w:t>
      </w:r>
    </w:p>
    <w:p w14:paraId="632CA0CB">
      <w:pPr>
        <w:pageBreakBefore w:val="0"/>
        <w:kinsoku/>
        <w:wordWrap/>
        <w:overflowPunct/>
        <w:topLinePunct w:val="0"/>
        <w:autoSpaceDE/>
        <w:autoSpaceDN/>
        <w:bidi w:val="0"/>
        <w:spacing w:line="560" w:lineRule="exact"/>
        <w:ind w:firstLine="420"/>
        <w:textAlignment w:val="auto"/>
        <w:rPr>
          <w:rFonts w:hint="eastAsia" w:ascii="仿宋_GB2312" w:hAnsi="仿宋_GB2312" w:eastAsia="仿宋_GB2312" w:cs="仿宋_GB2312"/>
          <w:b/>
          <w:color w:val="000000"/>
          <w:sz w:val="28"/>
          <w:szCs w:val="28"/>
        </w:rPr>
      </w:pPr>
      <w:r>
        <w:rPr>
          <w:rFonts w:hint="eastAsia" w:ascii="仿宋_GB2312" w:hAnsi="仿宋_GB2312" w:eastAsia="仿宋_GB2312" w:cs="仿宋_GB2312"/>
          <w:sz w:val="28"/>
          <w:szCs w:val="28"/>
        </w:rPr>
        <w:t>赛项成绩在赛项结束后由赛项组委会负责公布最终成绩。任何组织和个人，不得擅自对大赛成绩进行涂改、伪造或用于欺诈等违法犯罪活动、如需使用大赛成绩，应报赛项执委会审批。</w:t>
      </w:r>
    </w:p>
    <w:p w14:paraId="09B915C6">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28"/>
          <w:szCs w:val="28"/>
        </w:rPr>
      </w:pPr>
      <w:r>
        <w:rPr>
          <w:rFonts w:hint="eastAsia" w:ascii="仿宋_GB2312" w:hAnsi="仿宋_GB2312" w:eastAsia="仿宋_GB2312" w:cs="仿宋_GB2312"/>
          <w:bCs w:val="0"/>
          <w:kern w:val="2"/>
          <w:sz w:val="28"/>
          <w:szCs w:val="28"/>
        </w:rPr>
        <w:t>十二、奖项设定</w:t>
      </w:r>
    </w:p>
    <w:p w14:paraId="7F5F9138">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本赛项的奖项设团队奖。 </w:t>
      </w:r>
    </w:p>
    <w:p w14:paraId="30D1C361">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设奖比例为：以赛项实际参赛队总数为基数，一、二、三等奖获奖比例分别为 10%、20%、30%（小数点后四舍五入）。 </w:t>
      </w:r>
    </w:p>
    <w:p w14:paraId="622389E9">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如出现参赛队总分相同情况，按照 A、B、C模块顺序的得分高低排序，即总成绩相同的情况下比较 A 模块的成绩，A 模块成绩高的排名优先，如果 A 模块成绩也相同，则按 B 模块的成绩进行排名，以此类推完成相同成绩的排序。如果 A、B、C各模块分值均相同，则查看文档撰写规范、职业素养的分值进行排序。</w:t>
      </w:r>
    </w:p>
    <w:p w14:paraId="478D5537">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28"/>
          <w:szCs w:val="28"/>
        </w:rPr>
      </w:pPr>
      <w:r>
        <w:rPr>
          <w:rFonts w:hint="eastAsia" w:ascii="仿宋_GB2312" w:hAnsi="仿宋_GB2312" w:eastAsia="仿宋_GB2312" w:cs="仿宋_GB2312"/>
          <w:bCs w:val="0"/>
          <w:kern w:val="2"/>
          <w:sz w:val="28"/>
          <w:szCs w:val="28"/>
        </w:rPr>
        <w:t>十三、赛场预案</w:t>
      </w:r>
    </w:p>
    <w:p w14:paraId="751CE235">
      <w:pPr>
        <w:pageBreakBefore w:val="0"/>
        <w:widowControl/>
        <w:kinsoku/>
        <w:wordWrap/>
        <w:overflowPunct/>
        <w:topLinePunct w:val="0"/>
        <w:autoSpaceDE/>
        <w:autoSpaceDN/>
        <w:bidi w:val="0"/>
        <w:spacing w:line="560" w:lineRule="exact"/>
        <w:ind w:firstLine="560" w:firstLineChars="200"/>
        <w:jc w:val="left"/>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按照山东省职业院校技能大赛相关制度执行。</w:t>
      </w:r>
    </w:p>
    <w:p w14:paraId="2FFB51B0">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color w:val="000000"/>
          <w:sz w:val="28"/>
          <w:szCs w:val="28"/>
        </w:rPr>
        <w:t>1</w:t>
      </w:r>
      <w:r>
        <w:rPr>
          <w:rFonts w:hint="eastAsia" w:ascii="仿宋_GB2312" w:hAnsi="仿宋_GB2312" w:eastAsia="仿宋_GB2312" w:cs="仿宋_GB2312"/>
          <w:bCs/>
          <w:color w:val="000000"/>
          <w:kern w:val="28"/>
          <w:sz w:val="28"/>
          <w:szCs w:val="28"/>
        </w:rPr>
        <w:t>.竞赛软硬件环境和电脑在比赛前进行压力测试，验证功能正常。竞赛现场准备有1-2套完整的竞赛环境，保证在出现非选手原因的损坏时，经现场裁判认定，裁判长确认后，由赛场技术支持人员予以及时更换。</w:t>
      </w:r>
    </w:p>
    <w:p w14:paraId="2A91C8CB">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2.竞赛过程中出现设备掉电、故障等意外时，现场裁判需及时确认情况，安排赛场技术支持人员进行处理，现场裁判登记详细情况，填写补时登记表，报裁判长批准后，可安排延长补足相应选手的比赛时间。</w:t>
      </w:r>
    </w:p>
    <w:p w14:paraId="44079715">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3.比赛过程中，选手如怀疑设备问题，且有明确证据确认损坏由非选手因素造成，可向裁判提交书面说明，经技术人员判断和裁判长裁决认可，可更换设备，并由裁判长裁决是否补时和补时长度，没有明确证据确认损坏由非选手因素造成设备损坏的，不予更换设备和补时。</w:t>
      </w:r>
    </w:p>
    <w:p w14:paraId="1052B56A">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4.本赛项竞赛过程中各个竞赛工位为独立供电且各个参赛队均采用独立网络进行竞赛，如在竞赛时某赛位参赛队出现意外境况不会影响其它赛位正常比赛，不会由此对成绩产生影响。</w:t>
      </w:r>
    </w:p>
    <w:p w14:paraId="52C7F2B2">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5.比赛期间发生大规模意外事故和安全问题，发现者应第一时间报告赛项执委会，赛项执委会应采取中止比赛、快速疏散人群等措施避免事态扩大，并第一时间报告赛项执委会。赛项出现重大安全问题可以停赛，是否停赛由赛项执委会决定。事后，赛项执委会应向上级领导部门报告详细情况。</w:t>
      </w:r>
    </w:p>
    <w:p w14:paraId="7B1042D7">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6.比赛期间如发生特殊情况，参赛选手需保持镇静，服从现场工作人员指挥，有序撤离。</w:t>
      </w:r>
    </w:p>
    <w:p w14:paraId="5647DA07">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7.安保人员发现不安全隐患及时通报。</w:t>
      </w:r>
    </w:p>
    <w:p w14:paraId="16A9F1F8">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8.竞赛现场配备医疗服务站，备有必须药品。</w:t>
      </w:r>
      <w:r>
        <w:rPr>
          <w:rFonts w:hint="eastAsia" w:ascii="仿宋_GB2312" w:hAnsi="仿宋_GB2312" w:eastAsia="仿宋_GB2312" w:cs="仿宋_GB2312"/>
          <w:sz w:val="28"/>
          <w:szCs w:val="28"/>
        </w:rPr>
        <w:t xml:space="preserve"> </w:t>
      </w:r>
    </w:p>
    <w:p w14:paraId="2D471829">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28"/>
          <w:szCs w:val="28"/>
        </w:rPr>
      </w:pPr>
      <w:r>
        <w:rPr>
          <w:rFonts w:hint="eastAsia" w:ascii="仿宋_GB2312" w:hAnsi="仿宋_GB2312" w:eastAsia="仿宋_GB2312" w:cs="仿宋_GB2312"/>
          <w:bCs w:val="0"/>
          <w:kern w:val="2"/>
          <w:sz w:val="28"/>
          <w:szCs w:val="28"/>
        </w:rPr>
        <w:t>十四、赛项安全</w:t>
      </w:r>
    </w:p>
    <w:p w14:paraId="10D7911F">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赛事安全是技能竞赛一切工作顺利开展的先决条件，是赛事筹备和运行工作必须考虑的核心问题。赛项执委会采取切实有效措施保证大赛期间参赛选手、指导教师、裁判员、工作人员及观众的人身安全。</w:t>
      </w:r>
    </w:p>
    <w:p w14:paraId="6B971E05">
      <w:pPr>
        <w:pageBreakBefore w:val="0"/>
        <w:kinsoku/>
        <w:wordWrap/>
        <w:overflowPunct/>
        <w:topLinePunct w:val="0"/>
        <w:autoSpaceDE/>
        <w:autoSpaceDN/>
        <w:bidi w:val="0"/>
        <w:snapToGrid w:val="0"/>
        <w:spacing w:line="560" w:lineRule="exact"/>
        <w:ind w:firstLine="280" w:firstLineChars="100"/>
        <w:textAlignment w:val="auto"/>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（一）比赛环境</w:t>
      </w:r>
    </w:p>
    <w:p w14:paraId="20BA1438">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1.赛项执委会须在赛前组织专人对比赛现场、住宿场所和交通保障进行考察，并对安全工作提出明确要求。赛场的布置，赛场内的器材、设备，应符合国家有关安全规定。如有必要，也可进行赛场仿真模拟测试，以发现可能出现的问题。承办院校赛前须按照赛项执委会要求排除安全隐患。</w:t>
      </w:r>
    </w:p>
    <w:p w14:paraId="0E6C6C88">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2.赛场周围要设立警戒线，要求所有参赛人员必须凭赛项执委会印发的有效证件进入场地，防止无关人员进入发生意外事件。比赛现场内应参照相关职业岗位的要求为选手提供必要的劳动保护。在具有危险性的操作环节，裁判员要严防选手出现错误操作。</w:t>
      </w:r>
    </w:p>
    <w:p w14:paraId="1503E9DE">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3.承办院校应提供保证应急预案实施的条件。对于比赛内容涉及高空作业、可能有坠物、大用电量、易发生火灾等情况的赛项，必须明确制度和预案，并配备急救人员与设施。</w:t>
      </w:r>
    </w:p>
    <w:p w14:paraId="35BFD4ED">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4.严格控制与参赛无关的易燃易爆以及各类危险品进入比赛场地，不许随便携带书包进入赛场。</w:t>
      </w:r>
    </w:p>
    <w:p w14:paraId="66DECD54">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5.配备先进的仪器，防止有人利用电磁波干扰比赛秩序。大赛现场需对赛场进行网络安全控制，以免场内外信息交互，充分体现大赛的严肃、公平和公正性。</w:t>
      </w:r>
    </w:p>
    <w:p w14:paraId="22EDF739">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6.赛项执委会须会同承办院校制定开放赛场和体验区的人员疏导方案。赛场环境中存在人员密集、车流人流交错的区域，除了设置齐全的指示标志外，须增加引导人员，并开辟备用通道。</w:t>
      </w:r>
    </w:p>
    <w:p w14:paraId="051237B7">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7.大赛期间，承办院校须在赛场管理的关键岗位，增加力量，建立安全管理日志。</w:t>
      </w:r>
    </w:p>
    <w:p w14:paraId="3FA25BFB">
      <w:pPr>
        <w:pageBreakBefore w:val="0"/>
        <w:kinsoku/>
        <w:wordWrap/>
        <w:overflowPunct/>
        <w:topLinePunct w:val="0"/>
        <w:autoSpaceDE/>
        <w:autoSpaceDN/>
        <w:bidi w:val="0"/>
        <w:snapToGrid w:val="0"/>
        <w:spacing w:line="560" w:lineRule="exact"/>
        <w:ind w:firstLine="280" w:firstLineChars="100"/>
        <w:textAlignment w:val="auto"/>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（二）生活条件</w:t>
      </w:r>
    </w:p>
    <w:p w14:paraId="0C4BFD5F">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1.比赛期间，原则上由赛项承办院校统一安排参赛选手和指导教师食宿。承办院校须尊重少数民族的信仰及文化，根据国家相关的民族政策，安排好少数民族选手和教师的饮食起居。</w:t>
      </w:r>
    </w:p>
    <w:p w14:paraId="511C8EDF">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2.比赛期间安排的住宿地应具有宾馆/住宿经营许可资质。以学校宿舍作为住宿地的，大赛期间的住宿、卫生、饮食安全等由执委会和提供宿舍的学校共同负责。</w:t>
      </w:r>
    </w:p>
    <w:p w14:paraId="5D81367F">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3.大赛期间有组织的参观和观摩活动的交通安全由赛项组委会负责。赛项执委会和承办院校须保证比赛期间选手、指导教师和裁判员、工作人员的交通安全。</w:t>
      </w:r>
    </w:p>
    <w:p w14:paraId="767404A4">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4.各赛项的安全管理，除了可以采取必要的安全隔离措施外，应严格遵守国家相关法律法规，保护个人隐私和人身自由。</w:t>
      </w:r>
    </w:p>
    <w:p w14:paraId="71962AD7">
      <w:pPr>
        <w:pageBreakBefore w:val="0"/>
        <w:kinsoku/>
        <w:wordWrap/>
        <w:overflowPunct/>
        <w:topLinePunct w:val="0"/>
        <w:autoSpaceDE/>
        <w:autoSpaceDN/>
        <w:bidi w:val="0"/>
        <w:snapToGrid w:val="0"/>
        <w:spacing w:line="560" w:lineRule="exact"/>
        <w:ind w:firstLine="280" w:firstLineChars="100"/>
        <w:textAlignment w:val="auto"/>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（三）应急处理</w:t>
      </w:r>
    </w:p>
    <w:p w14:paraId="388FE6FA">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比赛期间发生意外事故时，发现者应在第一时间报告赛项执委会，同时采取措施，避免事态扩大。赛项执委会应立即启动预案予以解决并向赛项组委会报告。出现重大安全问题的赛项可以停赛，是否停赛由赛项组委会决定。事后，赛项执委会应向上级领导部门报告详细情况。</w:t>
      </w:r>
    </w:p>
    <w:p w14:paraId="2AFE85CD">
      <w:pPr>
        <w:pageBreakBefore w:val="0"/>
        <w:kinsoku/>
        <w:wordWrap/>
        <w:overflowPunct/>
        <w:topLinePunct w:val="0"/>
        <w:autoSpaceDE/>
        <w:autoSpaceDN/>
        <w:bidi w:val="0"/>
        <w:snapToGrid w:val="0"/>
        <w:spacing w:line="560" w:lineRule="exact"/>
        <w:ind w:firstLine="280" w:firstLineChars="100"/>
        <w:textAlignment w:val="auto"/>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（四）处罚措施</w:t>
      </w:r>
    </w:p>
    <w:p w14:paraId="765AA560">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1.因参赛队伍原因造成重大安全事故的，取消其获奖资格。</w:t>
      </w:r>
    </w:p>
    <w:p w14:paraId="729DB35B">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2.参赛队伍有发生重大安全事故隐患，经赛场工作人员提示、警告无效的，可取消其继续比赛的资格。</w:t>
      </w:r>
    </w:p>
    <w:p w14:paraId="3B4199D2">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kern w:val="28"/>
          <w:sz w:val="28"/>
          <w:szCs w:val="28"/>
        </w:rPr>
      </w:pPr>
      <w:r>
        <w:rPr>
          <w:rFonts w:hint="eastAsia" w:ascii="仿宋_GB2312" w:hAnsi="仿宋_GB2312" w:eastAsia="仿宋_GB2312" w:cs="仿宋_GB2312"/>
          <w:bCs/>
          <w:color w:val="000000"/>
          <w:kern w:val="28"/>
          <w:sz w:val="28"/>
          <w:szCs w:val="28"/>
        </w:rPr>
        <w:t>3.赛事工作人员违规的，按照相应的制度追究责任。情节恶劣并造成重大安全事故的，由司法机关追究相应法律责任。</w:t>
      </w:r>
    </w:p>
    <w:p w14:paraId="0DFABF1E">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28"/>
          <w:szCs w:val="28"/>
        </w:rPr>
      </w:pPr>
      <w:r>
        <w:rPr>
          <w:rFonts w:hint="eastAsia" w:ascii="仿宋_GB2312" w:hAnsi="仿宋_GB2312" w:eastAsia="仿宋_GB2312" w:cs="仿宋_GB2312"/>
          <w:bCs w:val="0"/>
          <w:kern w:val="2"/>
          <w:sz w:val="28"/>
          <w:szCs w:val="28"/>
        </w:rPr>
        <w:t>十五、竞赛须知</w:t>
      </w:r>
    </w:p>
    <w:p w14:paraId="08F61399">
      <w:pPr>
        <w:pageBreakBefore w:val="0"/>
        <w:kinsoku/>
        <w:wordWrap/>
        <w:overflowPunct/>
        <w:topLinePunct w:val="0"/>
        <w:autoSpaceDE/>
        <w:autoSpaceDN/>
        <w:bidi w:val="0"/>
        <w:snapToGrid w:val="0"/>
        <w:spacing w:line="560" w:lineRule="exact"/>
        <w:ind w:firstLine="280" w:firstLineChars="100"/>
        <w:textAlignment w:val="auto"/>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（一）参赛队须知</w:t>
      </w:r>
    </w:p>
    <w:p w14:paraId="4F625512">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1.参赛队应该参加赛项承办单位组织的闭赛式等各项赛事活动。</w:t>
      </w:r>
    </w:p>
    <w:p w14:paraId="2C4C240E">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2.在赛事期间，领队及参赛队其他成员不得私自接触裁判，凡发现有弄虚作假者，取消其参赛资格，成绩无效。</w:t>
      </w:r>
    </w:p>
    <w:p w14:paraId="3598D69C">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3.所有参赛人员须按照赛项规程要求按照完成赛项评价工作。</w:t>
      </w:r>
    </w:p>
    <w:p w14:paraId="3D1FA738">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对于有碍比赛公正和比赛正常进行的参赛队，视其情节轻重，按照《山东省职业院校技能大赛奖惩办法》给予警告、取消比赛成绩、通报批评等处理。其中，对于比赛过程及有关活动造成重大影响的，以适当方式通告参赛院校或其所属地区的教育行政主管部门依据有关规定给予行政或纪律处分，同时停止该院校参加山东省职业院校技能大赛1年。涉及刑事犯罪的移交司法机关处理。</w:t>
      </w:r>
    </w:p>
    <w:p w14:paraId="1A9FF3E2">
      <w:pPr>
        <w:pageBreakBefore w:val="0"/>
        <w:kinsoku/>
        <w:wordWrap/>
        <w:overflowPunct/>
        <w:topLinePunct w:val="0"/>
        <w:autoSpaceDE/>
        <w:autoSpaceDN/>
        <w:bidi w:val="0"/>
        <w:snapToGrid w:val="0"/>
        <w:spacing w:line="560" w:lineRule="exact"/>
        <w:ind w:firstLine="280" w:firstLineChars="100"/>
        <w:textAlignment w:val="auto"/>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（二）指导教师须知</w:t>
      </w:r>
    </w:p>
    <w:p w14:paraId="040EDA80">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1.指导教师应该根据专业教学计划和赛项规程合理制定训练方案，认真指导选手训练，培养选手的综合职业能力和良好的职业素养，克服功利化思想，避免为赛而学、以赛代学。</w:t>
      </w:r>
    </w:p>
    <w:p w14:paraId="6E1542EE">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2.指导教师应该根据赛项规程要求做好参赛选手安全工作，并积极做好选手的安全教育。</w:t>
      </w:r>
    </w:p>
    <w:p w14:paraId="7AA2673D">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3.指导教师参加赛项观摩等活动，不得违反赛项规定进入赛场，干扰比赛正常进行。</w:t>
      </w:r>
    </w:p>
    <w:p w14:paraId="579F9C43">
      <w:pPr>
        <w:pageBreakBefore w:val="0"/>
        <w:kinsoku/>
        <w:wordWrap/>
        <w:overflowPunct/>
        <w:topLinePunct w:val="0"/>
        <w:autoSpaceDE/>
        <w:autoSpaceDN/>
        <w:bidi w:val="0"/>
        <w:snapToGrid w:val="0"/>
        <w:spacing w:line="560" w:lineRule="exact"/>
        <w:ind w:firstLine="280" w:firstLineChars="100"/>
        <w:textAlignment w:val="auto"/>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（三）参赛选手须知</w:t>
      </w:r>
    </w:p>
    <w:p w14:paraId="13762336">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1.参赛选手凭赛项执委会颁发的参赛凭证和有效身份证件（身份证、学生证）参加竞赛及相关活动，在赛场内操作期间应当始终佩带参赛凭证以备检查。</w:t>
      </w:r>
    </w:p>
    <w:p w14:paraId="4BB7DC27">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2.参赛选手须严格按规定时间进入比赛场地，对现场条件进行确认并签字，按统一指令开始竞赛，在收到开赛信号前不得启动操作。各参赛队自行决定分工、工作程序和时间安排，在指定工位上完成竞赛项目。</w:t>
      </w:r>
    </w:p>
    <w:p w14:paraId="4F6175D0">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3.参赛选手不允许携带任何竞赛规程禁止使用的电子产品及通讯工具，以及其它与竞赛有关的资料和书籍，不得以任何方式泄露参赛院校、选手姓名等涉及竞赛场上应该保密的信息。</w:t>
      </w:r>
    </w:p>
    <w:p w14:paraId="5352295E">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4.参赛选手比赛时间内连续工作，食品、饮水等由赛场统一提供。选手休息、饮食及如厕时间均计算在比赛时间内。</w:t>
      </w:r>
    </w:p>
    <w:p w14:paraId="550EAD17">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5.竞赛期间，参赛选手不得提前离开赛场。如特殊原因（如身体不适等）无法继续参赛的，需举手请示裁判，经裁判同意后方可离开赛场。选手离开赛场后不得在场外逗留，也不得再返回赛场。</w:t>
      </w:r>
    </w:p>
    <w:p w14:paraId="0D6845C9">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6.竞赛结束时间到后，选手不得再进行任何与竞赛有关的操作。参赛队若提前结束比赛，应向裁判员举手示意，裁判员记录比赛完成时间。</w:t>
      </w:r>
    </w:p>
    <w:p w14:paraId="33A5BAF6">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7.参赛选手须按照竞赛要求及规定提交竞赛结果及相关文件，禁止在竞赛成果上做任何与竞赛无关的标记，如单位名称、参赛者姓名等，否则视为作弊。</w:t>
      </w:r>
    </w:p>
    <w:p w14:paraId="76BBC2EE">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参赛选手须严格遵守操作规程，确保人身及设备安全。竞赛期间，若因选手个人原因出现安全事件或设备故障不能进行竞赛的，由裁判组裁定其竞赛结束，保留竞赛资格，累计其有效竞赛成绩；非选手个人原因出现的设备故障，由裁判组做出裁决，可视具体情况给选手补足排除故障耗费时间。</w:t>
      </w:r>
    </w:p>
    <w:p w14:paraId="21DCB12F">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9.参赛选手须严格遵守赛场规章制度、服从裁判，文明竞赛。有作弊行为的，参赛队该项成绩为0分；如有不服从裁判、扰乱赛场秩序等不文明行为，按照相关规定扣减分数，情节严重的取消比赛资格和成绩。</w:t>
      </w:r>
    </w:p>
    <w:p w14:paraId="419CEF4F">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10.为培养技能型人才的工作风格，在参赛期间，参赛选手应当注意保持工作环境及设备摆放，符合企业生产“5S”（即整理、整顿、清扫、清洁和素养）的原则，如果过于脏乱，裁判员有权酌情扣分。</w:t>
      </w:r>
    </w:p>
    <w:p w14:paraId="0AA905F9">
      <w:pPr>
        <w:pageBreakBefore w:val="0"/>
        <w:kinsoku/>
        <w:wordWrap/>
        <w:overflowPunct/>
        <w:topLinePunct w:val="0"/>
        <w:autoSpaceDE/>
        <w:autoSpaceDN/>
        <w:bidi w:val="0"/>
        <w:snapToGrid w:val="0"/>
        <w:spacing w:line="560" w:lineRule="exact"/>
        <w:ind w:firstLine="280" w:firstLineChars="100"/>
        <w:textAlignment w:val="auto"/>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（四）工作人员须知</w:t>
      </w:r>
    </w:p>
    <w:p w14:paraId="65C5C608">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1.服从赛项执委会的领导，遵守职业道德、坚持原则、按章办事，以高度负责的精神、严肃认真的态度和严谨细致的作风做好工作，为赛场提供有序的服务。</w:t>
      </w:r>
    </w:p>
    <w:p w14:paraId="4515EBEC">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2.佩带工作人员证件，仪表整洁，忠于职守，语言举止文明礼貌。</w:t>
      </w:r>
    </w:p>
    <w:p w14:paraId="21BB85AD">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3.熟悉《竞赛规程》，认真执行竞赛规则，严格按照工作程序和有关规定办事，遇突发事件，按照应急预案，组织指挥人员疏散，确保人员安全。</w:t>
      </w:r>
    </w:p>
    <w:p w14:paraId="19F61389">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4.坚守岗位，不迟到，不早退，不擅离职守。</w:t>
      </w:r>
    </w:p>
    <w:p w14:paraId="139B9A57">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5.赛场工作人员要积极维护好赛场秩序，以利于参赛选手正常发挥水平。</w:t>
      </w:r>
    </w:p>
    <w:p w14:paraId="037F1054">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6.赛场工作人员在比赛中不回答选手提出的任何有关比赛技术问题，如遇争议问题，需上报执委会。</w:t>
      </w:r>
    </w:p>
    <w:p w14:paraId="235EEEE3">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28"/>
          <w:szCs w:val="28"/>
        </w:rPr>
      </w:pPr>
      <w:r>
        <w:rPr>
          <w:rFonts w:hint="eastAsia" w:ascii="仿宋_GB2312" w:hAnsi="仿宋_GB2312" w:eastAsia="仿宋_GB2312" w:cs="仿宋_GB2312"/>
          <w:bCs w:val="0"/>
          <w:kern w:val="2"/>
          <w:sz w:val="28"/>
          <w:szCs w:val="28"/>
        </w:rPr>
        <w:t>十六、申诉与仲裁</w:t>
      </w:r>
    </w:p>
    <w:p w14:paraId="6D4C47F0">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各参赛队对不符合大赛和赛项规程规定的仪器、设备、工装、材料、物件、计算机软硬件、竞赛使用工具、用品，竞赛执裁、赛场管理，以及工作人员的不规范行为等，可向赛项监督仲裁组提出申诉。申诉主体为参赛队领队。参赛队领队可在比赛结束后（选手赛场比赛内容全部完成）1小时之内向监督仲裁组提出书面申诉。</w:t>
      </w:r>
    </w:p>
    <w:p w14:paraId="622E1EE5">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2.书面申诉应对申诉事件的现象、发生时间、涉及人员、申诉依据等进行充分、实事求是的叙述，并由领队亲笔签名。非书面申诉不予受理。</w:t>
      </w:r>
    </w:p>
    <w:p w14:paraId="2647A843">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3.赛项监督仲裁组收到申诉报告后，应根据申诉事由进行审查，2小时内通知申诉方，告知申诉处理结果。</w:t>
      </w:r>
    </w:p>
    <w:p w14:paraId="06C3F78B">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申诉人不得无故拒不接受处理结果，不允许采取过激行为刁难、攻击工作人员，否则视为放弃申诉。申诉人不满意赛项仲裁工作组的处理结果的，可向大赛仲裁委员会提出复议申请。大赛仲裁委员会在接到复议申请后的1天内组织复议，并及时反馈复议结果。大赛仲裁委员会的仲裁结果为最终结果。</w:t>
      </w:r>
    </w:p>
    <w:p w14:paraId="2C6B17A4">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5.仲裁结果由申诉人签收，不能代收，如在约定时间和地点申诉人离开，视为自行放弃申诉。</w:t>
      </w:r>
    </w:p>
    <w:p w14:paraId="72DC83D0">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6.申诉方可随时提出放弃申诉。</w:t>
      </w:r>
    </w:p>
    <w:p w14:paraId="248F03EA">
      <w:pPr>
        <w:pageBreakBefore w:val="0"/>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7.申诉方不得以任何理由采取过激行为扰乱赛场秩序。</w:t>
      </w:r>
    </w:p>
    <w:p w14:paraId="3B3AB3CC">
      <w:pPr>
        <w:pStyle w:val="2"/>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仿宋_GB2312" w:eastAsia="仿宋_GB2312" w:cs="仿宋_GB2312"/>
          <w:bCs w:val="0"/>
          <w:kern w:val="2"/>
          <w:sz w:val="28"/>
          <w:szCs w:val="28"/>
        </w:rPr>
      </w:pPr>
      <w:r>
        <w:rPr>
          <w:rFonts w:hint="eastAsia" w:ascii="仿宋_GB2312" w:hAnsi="仿宋_GB2312" w:eastAsia="仿宋_GB2312" w:cs="仿宋_GB2312"/>
          <w:bCs w:val="0"/>
          <w:kern w:val="2"/>
          <w:sz w:val="28"/>
          <w:szCs w:val="28"/>
        </w:rPr>
        <w:t>十七、其他</w:t>
      </w:r>
    </w:p>
    <w:p w14:paraId="272D8861">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 大赛任何工作都不应该破坏赛场周边环境。</w:t>
      </w:r>
    </w:p>
    <w:p w14:paraId="55799D57">
      <w:pPr>
        <w:pageBreakBefore w:val="0"/>
        <w:kinsoku/>
        <w:wordWrap/>
        <w:overflowPunct/>
        <w:topLinePunct w:val="0"/>
        <w:autoSpaceDE/>
        <w:autoSpaceDN/>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 提倡绿色环保的理念，所有可循环利用的材料都应分类处理和收集。</w:t>
      </w:r>
    </w:p>
    <w:p w14:paraId="5B612204">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Wingdings-Regular">
    <w:altName w:val="Times New Roman"/>
    <w:panose1 w:val="00000000000000000000"/>
    <w:charset w:val="00"/>
    <w:family w:val="roman"/>
    <w:pitch w:val="default"/>
    <w:sig w:usb0="00000000" w:usb1="00000000" w:usb2="00000000" w:usb3="00000000" w:csb0="00000000" w:csb1="00000000"/>
  </w:font>
  <w:font w:name="Arial Narrow">
    <w:panose1 w:val="020B0606020202030204"/>
    <w:charset w:val="00"/>
    <w:family w:val="swiss"/>
    <w:pitch w:val="default"/>
    <w:sig w:usb0="00000287" w:usb1="00000800" w:usb2="00000000" w:usb3="00000000" w:csb0="2000009F" w:csb1="DFD7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85327B"/>
    <w:multiLevelType w:val="singleLevel"/>
    <w:tmpl w:val="CF85327B"/>
    <w:lvl w:ilvl="0" w:tentative="0">
      <w:start w:val="1"/>
      <w:numFmt w:val="bullet"/>
      <w:lvlText w:val=""/>
      <w:lvlJc w:val="left"/>
      <w:pPr>
        <w:tabs>
          <w:tab w:val="left" w:pos="420"/>
        </w:tabs>
        <w:ind w:left="840" w:hanging="420"/>
      </w:pPr>
      <w:rPr>
        <w:rFonts w:hint="default" w:ascii="Wingdings" w:hAnsi="Wingdings"/>
      </w:rPr>
    </w:lvl>
  </w:abstractNum>
  <w:abstractNum w:abstractNumId="1">
    <w:nsid w:val="345D240C"/>
    <w:multiLevelType w:val="multilevel"/>
    <w:tmpl w:val="345D240C"/>
    <w:lvl w:ilvl="0" w:tentative="0">
      <w:start w:val="1"/>
      <w:numFmt w:val="bullet"/>
      <w:lvlText w:val=""/>
      <w:lvlJc w:val="left"/>
      <w:pPr>
        <w:ind w:left="980" w:hanging="420"/>
      </w:pPr>
      <w:rPr>
        <w:rFonts w:hint="default" w:ascii="Wingdings" w:hAnsi="Wingdings"/>
      </w:rPr>
    </w:lvl>
    <w:lvl w:ilvl="1" w:tentative="0">
      <w:start w:val="1"/>
      <w:numFmt w:val="bullet"/>
      <w:lvlText w:val=""/>
      <w:lvlJc w:val="left"/>
      <w:pPr>
        <w:ind w:left="1400" w:hanging="420"/>
      </w:pPr>
      <w:rPr>
        <w:rFonts w:hint="default" w:ascii="Wingdings" w:hAnsi="Wingdings"/>
      </w:rPr>
    </w:lvl>
    <w:lvl w:ilvl="2" w:tentative="0">
      <w:start w:val="1"/>
      <w:numFmt w:val="bullet"/>
      <w:lvlText w:val=""/>
      <w:lvlJc w:val="left"/>
      <w:pPr>
        <w:ind w:left="1820" w:hanging="420"/>
      </w:pPr>
      <w:rPr>
        <w:rFonts w:hint="default" w:ascii="Wingdings" w:hAnsi="Wingdings"/>
      </w:rPr>
    </w:lvl>
    <w:lvl w:ilvl="3" w:tentative="0">
      <w:start w:val="1"/>
      <w:numFmt w:val="bullet"/>
      <w:lvlText w:val=""/>
      <w:lvlJc w:val="left"/>
      <w:pPr>
        <w:ind w:left="2240" w:hanging="420"/>
      </w:pPr>
      <w:rPr>
        <w:rFonts w:hint="default" w:ascii="Wingdings" w:hAnsi="Wingdings"/>
      </w:rPr>
    </w:lvl>
    <w:lvl w:ilvl="4" w:tentative="0">
      <w:start w:val="1"/>
      <w:numFmt w:val="bullet"/>
      <w:lvlText w:val=""/>
      <w:lvlJc w:val="left"/>
      <w:pPr>
        <w:ind w:left="2660" w:hanging="420"/>
      </w:pPr>
      <w:rPr>
        <w:rFonts w:hint="default" w:ascii="Wingdings" w:hAnsi="Wingdings"/>
      </w:rPr>
    </w:lvl>
    <w:lvl w:ilvl="5" w:tentative="0">
      <w:start w:val="1"/>
      <w:numFmt w:val="bullet"/>
      <w:lvlText w:val=""/>
      <w:lvlJc w:val="left"/>
      <w:pPr>
        <w:ind w:left="3080" w:hanging="420"/>
      </w:pPr>
      <w:rPr>
        <w:rFonts w:hint="default" w:ascii="Wingdings" w:hAnsi="Wingdings"/>
      </w:rPr>
    </w:lvl>
    <w:lvl w:ilvl="6" w:tentative="0">
      <w:start w:val="1"/>
      <w:numFmt w:val="bullet"/>
      <w:lvlText w:val=""/>
      <w:lvlJc w:val="left"/>
      <w:pPr>
        <w:ind w:left="3500" w:hanging="420"/>
      </w:pPr>
      <w:rPr>
        <w:rFonts w:hint="default" w:ascii="Wingdings" w:hAnsi="Wingdings"/>
      </w:rPr>
    </w:lvl>
    <w:lvl w:ilvl="7" w:tentative="0">
      <w:start w:val="1"/>
      <w:numFmt w:val="bullet"/>
      <w:lvlText w:val=""/>
      <w:lvlJc w:val="left"/>
      <w:pPr>
        <w:ind w:left="3920" w:hanging="420"/>
      </w:pPr>
      <w:rPr>
        <w:rFonts w:hint="default" w:ascii="Wingdings" w:hAnsi="Wingdings"/>
      </w:rPr>
    </w:lvl>
    <w:lvl w:ilvl="8" w:tentative="0">
      <w:start w:val="1"/>
      <w:numFmt w:val="bullet"/>
      <w:lvlText w:val=""/>
      <w:lvlJc w:val="left"/>
      <w:pPr>
        <w:ind w:left="4340" w:hanging="420"/>
      </w:pPr>
      <w:rPr>
        <w:rFonts w:hint="default" w:ascii="Wingdings" w:hAnsi="Wingdings"/>
      </w:rPr>
    </w:lvl>
  </w:abstractNum>
  <w:abstractNum w:abstractNumId="2">
    <w:nsid w:val="3C6362E8"/>
    <w:multiLevelType w:val="multilevel"/>
    <w:tmpl w:val="3C6362E8"/>
    <w:lvl w:ilvl="0" w:tentative="0">
      <w:start w:val="1"/>
      <w:numFmt w:val="bullet"/>
      <w:lvlText w:val=""/>
      <w:lvlJc w:val="left"/>
      <w:pPr>
        <w:ind w:left="980" w:hanging="420"/>
      </w:pPr>
      <w:rPr>
        <w:rFonts w:hint="default" w:ascii="Wingdings" w:hAnsi="Wingdings"/>
      </w:rPr>
    </w:lvl>
    <w:lvl w:ilvl="1" w:tentative="0">
      <w:start w:val="1"/>
      <w:numFmt w:val="bullet"/>
      <w:lvlText w:val=""/>
      <w:lvlJc w:val="left"/>
      <w:pPr>
        <w:ind w:left="1400" w:hanging="420"/>
      </w:pPr>
      <w:rPr>
        <w:rFonts w:hint="default" w:ascii="Wingdings" w:hAnsi="Wingdings"/>
      </w:rPr>
    </w:lvl>
    <w:lvl w:ilvl="2" w:tentative="0">
      <w:start w:val="1"/>
      <w:numFmt w:val="bullet"/>
      <w:lvlText w:val=""/>
      <w:lvlJc w:val="left"/>
      <w:pPr>
        <w:ind w:left="1820" w:hanging="420"/>
      </w:pPr>
      <w:rPr>
        <w:rFonts w:hint="default" w:ascii="Wingdings" w:hAnsi="Wingdings"/>
      </w:rPr>
    </w:lvl>
    <w:lvl w:ilvl="3" w:tentative="0">
      <w:start w:val="1"/>
      <w:numFmt w:val="bullet"/>
      <w:lvlText w:val=""/>
      <w:lvlJc w:val="left"/>
      <w:pPr>
        <w:ind w:left="2240" w:hanging="420"/>
      </w:pPr>
      <w:rPr>
        <w:rFonts w:hint="default" w:ascii="Wingdings" w:hAnsi="Wingdings"/>
      </w:rPr>
    </w:lvl>
    <w:lvl w:ilvl="4" w:tentative="0">
      <w:start w:val="1"/>
      <w:numFmt w:val="bullet"/>
      <w:lvlText w:val=""/>
      <w:lvlJc w:val="left"/>
      <w:pPr>
        <w:ind w:left="2660" w:hanging="420"/>
      </w:pPr>
      <w:rPr>
        <w:rFonts w:hint="default" w:ascii="Wingdings" w:hAnsi="Wingdings"/>
      </w:rPr>
    </w:lvl>
    <w:lvl w:ilvl="5" w:tentative="0">
      <w:start w:val="1"/>
      <w:numFmt w:val="bullet"/>
      <w:lvlText w:val=""/>
      <w:lvlJc w:val="left"/>
      <w:pPr>
        <w:ind w:left="3080" w:hanging="420"/>
      </w:pPr>
      <w:rPr>
        <w:rFonts w:hint="default" w:ascii="Wingdings" w:hAnsi="Wingdings"/>
      </w:rPr>
    </w:lvl>
    <w:lvl w:ilvl="6" w:tentative="0">
      <w:start w:val="1"/>
      <w:numFmt w:val="bullet"/>
      <w:lvlText w:val=""/>
      <w:lvlJc w:val="left"/>
      <w:pPr>
        <w:ind w:left="3500" w:hanging="420"/>
      </w:pPr>
      <w:rPr>
        <w:rFonts w:hint="default" w:ascii="Wingdings" w:hAnsi="Wingdings"/>
      </w:rPr>
    </w:lvl>
    <w:lvl w:ilvl="7" w:tentative="0">
      <w:start w:val="1"/>
      <w:numFmt w:val="bullet"/>
      <w:lvlText w:val=""/>
      <w:lvlJc w:val="left"/>
      <w:pPr>
        <w:ind w:left="3920" w:hanging="420"/>
      </w:pPr>
      <w:rPr>
        <w:rFonts w:hint="default" w:ascii="Wingdings" w:hAnsi="Wingdings"/>
      </w:rPr>
    </w:lvl>
    <w:lvl w:ilvl="8" w:tentative="0">
      <w:start w:val="1"/>
      <w:numFmt w:val="bullet"/>
      <w:lvlText w:val=""/>
      <w:lvlJc w:val="left"/>
      <w:pPr>
        <w:ind w:left="434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VmZjJlYWM3MDdjMWIxYWVkNWZlYzI0M2I1OTM4Y2MifQ=="/>
  </w:docVars>
  <w:rsids>
    <w:rsidRoot w:val="001E53BD"/>
    <w:rsid w:val="000101E2"/>
    <w:rsid w:val="00014808"/>
    <w:rsid w:val="000151EF"/>
    <w:rsid w:val="000230DF"/>
    <w:rsid w:val="00024369"/>
    <w:rsid w:val="00035B0D"/>
    <w:rsid w:val="0003630C"/>
    <w:rsid w:val="000410EB"/>
    <w:rsid w:val="0004185F"/>
    <w:rsid w:val="00044679"/>
    <w:rsid w:val="000468EB"/>
    <w:rsid w:val="000478A2"/>
    <w:rsid w:val="00054346"/>
    <w:rsid w:val="00054776"/>
    <w:rsid w:val="0006426C"/>
    <w:rsid w:val="00071783"/>
    <w:rsid w:val="00073B5D"/>
    <w:rsid w:val="00074CCE"/>
    <w:rsid w:val="000774FA"/>
    <w:rsid w:val="0008032A"/>
    <w:rsid w:val="00080C4D"/>
    <w:rsid w:val="0008196D"/>
    <w:rsid w:val="000843BA"/>
    <w:rsid w:val="0008659E"/>
    <w:rsid w:val="00090BDB"/>
    <w:rsid w:val="00094585"/>
    <w:rsid w:val="0009643B"/>
    <w:rsid w:val="000A117C"/>
    <w:rsid w:val="000A12CA"/>
    <w:rsid w:val="000A307C"/>
    <w:rsid w:val="000A778F"/>
    <w:rsid w:val="000B0ED8"/>
    <w:rsid w:val="000B129F"/>
    <w:rsid w:val="000C04E0"/>
    <w:rsid w:val="000C1749"/>
    <w:rsid w:val="000C20E9"/>
    <w:rsid w:val="000D0B74"/>
    <w:rsid w:val="000E4F36"/>
    <w:rsid w:val="000E53D2"/>
    <w:rsid w:val="000E61B3"/>
    <w:rsid w:val="000F2C20"/>
    <w:rsid w:val="000F44B5"/>
    <w:rsid w:val="000F654F"/>
    <w:rsid w:val="000F75BD"/>
    <w:rsid w:val="00107805"/>
    <w:rsid w:val="00107EC1"/>
    <w:rsid w:val="001226A0"/>
    <w:rsid w:val="00123040"/>
    <w:rsid w:val="00130BB5"/>
    <w:rsid w:val="00130D71"/>
    <w:rsid w:val="001310E4"/>
    <w:rsid w:val="00131A6B"/>
    <w:rsid w:val="00133D51"/>
    <w:rsid w:val="00140BA2"/>
    <w:rsid w:val="0014320C"/>
    <w:rsid w:val="00146043"/>
    <w:rsid w:val="00146601"/>
    <w:rsid w:val="00147744"/>
    <w:rsid w:val="00151779"/>
    <w:rsid w:val="00154E83"/>
    <w:rsid w:val="00170C5F"/>
    <w:rsid w:val="00186A76"/>
    <w:rsid w:val="00186B26"/>
    <w:rsid w:val="00187438"/>
    <w:rsid w:val="001922F5"/>
    <w:rsid w:val="001937BA"/>
    <w:rsid w:val="001939ED"/>
    <w:rsid w:val="00194EBE"/>
    <w:rsid w:val="001A217C"/>
    <w:rsid w:val="001B2FEE"/>
    <w:rsid w:val="001B53E9"/>
    <w:rsid w:val="001C6D1F"/>
    <w:rsid w:val="001C724B"/>
    <w:rsid w:val="001D0D70"/>
    <w:rsid w:val="001D2710"/>
    <w:rsid w:val="001E0C7D"/>
    <w:rsid w:val="001E3FE2"/>
    <w:rsid w:val="001E4033"/>
    <w:rsid w:val="001E53BD"/>
    <w:rsid w:val="001E7BF3"/>
    <w:rsid w:val="00200E01"/>
    <w:rsid w:val="00206D38"/>
    <w:rsid w:val="00211A84"/>
    <w:rsid w:val="00211BD8"/>
    <w:rsid w:val="00214AC1"/>
    <w:rsid w:val="00225ECE"/>
    <w:rsid w:val="00226B63"/>
    <w:rsid w:val="00241779"/>
    <w:rsid w:val="00243124"/>
    <w:rsid w:val="00244B25"/>
    <w:rsid w:val="00246C34"/>
    <w:rsid w:val="00247CD1"/>
    <w:rsid w:val="00250E43"/>
    <w:rsid w:val="002532B6"/>
    <w:rsid w:val="0026166A"/>
    <w:rsid w:val="00266B08"/>
    <w:rsid w:val="00276B9A"/>
    <w:rsid w:val="00280969"/>
    <w:rsid w:val="00283A20"/>
    <w:rsid w:val="002851DF"/>
    <w:rsid w:val="002877EF"/>
    <w:rsid w:val="00287B40"/>
    <w:rsid w:val="00291FB8"/>
    <w:rsid w:val="002973FC"/>
    <w:rsid w:val="002977E7"/>
    <w:rsid w:val="002A1315"/>
    <w:rsid w:val="002A3E2B"/>
    <w:rsid w:val="002A48F6"/>
    <w:rsid w:val="002B037B"/>
    <w:rsid w:val="002B061E"/>
    <w:rsid w:val="002B129A"/>
    <w:rsid w:val="002B3966"/>
    <w:rsid w:val="002B6AEF"/>
    <w:rsid w:val="002C0A3D"/>
    <w:rsid w:val="002C3A84"/>
    <w:rsid w:val="002D2D3E"/>
    <w:rsid w:val="002D5765"/>
    <w:rsid w:val="002D6BDC"/>
    <w:rsid w:val="002E2876"/>
    <w:rsid w:val="002E398D"/>
    <w:rsid w:val="002E69F8"/>
    <w:rsid w:val="002F2674"/>
    <w:rsid w:val="002F3B52"/>
    <w:rsid w:val="00303EF5"/>
    <w:rsid w:val="003218B3"/>
    <w:rsid w:val="00323BDF"/>
    <w:rsid w:val="00331F39"/>
    <w:rsid w:val="003321D4"/>
    <w:rsid w:val="00332730"/>
    <w:rsid w:val="00333B39"/>
    <w:rsid w:val="00333F2B"/>
    <w:rsid w:val="00334EC9"/>
    <w:rsid w:val="00340ABC"/>
    <w:rsid w:val="00341486"/>
    <w:rsid w:val="00350D36"/>
    <w:rsid w:val="00355994"/>
    <w:rsid w:val="003604C2"/>
    <w:rsid w:val="00362110"/>
    <w:rsid w:val="003651D6"/>
    <w:rsid w:val="00372B04"/>
    <w:rsid w:val="00372E7B"/>
    <w:rsid w:val="00372EAE"/>
    <w:rsid w:val="00372F2B"/>
    <w:rsid w:val="00375037"/>
    <w:rsid w:val="00380709"/>
    <w:rsid w:val="0039354E"/>
    <w:rsid w:val="00393F90"/>
    <w:rsid w:val="003A43BC"/>
    <w:rsid w:val="003B2A0F"/>
    <w:rsid w:val="003B529D"/>
    <w:rsid w:val="003C1400"/>
    <w:rsid w:val="003C353D"/>
    <w:rsid w:val="003C733E"/>
    <w:rsid w:val="003D0464"/>
    <w:rsid w:val="003D2087"/>
    <w:rsid w:val="003D6E58"/>
    <w:rsid w:val="003E1D10"/>
    <w:rsid w:val="003F3B86"/>
    <w:rsid w:val="00402091"/>
    <w:rsid w:val="00404674"/>
    <w:rsid w:val="00417312"/>
    <w:rsid w:val="004204B3"/>
    <w:rsid w:val="004255A1"/>
    <w:rsid w:val="00427512"/>
    <w:rsid w:val="00427A26"/>
    <w:rsid w:val="004303E3"/>
    <w:rsid w:val="0043129C"/>
    <w:rsid w:val="00431858"/>
    <w:rsid w:val="004323AB"/>
    <w:rsid w:val="00433F0F"/>
    <w:rsid w:val="00435030"/>
    <w:rsid w:val="00436599"/>
    <w:rsid w:val="00437A42"/>
    <w:rsid w:val="004415B2"/>
    <w:rsid w:val="00442FB5"/>
    <w:rsid w:val="00464C9A"/>
    <w:rsid w:val="0046661F"/>
    <w:rsid w:val="00470B26"/>
    <w:rsid w:val="0047395C"/>
    <w:rsid w:val="00484691"/>
    <w:rsid w:val="00486CB8"/>
    <w:rsid w:val="0049127D"/>
    <w:rsid w:val="00491E12"/>
    <w:rsid w:val="00492F06"/>
    <w:rsid w:val="00496668"/>
    <w:rsid w:val="004A281C"/>
    <w:rsid w:val="004A3BB3"/>
    <w:rsid w:val="004A570F"/>
    <w:rsid w:val="004B0BAC"/>
    <w:rsid w:val="004B3039"/>
    <w:rsid w:val="004C22B0"/>
    <w:rsid w:val="004D1A7B"/>
    <w:rsid w:val="004D4460"/>
    <w:rsid w:val="004E1413"/>
    <w:rsid w:val="004E42C0"/>
    <w:rsid w:val="004E72AE"/>
    <w:rsid w:val="004F60DD"/>
    <w:rsid w:val="004F79DA"/>
    <w:rsid w:val="005005E8"/>
    <w:rsid w:val="00501A54"/>
    <w:rsid w:val="00512156"/>
    <w:rsid w:val="00512859"/>
    <w:rsid w:val="00512E88"/>
    <w:rsid w:val="005133E5"/>
    <w:rsid w:val="00513687"/>
    <w:rsid w:val="00517BBB"/>
    <w:rsid w:val="005223ED"/>
    <w:rsid w:val="005229F8"/>
    <w:rsid w:val="00525CF4"/>
    <w:rsid w:val="00526D1A"/>
    <w:rsid w:val="00532DCB"/>
    <w:rsid w:val="00543251"/>
    <w:rsid w:val="005441C5"/>
    <w:rsid w:val="005463C0"/>
    <w:rsid w:val="0056360A"/>
    <w:rsid w:val="00570F9E"/>
    <w:rsid w:val="00577838"/>
    <w:rsid w:val="005879B7"/>
    <w:rsid w:val="00587D51"/>
    <w:rsid w:val="00590FE9"/>
    <w:rsid w:val="00591F6C"/>
    <w:rsid w:val="005922F3"/>
    <w:rsid w:val="005A0B91"/>
    <w:rsid w:val="005A54F2"/>
    <w:rsid w:val="005A7E32"/>
    <w:rsid w:val="005A7E9C"/>
    <w:rsid w:val="005B1FAB"/>
    <w:rsid w:val="005B3DF0"/>
    <w:rsid w:val="005C555C"/>
    <w:rsid w:val="005D0CA4"/>
    <w:rsid w:val="005D294E"/>
    <w:rsid w:val="005E3B19"/>
    <w:rsid w:val="005E577F"/>
    <w:rsid w:val="005E633E"/>
    <w:rsid w:val="005F0D7F"/>
    <w:rsid w:val="0060197B"/>
    <w:rsid w:val="00606EA0"/>
    <w:rsid w:val="00610677"/>
    <w:rsid w:val="00621093"/>
    <w:rsid w:val="00622D4E"/>
    <w:rsid w:val="006420A7"/>
    <w:rsid w:val="00642C87"/>
    <w:rsid w:val="00644986"/>
    <w:rsid w:val="00644D84"/>
    <w:rsid w:val="00651D19"/>
    <w:rsid w:val="00654A19"/>
    <w:rsid w:val="00661D1F"/>
    <w:rsid w:val="00663D71"/>
    <w:rsid w:val="0066605D"/>
    <w:rsid w:val="00672465"/>
    <w:rsid w:val="00675295"/>
    <w:rsid w:val="00677C5B"/>
    <w:rsid w:val="00681455"/>
    <w:rsid w:val="00694485"/>
    <w:rsid w:val="006A170D"/>
    <w:rsid w:val="006A5A1A"/>
    <w:rsid w:val="006A669D"/>
    <w:rsid w:val="006C40FE"/>
    <w:rsid w:val="006C691C"/>
    <w:rsid w:val="006D1F52"/>
    <w:rsid w:val="006D79CB"/>
    <w:rsid w:val="006E68AF"/>
    <w:rsid w:val="006F15B3"/>
    <w:rsid w:val="00705FF9"/>
    <w:rsid w:val="0071294B"/>
    <w:rsid w:val="00714C2B"/>
    <w:rsid w:val="0071664C"/>
    <w:rsid w:val="007211C8"/>
    <w:rsid w:val="00725AD4"/>
    <w:rsid w:val="00740D6D"/>
    <w:rsid w:val="00745F50"/>
    <w:rsid w:val="00746376"/>
    <w:rsid w:val="00750EBA"/>
    <w:rsid w:val="00750F15"/>
    <w:rsid w:val="00755D07"/>
    <w:rsid w:val="00760437"/>
    <w:rsid w:val="00762134"/>
    <w:rsid w:val="00762179"/>
    <w:rsid w:val="00763FFA"/>
    <w:rsid w:val="007662D1"/>
    <w:rsid w:val="00767B8A"/>
    <w:rsid w:val="00772D05"/>
    <w:rsid w:val="00774D8F"/>
    <w:rsid w:val="00775867"/>
    <w:rsid w:val="00782A97"/>
    <w:rsid w:val="00783EB4"/>
    <w:rsid w:val="0079149C"/>
    <w:rsid w:val="007942E4"/>
    <w:rsid w:val="00795E36"/>
    <w:rsid w:val="007B3DE2"/>
    <w:rsid w:val="007B56F3"/>
    <w:rsid w:val="007B7AA8"/>
    <w:rsid w:val="007C171B"/>
    <w:rsid w:val="007C19D9"/>
    <w:rsid w:val="007C201E"/>
    <w:rsid w:val="007D02F3"/>
    <w:rsid w:val="007D4AA2"/>
    <w:rsid w:val="007D4BBA"/>
    <w:rsid w:val="007E0129"/>
    <w:rsid w:val="007E1B0D"/>
    <w:rsid w:val="007F3623"/>
    <w:rsid w:val="00800903"/>
    <w:rsid w:val="00800C79"/>
    <w:rsid w:val="00801637"/>
    <w:rsid w:val="00805567"/>
    <w:rsid w:val="008075B3"/>
    <w:rsid w:val="00813EDB"/>
    <w:rsid w:val="00815718"/>
    <w:rsid w:val="00815ED7"/>
    <w:rsid w:val="008175ED"/>
    <w:rsid w:val="00830B2A"/>
    <w:rsid w:val="00830CB3"/>
    <w:rsid w:val="008318C5"/>
    <w:rsid w:val="00831D84"/>
    <w:rsid w:val="00836F4F"/>
    <w:rsid w:val="00844A18"/>
    <w:rsid w:val="0085004A"/>
    <w:rsid w:val="0086020F"/>
    <w:rsid w:val="00866493"/>
    <w:rsid w:val="008775A0"/>
    <w:rsid w:val="008826A2"/>
    <w:rsid w:val="00886491"/>
    <w:rsid w:val="00886665"/>
    <w:rsid w:val="00887795"/>
    <w:rsid w:val="00887A33"/>
    <w:rsid w:val="00887E48"/>
    <w:rsid w:val="0089551B"/>
    <w:rsid w:val="00895537"/>
    <w:rsid w:val="00897D0A"/>
    <w:rsid w:val="008A2084"/>
    <w:rsid w:val="008A6C8B"/>
    <w:rsid w:val="008B04C6"/>
    <w:rsid w:val="008B2776"/>
    <w:rsid w:val="008B3019"/>
    <w:rsid w:val="008C6737"/>
    <w:rsid w:val="008D07E3"/>
    <w:rsid w:val="008D0808"/>
    <w:rsid w:val="008D4467"/>
    <w:rsid w:val="008D6F91"/>
    <w:rsid w:val="008E0BC4"/>
    <w:rsid w:val="008F45D5"/>
    <w:rsid w:val="008F5FBD"/>
    <w:rsid w:val="008F6F76"/>
    <w:rsid w:val="009035BC"/>
    <w:rsid w:val="0091058C"/>
    <w:rsid w:val="00922B5B"/>
    <w:rsid w:val="00924E32"/>
    <w:rsid w:val="00927069"/>
    <w:rsid w:val="00930805"/>
    <w:rsid w:val="00931126"/>
    <w:rsid w:val="00934ED6"/>
    <w:rsid w:val="00935944"/>
    <w:rsid w:val="00936AE7"/>
    <w:rsid w:val="0094511E"/>
    <w:rsid w:val="00946B96"/>
    <w:rsid w:val="009474B7"/>
    <w:rsid w:val="0095215F"/>
    <w:rsid w:val="0095288E"/>
    <w:rsid w:val="00953D11"/>
    <w:rsid w:val="00953EEE"/>
    <w:rsid w:val="00956ED6"/>
    <w:rsid w:val="00957342"/>
    <w:rsid w:val="00957A7C"/>
    <w:rsid w:val="009605CB"/>
    <w:rsid w:val="00960ADD"/>
    <w:rsid w:val="0096729A"/>
    <w:rsid w:val="00971488"/>
    <w:rsid w:val="0097572F"/>
    <w:rsid w:val="009817F9"/>
    <w:rsid w:val="009838E6"/>
    <w:rsid w:val="009930E0"/>
    <w:rsid w:val="009A1BAA"/>
    <w:rsid w:val="009A1CDC"/>
    <w:rsid w:val="009A6463"/>
    <w:rsid w:val="009C07F6"/>
    <w:rsid w:val="009C4DC9"/>
    <w:rsid w:val="009C6B34"/>
    <w:rsid w:val="009C7BC2"/>
    <w:rsid w:val="009D19E0"/>
    <w:rsid w:val="009D41A7"/>
    <w:rsid w:val="009D592F"/>
    <w:rsid w:val="009D6AF5"/>
    <w:rsid w:val="009D6E85"/>
    <w:rsid w:val="009D7519"/>
    <w:rsid w:val="009E2A66"/>
    <w:rsid w:val="009F0907"/>
    <w:rsid w:val="009F1D86"/>
    <w:rsid w:val="009F233F"/>
    <w:rsid w:val="009F4F78"/>
    <w:rsid w:val="00A01E58"/>
    <w:rsid w:val="00A02A29"/>
    <w:rsid w:val="00A06218"/>
    <w:rsid w:val="00A12070"/>
    <w:rsid w:val="00A140B6"/>
    <w:rsid w:val="00A14426"/>
    <w:rsid w:val="00A20897"/>
    <w:rsid w:val="00A20913"/>
    <w:rsid w:val="00A32F5C"/>
    <w:rsid w:val="00A410E2"/>
    <w:rsid w:val="00A46FC2"/>
    <w:rsid w:val="00A55981"/>
    <w:rsid w:val="00A62344"/>
    <w:rsid w:val="00A64AFA"/>
    <w:rsid w:val="00A65874"/>
    <w:rsid w:val="00A714E9"/>
    <w:rsid w:val="00A75133"/>
    <w:rsid w:val="00A83EC5"/>
    <w:rsid w:val="00A95AA7"/>
    <w:rsid w:val="00A96EED"/>
    <w:rsid w:val="00AA1033"/>
    <w:rsid w:val="00AA7315"/>
    <w:rsid w:val="00AB104E"/>
    <w:rsid w:val="00AB12AD"/>
    <w:rsid w:val="00AB2AB1"/>
    <w:rsid w:val="00AB3F0C"/>
    <w:rsid w:val="00AC7738"/>
    <w:rsid w:val="00AC78A1"/>
    <w:rsid w:val="00AC7C94"/>
    <w:rsid w:val="00AD066D"/>
    <w:rsid w:val="00AD46CE"/>
    <w:rsid w:val="00AD7F90"/>
    <w:rsid w:val="00B02A70"/>
    <w:rsid w:val="00B039EC"/>
    <w:rsid w:val="00B10DB5"/>
    <w:rsid w:val="00B118D1"/>
    <w:rsid w:val="00B1223A"/>
    <w:rsid w:val="00B13ABC"/>
    <w:rsid w:val="00B2301B"/>
    <w:rsid w:val="00B26D2A"/>
    <w:rsid w:val="00B27A52"/>
    <w:rsid w:val="00B27E6E"/>
    <w:rsid w:val="00B30824"/>
    <w:rsid w:val="00B3488F"/>
    <w:rsid w:val="00B365AF"/>
    <w:rsid w:val="00B50825"/>
    <w:rsid w:val="00B678F2"/>
    <w:rsid w:val="00B72317"/>
    <w:rsid w:val="00B7289A"/>
    <w:rsid w:val="00B729B9"/>
    <w:rsid w:val="00B72FD7"/>
    <w:rsid w:val="00B73CEC"/>
    <w:rsid w:val="00B7583B"/>
    <w:rsid w:val="00BA5074"/>
    <w:rsid w:val="00BB2DC4"/>
    <w:rsid w:val="00BC60E2"/>
    <w:rsid w:val="00BC642D"/>
    <w:rsid w:val="00BD34BD"/>
    <w:rsid w:val="00BD623E"/>
    <w:rsid w:val="00BE2A04"/>
    <w:rsid w:val="00BE5E14"/>
    <w:rsid w:val="00BE6081"/>
    <w:rsid w:val="00BF5E57"/>
    <w:rsid w:val="00C010A0"/>
    <w:rsid w:val="00C02BBD"/>
    <w:rsid w:val="00C07B10"/>
    <w:rsid w:val="00C119D0"/>
    <w:rsid w:val="00C17F19"/>
    <w:rsid w:val="00C22EA1"/>
    <w:rsid w:val="00C2342C"/>
    <w:rsid w:val="00C34192"/>
    <w:rsid w:val="00C351F5"/>
    <w:rsid w:val="00C36E0A"/>
    <w:rsid w:val="00C45562"/>
    <w:rsid w:val="00C52B58"/>
    <w:rsid w:val="00C61883"/>
    <w:rsid w:val="00C62E92"/>
    <w:rsid w:val="00C82B75"/>
    <w:rsid w:val="00C83F2F"/>
    <w:rsid w:val="00C8550C"/>
    <w:rsid w:val="00C92A03"/>
    <w:rsid w:val="00C96BC3"/>
    <w:rsid w:val="00C96E0A"/>
    <w:rsid w:val="00CB2A1C"/>
    <w:rsid w:val="00CB6A4E"/>
    <w:rsid w:val="00CB7366"/>
    <w:rsid w:val="00CC2735"/>
    <w:rsid w:val="00CD2972"/>
    <w:rsid w:val="00CD68D4"/>
    <w:rsid w:val="00CD6E77"/>
    <w:rsid w:val="00CD7BC3"/>
    <w:rsid w:val="00CF5774"/>
    <w:rsid w:val="00CF7670"/>
    <w:rsid w:val="00CF785D"/>
    <w:rsid w:val="00CF7D0F"/>
    <w:rsid w:val="00D02854"/>
    <w:rsid w:val="00D02F4A"/>
    <w:rsid w:val="00D16C61"/>
    <w:rsid w:val="00D4006D"/>
    <w:rsid w:val="00D41E10"/>
    <w:rsid w:val="00D4662A"/>
    <w:rsid w:val="00D51DB3"/>
    <w:rsid w:val="00D5375B"/>
    <w:rsid w:val="00D54DC2"/>
    <w:rsid w:val="00D603EB"/>
    <w:rsid w:val="00D606ED"/>
    <w:rsid w:val="00D60977"/>
    <w:rsid w:val="00D60EED"/>
    <w:rsid w:val="00D70229"/>
    <w:rsid w:val="00D905B6"/>
    <w:rsid w:val="00D95896"/>
    <w:rsid w:val="00D96391"/>
    <w:rsid w:val="00DB32BC"/>
    <w:rsid w:val="00DC4DAE"/>
    <w:rsid w:val="00DC50A8"/>
    <w:rsid w:val="00DD6A85"/>
    <w:rsid w:val="00DE33F5"/>
    <w:rsid w:val="00DE3F7C"/>
    <w:rsid w:val="00DF087F"/>
    <w:rsid w:val="00DF481D"/>
    <w:rsid w:val="00DF4CD2"/>
    <w:rsid w:val="00DF7662"/>
    <w:rsid w:val="00E015CF"/>
    <w:rsid w:val="00E021BF"/>
    <w:rsid w:val="00E171BB"/>
    <w:rsid w:val="00E4233D"/>
    <w:rsid w:val="00E51265"/>
    <w:rsid w:val="00E531A0"/>
    <w:rsid w:val="00E5770D"/>
    <w:rsid w:val="00E643D9"/>
    <w:rsid w:val="00E64EE2"/>
    <w:rsid w:val="00E6531F"/>
    <w:rsid w:val="00E8337E"/>
    <w:rsid w:val="00E92EDE"/>
    <w:rsid w:val="00E93A71"/>
    <w:rsid w:val="00E9429F"/>
    <w:rsid w:val="00E95DFC"/>
    <w:rsid w:val="00E95FD2"/>
    <w:rsid w:val="00E96BAF"/>
    <w:rsid w:val="00EA790E"/>
    <w:rsid w:val="00EB0600"/>
    <w:rsid w:val="00EB34BC"/>
    <w:rsid w:val="00EB3624"/>
    <w:rsid w:val="00EB46E4"/>
    <w:rsid w:val="00EB4FA1"/>
    <w:rsid w:val="00EB6738"/>
    <w:rsid w:val="00EC5F5F"/>
    <w:rsid w:val="00EC73D6"/>
    <w:rsid w:val="00ED065B"/>
    <w:rsid w:val="00ED0D11"/>
    <w:rsid w:val="00ED47B6"/>
    <w:rsid w:val="00ED4C12"/>
    <w:rsid w:val="00EE0857"/>
    <w:rsid w:val="00EE1250"/>
    <w:rsid w:val="00EE1334"/>
    <w:rsid w:val="00EE13FC"/>
    <w:rsid w:val="00EE2468"/>
    <w:rsid w:val="00EE3674"/>
    <w:rsid w:val="00EE4130"/>
    <w:rsid w:val="00EE4F24"/>
    <w:rsid w:val="00EF0694"/>
    <w:rsid w:val="00EF3AFA"/>
    <w:rsid w:val="00EF4E01"/>
    <w:rsid w:val="00EF4E61"/>
    <w:rsid w:val="00EF5B77"/>
    <w:rsid w:val="00EF6C3E"/>
    <w:rsid w:val="00F0692C"/>
    <w:rsid w:val="00F06E5F"/>
    <w:rsid w:val="00F0701A"/>
    <w:rsid w:val="00F209B1"/>
    <w:rsid w:val="00F214EE"/>
    <w:rsid w:val="00F2187D"/>
    <w:rsid w:val="00F21F59"/>
    <w:rsid w:val="00F24760"/>
    <w:rsid w:val="00F316F0"/>
    <w:rsid w:val="00F33409"/>
    <w:rsid w:val="00F348BD"/>
    <w:rsid w:val="00F370E6"/>
    <w:rsid w:val="00F379B6"/>
    <w:rsid w:val="00F40899"/>
    <w:rsid w:val="00F4492B"/>
    <w:rsid w:val="00F503CC"/>
    <w:rsid w:val="00F53412"/>
    <w:rsid w:val="00F63ECF"/>
    <w:rsid w:val="00F66BFD"/>
    <w:rsid w:val="00F74374"/>
    <w:rsid w:val="00F81F81"/>
    <w:rsid w:val="00F83882"/>
    <w:rsid w:val="00F90189"/>
    <w:rsid w:val="00F95B79"/>
    <w:rsid w:val="00FB2B27"/>
    <w:rsid w:val="00FB54E0"/>
    <w:rsid w:val="00FD6A11"/>
    <w:rsid w:val="00FE0D93"/>
    <w:rsid w:val="00FE136E"/>
    <w:rsid w:val="00FE6E38"/>
    <w:rsid w:val="00FF2CFA"/>
    <w:rsid w:val="00FF2F3F"/>
    <w:rsid w:val="0EF90284"/>
    <w:rsid w:val="118B1396"/>
    <w:rsid w:val="153B5391"/>
    <w:rsid w:val="15EC35E6"/>
    <w:rsid w:val="190A4EF0"/>
    <w:rsid w:val="24860B00"/>
    <w:rsid w:val="428F78E6"/>
    <w:rsid w:val="442B50C6"/>
    <w:rsid w:val="443E0AF9"/>
    <w:rsid w:val="651E0BD6"/>
    <w:rsid w:val="69723A55"/>
    <w:rsid w:val="7C1B76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14"/>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8"/>
    <w:autoRedefine/>
    <w:qFormat/>
    <w:uiPriority w:val="0"/>
    <w:pPr>
      <w:jc w:val="left"/>
    </w:pPr>
  </w:style>
  <w:style w:type="paragraph" w:styleId="4">
    <w:name w:val="Balloon Text"/>
    <w:basedOn w:val="1"/>
    <w:link w:val="19"/>
    <w:autoRedefine/>
    <w:qFormat/>
    <w:uiPriority w:val="0"/>
    <w:rPr>
      <w:sz w:val="18"/>
      <w:szCs w:val="18"/>
    </w:rPr>
  </w:style>
  <w:style w:type="paragraph" w:styleId="5">
    <w:name w:val="footer"/>
    <w:basedOn w:val="1"/>
    <w:link w:val="13"/>
    <w:autoRedefine/>
    <w:qFormat/>
    <w:uiPriority w:val="0"/>
    <w:pPr>
      <w:tabs>
        <w:tab w:val="center" w:pos="4153"/>
        <w:tab w:val="right" w:pos="8306"/>
      </w:tabs>
      <w:snapToGrid w:val="0"/>
      <w:jc w:val="left"/>
    </w:pPr>
    <w:rPr>
      <w:sz w:val="18"/>
      <w:szCs w:val="18"/>
    </w:rPr>
  </w:style>
  <w:style w:type="paragraph" w:styleId="6">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Title"/>
    <w:basedOn w:val="1"/>
    <w:next w:val="1"/>
    <w:autoRedefine/>
    <w:qFormat/>
    <w:uiPriority w:val="0"/>
    <w:pPr>
      <w:snapToGrid w:val="0"/>
      <w:spacing w:line="540" w:lineRule="exact"/>
      <w:jc w:val="center"/>
    </w:pPr>
    <w:rPr>
      <w:rFonts w:ascii="黑体" w:hAnsi="黑体" w:eastAsia="黑体"/>
      <w:b/>
      <w:kern w:val="0"/>
      <w:sz w:val="36"/>
      <w:szCs w:val="36"/>
    </w:rPr>
  </w:style>
  <w:style w:type="paragraph" w:styleId="8">
    <w:name w:val="annotation subject"/>
    <w:basedOn w:val="3"/>
    <w:next w:val="3"/>
    <w:link w:val="21"/>
    <w:autoRedefine/>
    <w:qFormat/>
    <w:uiPriority w:val="0"/>
    <w:rPr>
      <w:b/>
      <w:bCs/>
    </w:rPr>
  </w:style>
  <w:style w:type="character" w:styleId="11">
    <w:name w:val="annotation reference"/>
    <w:autoRedefine/>
    <w:qFormat/>
    <w:uiPriority w:val="0"/>
    <w:rPr>
      <w:sz w:val="21"/>
      <w:szCs w:val="21"/>
    </w:rPr>
  </w:style>
  <w:style w:type="character" w:customStyle="1" w:styleId="12">
    <w:name w:val="页眉 Char"/>
    <w:link w:val="6"/>
    <w:autoRedefine/>
    <w:qFormat/>
    <w:uiPriority w:val="0"/>
    <w:rPr>
      <w:rFonts w:ascii="Times New Roman" w:hAnsi="Times New Roman"/>
      <w:kern w:val="2"/>
      <w:sz w:val="18"/>
      <w:szCs w:val="18"/>
    </w:rPr>
  </w:style>
  <w:style w:type="character" w:customStyle="1" w:styleId="13">
    <w:name w:val="页脚 Char"/>
    <w:link w:val="5"/>
    <w:autoRedefine/>
    <w:qFormat/>
    <w:uiPriority w:val="0"/>
    <w:rPr>
      <w:rFonts w:ascii="Times New Roman" w:hAnsi="Times New Roman"/>
      <w:kern w:val="2"/>
      <w:sz w:val="18"/>
      <w:szCs w:val="18"/>
    </w:rPr>
  </w:style>
  <w:style w:type="character" w:customStyle="1" w:styleId="14">
    <w:name w:val="标题 1 Char"/>
    <w:link w:val="2"/>
    <w:autoRedefine/>
    <w:qFormat/>
    <w:uiPriority w:val="0"/>
    <w:rPr>
      <w:rFonts w:ascii="Times New Roman" w:hAnsi="Times New Roman"/>
      <w:b/>
      <w:bCs/>
      <w:kern w:val="44"/>
      <w:sz w:val="44"/>
      <w:szCs w:val="44"/>
    </w:rPr>
  </w:style>
  <w:style w:type="paragraph" w:customStyle="1" w:styleId="15">
    <w:name w:val="彩色列表 - 着色 11"/>
    <w:basedOn w:val="1"/>
    <w:autoRedefine/>
    <w:qFormat/>
    <w:uiPriority w:val="99"/>
    <w:pPr>
      <w:ind w:firstLine="420" w:firstLineChars="200"/>
    </w:pPr>
    <w:rPr>
      <w:rFonts w:ascii="Calibri" w:hAnsi="Calibri"/>
      <w:szCs w:val="24"/>
    </w:rPr>
  </w:style>
  <w:style w:type="character" w:customStyle="1" w:styleId="16">
    <w:name w:val="标题 1 字符"/>
    <w:autoRedefine/>
    <w:qFormat/>
    <w:uiPriority w:val="0"/>
    <w:rPr>
      <w:rFonts w:ascii="Times New Roman" w:hAnsi="Times New Roman"/>
      <w:b/>
      <w:bCs/>
      <w:kern w:val="44"/>
      <w:sz w:val="44"/>
      <w:szCs w:val="44"/>
    </w:rPr>
  </w:style>
  <w:style w:type="character" w:customStyle="1" w:styleId="17">
    <w:name w:val="批注文字 Char"/>
    <w:autoRedefine/>
    <w:qFormat/>
    <w:uiPriority w:val="0"/>
    <w:rPr>
      <w:rFonts w:ascii="Times New Roman" w:hAnsi="Times New Roman"/>
      <w:kern w:val="2"/>
      <w:sz w:val="21"/>
      <w:szCs w:val="22"/>
    </w:rPr>
  </w:style>
  <w:style w:type="character" w:customStyle="1" w:styleId="18">
    <w:name w:val="批注文字 Char1"/>
    <w:link w:val="3"/>
    <w:autoRedefine/>
    <w:qFormat/>
    <w:uiPriority w:val="0"/>
    <w:rPr>
      <w:rFonts w:ascii="Times New Roman" w:hAnsi="Times New Roman"/>
      <w:kern w:val="2"/>
      <w:sz w:val="21"/>
      <w:szCs w:val="22"/>
    </w:rPr>
  </w:style>
  <w:style w:type="character" w:customStyle="1" w:styleId="19">
    <w:name w:val="批注框文本 Char"/>
    <w:link w:val="4"/>
    <w:autoRedefine/>
    <w:qFormat/>
    <w:uiPriority w:val="0"/>
    <w:rPr>
      <w:rFonts w:ascii="Times New Roman" w:hAnsi="Times New Roman"/>
      <w:kern w:val="2"/>
      <w:sz w:val="18"/>
      <w:szCs w:val="18"/>
    </w:rPr>
  </w:style>
  <w:style w:type="paragraph" w:customStyle="1" w:styleId="20">
    <w:name w:val="修订1"/>
    <w:autoRedefine/>
    <w:hidden/>
    <w:unhideWhenUsed/>
    <w:qFormat/>
    <w:uiPriority w:val="99"/>
    <w:rPr>
      <w:rFonts w:ascii="Times New Roman" w:hAnsi="Times New Roman" w:eastAsia="宋体" w:cs="Times New Roman"/>
      <w:kern w:val="2"/>
      <w:sz w:val="21"/>
      <w:szCs w:val="22"/>
      <w:lang w:val="en-US" w:eastAsia="zh-CN" w:bidi="ar-SA"/>
    </w:rPr>
  </w:style>
  <w:style w:type="character" w:customStyle="1" w:styleId="21">
    <w:name w:val="批注主题 Char"/>
    <w:link w:val="8"/>
    <w:autoRedefine/>
    <w:qFormat/>
    <w:uiPriority w:val="0"/>
    <w:rPr>
      <w:rFonts w:ascii="Times New Roman" w:hAnsi="Times New Roman"/>
      <w:b/>
      <w:bCs/>
      <w:kern w:val="2"/>
      <w:sz w:val="21"/>
      <w:szCs w:val="22"/>
    </w:rPr>
  </w:style>
  <w:style w:type="character" w:customStyle="1" w:styleId="22">
    <w:name w:val="fontstyle01"/>
    <w:autoRedefine/>
    <w:qFormat/>
    <w:uiPriority w:val="0"/>
    <w:rPr>
      <w:rFonts w:hint="eastAsia" w:ascii="仿宋" w:hAnsi="仿宋" w:eastAsia="仿宋"/>
      <w:color w:val="000000"/>
      <w:sz w:val="30"/>
      <w:szCs w:val="30"/>
    </w:rPr>
  </w:style>
  <w:style w:type="character" w:customStyle="1" w:styleId="23">
    <w:name w:val="fontstyle21"/>
    <w:autoRedefine/>
    <w:qFormat/>
    <w:uiPriority w:val="0"/>
    <w:rPr>
      <w:rFonts w:hint="default" w:ascii="Wingdings-Regular" w:hAnsi="Wingdings-Regular"/>
      <w:color w:val="000000"/>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22</Pages>
  <Words>9522</Words>
  <Characters>10229</Characters>
  <Lines>76</Lines>
  <Paragraphs>21</Paragraphs>
  <TotalTime>3</TotalTime>
  <ScaleCrop>false</ScaleCrop>
  <LinksUpToDate>false</LinksUpToDate>
  <CharactersWithSpaces>10330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2024-11-15T04:53:00Z</dcterms:created>
  <dc:creator>wang yideng</dc:creator>
  <cp:lastModifiedBy>左手无名指1398045354</cp:lastModifiedBy>
  <dcterms:modified xsi:type="dcterms:W3CDTF">2024-11-19T03:57:15Z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9BA7C1BFB305469CBFD86F4C5A51E9CE_13</vt:lpwstr>
  </property>
</Properties>
</file>