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27F" w:rsidRDefault="00B1627F">
      <w:pPr>
        <w:pStyle w:val="a3"/>
        <w:ind w:left="0"/>
        <w:rPr>
          <w:rFonts w:ascii="Times New Roman"/>
          <w:sz w:val="20"/>
        </w:rPr>
      </w:pPr>
    </w:p>
    <w:p w:rsidR="00B1627F" w:rsidRDefault="00B1627F">
      <w:pPr>
        <w:pStyle w:val="a3"/>
        <w:ind w:left="0"/>
        <w:rPr>
          <w:rFonts w:ascii="Times New Roman"/>
          <w:sz w:val="20"/>
        </w:rPr>
      </w:pPr>
    </w:p>
    <w:p w:rsidR="00B1627F" w:rsidRDefault="00B1627F">
      <w:pPr>
        <w:pStyle w:val="a3"/>
        <w:ind w:left="0"/>
        <w:rPr>
          <w:rFonts w:ascii="Times New Roman"/>
          <w:sz w:val="20"/>
        </w:rPr>
      </w:pPr>
    </w:p>
    <w:p w:rsidR="00B1627F" w:rsidRDefault="00B1627F">
      <w:pPr>
        <w:pStyle w:val="a3"/>
        <w:ind w:left="0"/>
        <w:rPr>
          <w:rFonts w:ascii="Times New Roman"/>
          <w:sz w:val="20"/>
        </w:rPr>
      </w:pPr>
    </w:p>
    <w:p w:rsidR="00B1627F" w:rsidRDefault="00B1627F">
      <w:pPr>
        <w:pStyle w:val="a3"/>
        <w:spacing w:before="5"/>
        <w:ind w:left="0"/>
        <w:rPr>
          <w:rFonts w:ascii="Times New Roman"/>
          <w:sz w:val="21"/>
        </w:rPr>
      </w:pPr>
    </w:p>
    <w:p w:rsidR="00B1627F" w:rsidRDefault="005175BB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>20</w:t>
      </w:r>
      <w:r>
        <w:rPr>
          <w:rFonts w:ascii="黑体" w:eastAsia="黑体" w:hAnsi="黑体" w:cs="黑体" w:hint="eastAsia"/>
          <w:sz w:val="44"/>
          <w:szCs w:val="44"/>
        </w:rPr>
        <w:t>2</w:t>
      </w:r>
      <w:r w:rsidR="00BC35FB">
        <w:rPr>
          <w:rFonts w:ascii="黑体" w:eastAsia="黑体" w:hAnsi="黑体" w:cs="黑体" w:hint="eastAsia"/>
          <w:sz w:val="44"/>
          <w:szCs w:val="44"/>
          <w:lang w:val="en-US"/>
        </w:rPr>
        <w:t>5</w:t>
      </w:r>
      <w:r>
        <w:rPr>
          <w:rFonts w:ascii="黑体" w:eastAsia="黑体" w:hAnsi="黑体" w:cs="黑体" w:hint="eastAsia"/>
          <w:sz w:val="44"/>
          <w:szCs w:val="44"/>
        </w:rPr>
        <w:t>年兰州</w:t>
      </w:r>
      <w:r>
        <w:rPr>
          <w:rFonts w:ascii="黑体" w:eastAsia="黑体" w:hAnsi="黑体" w:cs="黑体"/>
          <w:sz w:val="44"/>
          <w:szCs w:val="44"/>
        </w:rPr>
        <w:t>市</w:t>
      </w:r>
      <w:r>
        <w:rPr>
          <w:rFonts w:ascii="黑体" w:eastAsia="黑体" w:hAnsi="黑体" w:cs="黑体" w:hint="eastAsia"/>
          <w:sz w:val="44"/>
          <w:szCs w:val="44"/>
        </w:rPr>
        <w:t>中等职业院校学生技能大赛</w:t>
      </w:r>
    </w:p>
    <w:p w:rsidR="00B1627F" w:rsidRDefault="005175BB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“</w:t>
      </w:r>
      <w:r>
        <w:rPr>
          <w:rFonts w:ascii="黑体" w:eastAsia="黑体" w:hAnsi="黑体" w:cs="黑体" w:hint="eastAsia"/>
          <w:sz w:val="44"/>
          <w:szCs w:val="44"/>
          <w:lang w:val="en-US"/>
        </w:rPr>
        <w:t>装配式建筑构件安装</w:t>
      </w:r>
      <w:r>
        <w:rPr>
          <w:rFonts w:ascii="黑体" w:eastAsia="黑体" w:hAnsi="黑体" w:cs="黑体" w:hint="eastAsia"/>
          <w:sz w:val="44"/>
          <w:szCs w:val="44"/>
        </w:rPr>
        <w:t>”赛项</w:t>
      </w:r>
    </w:p>
    <w:p w:rsidR="00B1627F" w:rsidRDefault="005175BB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（中职学生组）</w:t>
      </w:r>
    </w:p>
    <w:p w:rsidR="00B1627F" w:rsidRDefault="00B1627F">
      <w:pPr>
        <w:jc w:val="center"/>
        <w:rPr>
          <w:rFonts w:ascii="黑体" w:eastAsia="黑体" w:hAnsi="黑体" w:cs="Times New Roman"/>
          <w:sz w:val="44"/>
          <w:szCs w:val="44"/>
        </w:rPr>
      </w:pPr>
    </w:p>
    <w:p w:rsidR="00B1627F" w:rsidRDefault="00B1627F">
      <w:pPr>
        <w:jc w:val="center"/>
        <w:rPr>
          <w:rFonts w:ascii="黑体" w:eastAsia="黑体" w:hAnsi="黑体" w:cs="Times New Roman"/>
          <w:sz w:val="44"/>
          <w:szCs w:val="44"/>
        </w:rPr>
      </w:pPr>
    </w:p>
    <w:p w:rsidR="00B1627F" w:rsidRDefault="00B1627F">
      <w:pPr>
        <w:jc w:val="center"/>
        <w:rPr>
          <w:rFonts w:ascii="黑体" w:eastAsia="黑体" w:hAnsi="黑体" w:cs="Times New Roman"/>
          <w:sz w:val="44"/>
          <w:szCs w:val="44"/>
        </w:rPr>
      </w:pPr>
    </w:p>
    <w:p w:rsidR="00B1627F" w:rsidRDefault="00B1627F">
      <w:pPr>
        <w:jc w:val="center"/>
        <w:rPr>
          <w:rFonts w:ascii="黑体" w:eastAsia="黑体" w:hAnsi="黑体" w:cs="Times New Roman"/>
          <w:sz w:val="44"/>
          <w:szCs w:val="44"/>
        </w:rPr>
      </w:pPr>
    </w:p>
    <w:p w:rsidR="00B1627F" w:rsidRDefault="005175BB">
      <w:pPr>
        <w:jc w:val="center"/>
        <w:rPr>
          <w:rFonts w:ascii="黑体" w:eastAsia="黑体" w:hAnsi="黑体" w:cs="黑体"/>
          <w:sz w:val="84"/>
          <w:szCs w:val="84"/>
        </w:rPr>
      </w:pPr>
      <w:r>
        <w:rPr>
          <w:rFonts w:ascii="黑体" w:eastAsia="黑体" w:hAnsi="黑体" w:cs="黑体" w:hint="eastAsia"/>
          <w:sz w:val="84"/>
          <w:szCs w:val="84"/>
        </w:rPr>
        <w:t xml:space="preserve">竞 赛 </w:t>
      </w:r>
      <w:proofErr w:type="gramStart"/>
      <w:r w:rsidR="00BC35FB">
        <w:rPr>
          <w:rFonts w:ascii="黑体" w:eastAsia="黑体" w:hAnsi="黑体" w:cs="黑体" w:hint="eastAsia"/>
          <w:sz w:val="84"/>
          <w:szCs w:val="84"/>
        </w:rPr>
        <w:t>规</w:t>
      </w:r>
      <w:proofErr w:type="gramEnd"/>
      <w:r w:rsidR="00BC35FB">
        <w:rPr>
          <w:rFonts w:ascii="黑体" w:eastAsia="黑体" w:hAnsi="黑体" w:cs="黑体" w:hint="eastAsia"/>
          <w:sz w:val="84"/>
          <w:szCs w:val="84"/>
        </w:rPr>
        <w:t xml:space="preserve"> 程</w:t>
      </w:r>
    </w:p>
    <w:p w:rsidR="00B1627F" w:rsidRDefault="00B1627F">
      <w:pPr>
        <w:jc w:val="center"/>
        <w:rPr>
          <w:rFonts w:ascii="黑体" w:eastAsia="黑体" w:hAnsi="黑体" w:cs="Times New Roman"/>
          <w:sz w:val="84"/>
          <w:szCs w:val="84"/>
        </w:rPr>
      </w:pPr>
    </w:p>
    <w:p w:rsidR="00B1627F" w:rsidRDefault="00B1627F">
      <w:pPr>
        <w:jc w:val="center"/>
        <w:rPr>
          <w:rFonts w:ascii="黑体" w:eastAsia="黑体" w:hAnsi="黑体" w:cs="Times New Roman"/>
          <w:sz w:val="84"/>
          <w:szCs w:val="84"/>
        </w:rPr>
      </w:pPr>
    </w:p>
    <w:p w:rsidR="00B1627F" w:rsidRDefault="00B1627F">
      <w:pPr>
        <w:jc w:val="center"/>
        <w:rPr>
          <w:rFonts w:ascii="黑体" w:eastAsia="黑体" w:hAnsi="黑体" w:cs="Times New Roman"/>
          <w:sz w:val="84"/>
          <w:szCs w:val="84"/>
        </w:rPr>
      </w:pPr>
    </w:p>
    <w:p w:rsidR="00B1627F" w:rsidRDefault="00B1627F">
      <w:pPr>
        <w:jc w:val="center"/>
        <w:rPr>
          <w:rFonts w:ascii="黑体" w:eastAsia="黑体" w:hAnsi="黑体" w:cs="Times New Roman"/>
          <w:sz w:val="84"/>
          <w:szCs w:val="84"/>
        </w:rPr>
      </w:pPr>
    </w:p>
    <w:p w:rsidR="00BC35FB" w:rsidRDefault="00BC35FB">
      <w:pPr>
        <w:jc w:val="center"/>
        <w:rPr>
          <w:rFonts w:ascii="黑体" w:eastAsia="黑体" w:hAnsi="黑体" w:cs="Times New Roman"/>
          <w:sz w:val="84"/>
          <w:szCs w:val="84"/>
        </w:rPr>
      </w:pPr>
    </w:p>
    <w:p w:rsidR="00B1627F" w:rsidRDefault="00B1627F">
      <w:pPr>
        <w:rPr>
          <w:rFonts w:ascii="仿宋" w:hAnsi="仿宋"/>
          <w:sz w:val="26"/>
          <w:szCs w:val="26"/>
        </w:rPr>
      </w:pPr>
    </w:p>
    <w:p w:rsidR="00B1627F" w:rsidRDefault="00B1627F">
      <w:pPr>
        <w:jc w:val="center"/>
        <w:rPr>
          <w:rFonts w:ascii="仿宋" w:hAnsi="仿宋"/>
          <w:sz w:val="26"/>
          <w:szCs w:val="26"/>
        </w:rPr>
      </w:pPr>
    </w:p>
    <w:p w:rsidR="00B1627F" w:rsidRDefault="005175BB">
      <w:pPr>
        <w:jc w:val="center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兰州城市建设</w:t>
      </w:r>
      <w:r>
        <w:rPr>
          <w:rFonts w:asciiTheme="minorEastAsia" w:eastAsiaTheme="minorEastAsia" w:hAnsiTheme="minorEastAsia"/>
          <w:sz w:val="32"/>
          <w:szCs w:val="32"/>
        </w:rPr>
        <w:t>学校</w:t>
      </w:r>
    </w:p>
    <w:p w:rsidR="00BC35FB" w:rsidRDefault="00BC35FB">
      <w:pPr>
        <w:jc w:val="center"/>
        <w:rPr>
          <w:rFonts w:asciiTheme="minorEastAsia" w:eastAsiaTheme="minorEastAsia" w:hAnsiTheme="minorEastAsia"/>
          <w:sz w:val="32"/>
          <w:szCs w:val="32"/>
        </w:rPr>
      </w:pPr>
    </w:p>
    <w:p w:rsidR="00B1627F" w:rsidRDefault="005175BB" w:rsidP="00BC35FB">
      <w:pPr>
        <w:jc w:val="center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仿宋"/>
          <w:sz w:val="32"/>
          <w:szCs w:val="32"/>
        </w:rPr>
        <w:t>20</w:t>
      </w:r>
      <w:r>
        <w:rPr>
          <w:rFonts w:asciiTheme="minorEastAsia" w:eastAsiaTheme="minorEastAsia" w:hAnsiTheme="minorEastAsia" w:cs="仿宋" w:hint="eastAsia"/>
          <w:sz w:val="32"/>
          <w:szCs w:val="32"/>
        </w:rPr>
        <w:t>2</w:t>
      </w:r>
      <w:r w:rsidR="00BC35FB">
        <w:rPr>
          <w:rFonts w:asciiTheme="minorEastAsia" w:eastAsiaTheme="minorEastAsia" w:hAnsiTheme="minorEastAsia" w:cs="仿宋" w:hint="eastAsia"/>
          <w:sz w:val="32"/>
          <w:szCs w:val="32"/>
          <w:lang w:val="en-US"/>
        </w:rPr>
        <w:t>5</w:t>
      </w:r>
      <w:r>
        <w:rPr>
          <w:rFonts w:asciiTheme="minorEastAsia" w:eastAsiaTheme="minorEastAsia" w:hAnsiTheme="minorEastAsia" w:hint="eastAsia"/>
          <w:sz w:val="32"/>
          <w:szCs w:val="32"/>
        </w:rPr>
        <w:t>年</w:t>
      </w:r>
      <w:r>
        <w:rPr>
          <w:rFonts w:asciiTheme="minorEastAsia" w:eastAsiaTheme="minorEastAsia" w:hAnsiTheme="minorEastAsia" w:cs="仿宋"/>
          <w:sz w:val="32"/>
          <w:szCs w:val="32"/>
        </w:rPr>
        <w:t>1</w:t>
      </w:r>
      <w:r w:rsidR="00BC35FB">
        <w:rPr>
          <w:rFonts w:asciiTheme="minorEastAsia" w:eastAsiaTheme="minorEastAsia" w:hAnsiTheme="minorEastAsia" w:cs="仿宋" w:hint="eastAsia"/>
          <w:sz w:val="32"/>
          <w:szCs w:val="32"/>
          <w:lang w:val="en-US"/>
        </w:rPr>
        <w:t>1</w:t>
      </w:r>
      <w:r>
        <w:rPr>
          <w:rFonts w:asciiTheme="minorEastAsia" w:eastAsiaTheme="minorEastAsia" w:hAnsiTheme="minorEastAsia" w:hint="eastAsia"/>
          <w:sz w:val="32"/>
          <w:szCs w:val="32"/>
        </w:rPr>
        <w:t>月</w:t>
      </w:r>
    </w:p>
    <w:p w:rsidR="00B1627F" w:rsidRDefault="005175BB" w:rsidP="00AB08F1">
      <w:pPr>
        <w:pStyle w:val="11"/>
        <w:spacing w:beforeLines="150" w:before="360" w:afterLines="150" w:after="360" w:line="432" w:lineRule="exact"/>
        <w:ind w:left="221"/>
      </w:pPr>
      <w:r>
        <w:lastRenderedPageBreak/>
        <w:t>一、赛项信息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9"/>
        <w:gridCol w:w="1350"/>
        <w:gridCol w:w="5887"/>
      </w:tblGrid>
      <w:tr w:rsidR="00B1627F">
        <w:trPr>
          <w:trHeight w:val="510"/>
        </w:trPr>
        <w:tc>
          <w:tcPr>
            <w:tcW w:w="8526" w:type="dxa"/>
            <w:gridSpan w:val="3"/>
          </w:tcPr>
          <w:p w:rsidR="00B1627F" w:rsidRDefault="005175BB">
            <w:pPr>
              <w:pStyle w:val="TableParagraph"/>
              <w:spacing w:line="491" w:lineRule="exact"/>
              <w:ind w:left="3681" w:right="3675"/>
              <w:jc w:val="center"/>
              <w:rPr>
                <w:rFonts w:ascii="微软雅黑" w:eastAsia="微软雅黑"/>
                <w:b/>
                <w:sz w:val="28"/>
              </w:rPr>
            </w:pPr>
            <w:r>
              <w:rPr>
                <w:rFonts w:ascii="微软雅黑" w:eastAsia="微软雅黑" w:hint="eastAsia"/>
                <w:b/>
                <w:sz w:val="28"/>
              </w:rPr>
              <w:t>赛项类别</w:t>
            </w:r>
          </w:p>
        </w:tc>
      </w:tr>
      <w:tr w:rsidR="00B1627F">
        <w:trPr>
          <w:trHeight w:val="508"/>
        </w:trPr>
        <w:tc>
          <w:tcPr>
            <w:tcW w:w="8526" w:type="dxa"/>
            <w:gridSpan w:val="3"/>
          </w:tcPr>
          <w:p w:rsidR="00B1627F" w:rsidRDefault="005175BB">
            <w:pPr>
              <w:pStyle w:val="TableParagraph"/>
              <w:tabs>
                <w:tab w:val="left" w:pos="2118"/>
                <w:tab w:val="left" w:pos="3317"/>
              </w:tabs>
              <w:spacing w:before="100"/>
              <w:ind w:leftChars="847" w:left="2046" w:hangingChars="43" w:hanging="183"/>
              <w:rPr>
                <w:sz w:val="24"/>
              </w:rPr>
            </w:pPr>
            <w:r>
              <w:rPr>
                <w:rFonts w:ascii="Arial" w:eastAsia="Wingdings 2" w:hAnsi="Arial" w:cs="Arial"/>
                <w:w w:val="178"/>
                <w:sz w:val="24"/>
                <w:szCs w:val="24"/>
              </w:rPr>
              <w:t>√</w:t>
            </w:r>
            <w:proofErr w:type="gramStart"/>
            <w:r>
              <w:rPr>
                <w:sz w:val="24"/>
              </w:rPr>
              <w:t>每年赛</w:t>
            </w:r>
            <w:proofErr w:type="gramEnd"/>
            <w:r>
              <w:rPr>
                <w:sz w:val="24"/>
              </w:rPr>
              <w:tab/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sz w:val="24"/>
              </w:rPr>
              <w:t>隔年赛（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sz w:val="24"/>
              </w:rPr>
              <w:t>单数年/</w:t>
            </w:r>
            <w:r>
              <w:rPr>
                <w:rFonts w:ascii="Wingdings 2" w:eastAsia="Wingdings 2" w:hAnsi="Wingdings 2"/>
                <w:sz w:val="24"/>
              </w:rPr>
              <w:t></w:t>
            </w:r>
            <w:r>
              <w:rPr>
                <w:sz w:val="24"/>
              </w:rPr>
              <w:t>双数年）</w:t>
            </w:r>
          </w:p>
        </w:tc>
      </w:tr>
      <w:tr w:rsidR="00B1627F">
        <w:trPr>
          <w:trHeight w:val="510"/>
        </w:trPr>
        <w:tc>
          <w:tcPr>
            <w:tcW w:w="8526" w:type="dxa"/>
            <w:gridSpan w:val="3"/>
          </w:tcPr>
          <w:p w:rsidR="00B1627F" w:rsidRDefault="005175BB">
            <w:pPr>
              <w:pStyle w:val="TableParagraph"/>
              <w:spacing w:line="491" w:lineRule="exact"/>
              <w:ind w:left="3681" w:right="3675"/>
              <w:jc w:val="center"/>
              <w:rPr>
                <w:rFonts w:ascii="微软雅黑" w:eastAsia="微软雅黑"/>
                <w:b/>
                <w:sz w:val="28"/>
              </w:rPr>
            </w:pPr>
            <w:r>
              <w:rPr>
                <w:rFonts w:ascii="微软雅黑" w:eastAsia="微软雅黑" w:hint="eastAsia"/>
                <w:b/>
                <w:sz w:val="28"/>
              </w:rPr>
              <w:t>赛项组别</w:t>
            </w:r>
          </w:p>
        </w:tc>
      </w:tr>
      <w:tr w:rsidR="00B1627F">
        <w:trPr>
          <w:trHeight w:val="510"/>
        </w:trPr>
        <w:tc>
          <w:tcPr>
            <w:tcW w:w="8526" w:type="dxa"/>
            <w:gridSpan w:val="3"/>
          </w:tcPr>
          <w:p w:rsidR="00B1627F" w:rsidRDefault="005175BB">
            <w:pPr>
              <w:pStyle w:val="TableParagraph"/>
              <w:tabs>
                <w:tab w:val="left" w:pos="4404"/>
              </w:tabs>
              <w:spacing w:before="100"/>
              <w:ind w:left="2364"/>
              <w:rPr>
                <w:sz w:val="24"/>
              </w:rPr>
            </w:pPr>
            <w:r>
              <w:rPr>
                <w:rFonts w:hint="eastAsia"/>
                <w:w w:val="105"/>
                <w:sz w:val="24"/>
              </w:rPr>
              <w:t>☑</w:t>
            </w:r>
            <w:r>
              <w:rPr>
                <w:w w:val="105"/>
                <w:sz w:val="24"/>
              </w:rPr>
              <w:t>中等职业教育</w:t>
            </w:r>
            <w:r>
              <w:rPr>
                <w:w w:val="105"/>
                <w:sz w:val="24"/>
              </w:rPr>
              <w:tab/>
            </w:r>
            <w:r>
              <w:rPr>
                <w:rFonts w:ascii="Wingdings 2" w:eastAsia="Wingdings 2" w:hAnsi="Wingdings 2"/>
                <w:w w:val="160"/>
                <w:sz w:val="24"/>
              </w:rPr>
              <w:sym w:font="Wingdings 2" w:char="00A3"/>
            </w:r>
            <w:r>
              <w:rPr>
                <w:rFonts w:ascii="Times New Roman" w:eastAsia="Times New Roman" w:hAnsi="Times New Roman"/>
                <w:spacing w:val="1"/>
                <w:w w:val="16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高等职业教育</w:t>
            </w:r>
          </w:p>
        </w:tc>
      </w:tr>
      <w:tr w:rsidR="00B1627F">
        <w:trPr>
          <w:trHeight w:val="621"/>
        </w:trPr>
        <w:tc>
          <w:tcPr>
            <w:tcW w:w="8526" w:type="dxa"/>
            <w:gridSpan w:val="3"/>
          </w:tcPr>
          <w:p w:rsidR="00B1627F" w:rsidRDefault="00B1627F">
            <w:pPr>
              <w:pStyle w:val="TableParagraph"/>
              <w:spacing w:before="17"/>
              <w:rPr>
                <w:rFonts w:ascii="Microsoft JhengHei"/>
                <w:b/>
                <w:sz w:val="16"/>
              </w:rPr>
            </w:pPr>
          </w:p>
          <w:p w:rsidR="00B1627F" w:rsidRDefault="005175BB">
            <w:pPr>
              <w:pStyle w:val="TableParagraph"/>
              <w:tabs>
                <w:tab w:val="left" w:pos="843"/>
              </w:tabs>
              <w:spacing w:line="289" w:lineRule="exact"/>
              <w:ind w:left="527"/>
              <w:rPr>
                <w:sz w:val="24"/>
              </w:rPr>
            </w:pPr>
            <w:r>
              <w:rPr>
                <w:rFonts w:ascii="Arial" w:eastAsia="Wingdings 2" w:hAnsi="Arial" w:cs="Arial"/>
                <w:w w:val="178"/>
                <w:sz w:val="24"/>
                <w:szCs w:val="24"/>
              </w:rPr>
              <w:t>√</w:t>
            </w:r>
            <w:r>
              <w:rPr>
                <w:sz w:val="24"/>
              </w:rPr>
              <w:t>学生赛（□个人</w:t>
            </w:r>
            <w:r>
              <w:rPr>
                <w:w w:val="120"/>
                <w:sz w:val="24"/>
              </w:rPr>
              <w:t>/</w:t>
            </w:r>
            <w:r>
              <w:rPr>
                <w:rFonts w:ascii="Arial" w:eastAsia="Wingdings 2" w:hAnsi="Arial" w:cs="Arial"/>
                <w:w w:val="178"/>
                <w:sz w:val="24"/>
                <w:szCs w:val="24"/>
              </w:rPr>
              <w:t>√</w:t>
            </w:r>
            <w:r>
              <w:rPr>
                <w:rFonts w:ascii="Times New Roman" w:eastAsia="Times New Roman" w:hAnsi="Times New Roman"/>
                <w:spacing w:val="40"/>
                <w:w w:val="120"/>
                <w:sz w:val="24"/>
              </w:rPr>
              <w:t xml:space="preserve"> </w:t>
            </w:r>
            <w:r>
              <w:rPr>
                <w:sz w:val="24"/>
              </w:rPr>
              <w:t>团体）</w:t>
            </w:r>
            <w:r>
              <w:rPr>
                <w:spacing w:val="1"/>
                <w:sz w:val="24"/>
              </w:rPr>
              <w:t xml:space="preserve"> □教师赛</w:t>
            </w:r>
            <w:r>
              <w:rPr>
                <w:sz w:val="24"/>
              </w:rPr>
              <w:t>（试点） □师生同赛（试点）</w:t>
            </w:r>
          </w:p>
        </w:tc>
      </w:tr>
      <w:tr w:rsidR="00B1627F">
        <w:trPr>
          <w:trHeight w:val="511"/>
        </w:trPr>
        <w:tc>
          <w:tcPr>
            <w:tcW w:w="8526" w:type="dxa"/>
            <w:gridSpan w:val="3"/>
          </w:tcPr>
          <w:p w:rsidR="00B1627F" w:rsidRDefault="005175BB">
            <w:pPr>
              <w:pStyle w:val="TableParagraph"/>
              <w:spacing w:line="491" w:lineRule="exact"/>
              <w:ind w:left="1590"/>
              <w:rPr>
                <w:rFonts w:ascii="微软雅黑" w:eastAsia="微软雅黑"/>
                <w:b/>
                <w:sz w:val="28"/>
              </w:rPr>
            </w:pPr>
            <w:r>
              <w:rPr>
                <w:rFonts w:ascii="微软雅黑" w:eastAsia="微软雅黑" w:hint="eastAsia"/>
                <w:b/>
                <w:sz w:val="28"/>
              </w:rPr>
              <w:t>对接产业行业、对应岗位（群）及核心能力</w:t>
            </w:r>
          </w:p>
        </w:tc>
      </w:tr>
      <w:tr w:rsidR="00B1627F">
        <w:trPr>
          <w:trHeight w:val="510"/>
        </w:trPr>
        <w:tc>
          <w:tcPr>
            <w:tcW w:w="1289" w:type="dxa"/>
          </w:tcPr>
          <w:p w:rsidR="00B1627F" w:rsidRDefault="005175BB">
            <w:pPr>
              <w:pStyle w:val="TableParagraph"/>
              <w:spacing w:before="100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产业行业</w:t>
            </w:r>
          </w:p>
        </w:tc>
        <w:tc>
          <w:tcPr>
            <w:tcW w:w="1350" w:type="dxa"/>
          </w:tcPr>
          <w:p w:rsidR="00B1627F" w:rsidRDefault="005175BB">
            <w:pPr>
              <w:pStyle w:val="TableParagraph"/>
              <w:spacing w:before="100"/>
              <w:ind w:left="87" w:right="12"/>
              <w:jc w:val="center"/>
              <w:rPr>
                <w:sz w:val="24"/>
              </w:rPr>
            </w:pPr>
            <w:r>
              <w:rPr>
                <w:sz w:val="24"/>
              </w:rPr>
              <w:t>岗位（群）</w:t>
            </w:r>
          </w:p>
        </w:tc>
        <w:tc>
          <w:tcPr>
            <w:tcW w:w="5887" w:type="dxa"/>
          </w:tcPr>
          <w:p w:rsidR="00B1627F" w:rsidRDefault="005175BB">
            <w:pPr>
              <w:pStyle w:val="TableParagraph"/>
              <w:spacing w:before="100"/>
              <w:ind w:left="2441" w:right="2435"/>
              <w:jc w:val="center"/>
              <w:rPr>
                <w:sz w:val="24"/>
              </w:rPr>
            </w:pPr>
            <w:r>
              <w:rPr>
                <w:sz w:val="24"/>
              </w:rPr>
              <w:t>核心能力</w:t>
            </w:r>
          </w:p>
        </w:tc>
      </w:tr>
      <w:tr w:rsidR="00B1627F">
        <w:trPr>
          <w:trHeight w:val="508"/>
        </w:trPr>
        <w:tc>
          <w:tcPr>
            <w:tcW w:w="1289" w:type="dxa"/>
            <w:vMerge w:val="restart"/>
          </w:tcPr>
          <w:p w:rsidR="00B1627F" w:rsidRDefault="00B1627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0" w:type="dxa"/>
            <w:vMerge w:val="restart"/>
          </w:tcPr>
          <w:p w:rsidR="00B1627F" w:rsidRDefault="00B1627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887" w:type="dxa"/>
          </w:tcPr>
          <w:p w:rsidR="00B1627F" w:rsidRDefault="005175BB">
            <w:pPr>
              <w:pStyle w:val="TableParagraph"/>
              <w:spacing w:before="100"/>
              <w:ind w:left="106"/>
              <w:rPr>
                <w:sz w:val="24"/>
              </w:rPr>
            </w:pPr>
            <w:r>
              <w:rPr>
                <w:sz w:val="24"/>
              </w:rPr>
              <w:t>具有识读建筑工程施工图、绘制土建工程竣工图的能力</w:t>
            </w:r>
          </w:p>
        </w:tc>
      </w:tr>
      <w:tr w:rsidR="00B1627F">
        <w:trPr>
          <w:trHeight w:val="510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7" w:type="dxa"/>
          </w:tcPr>
          <w:p w:rsidR="00B1627F" w:rsidRDefault="005175BB">
            <w:pPr>
              <w:pStyle w:val="TableParagraph"/>
              <w:spacing w:before="100"/>
              <w:ind w:left="106"/>
              <w:rPr>
                <w:sz w:val="24"/>
              </w:rPr>
            </w:pPr>
            <w:r>
              <w:rPr>
                <w:sz w:val="24"/>
              </w:rPr>
              <w:t>具有建筑材料进场验收、保管、检测及应用的能力</w:t>
            </w:r>
          </w:p>
        </w:tc>
      </w:tr>
      <w:tr w:rsidR="00B1627F">
        <w:trPr>
          <w:trHeight w:val="510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7" w:type="dxa"/>
          </w:tcPr>
          <w:p w:rsidR="00B1627F" w:rsidRDefault="005175BB">
            <w:pPr>
              <w:pStyle w:val="TableParagraph"/>
              <w:spacing w:before="100"/>
              <w:ind w:left="106"/>
              <w:rPr>
                <w:sz w:val="24"/>
              </w:rPr>
            </w:pPr>
            <w:r>
              <w:rPr>
                <w:sz w:val="24"/>
              </w:rPr>
              <w:t>具有施工测量放线和技术复核的能力</w:t>
            </w:r>
          </w:p>
        </w:tc>
      </w:tr>
      <w:tr w:rsidR="00B1627F">
        <w:trPr>
          <w:trHeight w:val="624"/>
        </w:trPr>
        <w:tc>
          <w:tcPr>
            <w:tcW w:w="1289" w:type="dxa"/>
            <w:vMerge w:val="restart"/>
          </w:tcPr>
          <w:p w:rsidR="00B1627F" w:rsidRDefault="00B1627F">
            <w:pPr>
              <w:pStyle w:val="TableParagraph"/>
              <w:rPr>
                <w:rFonts w:ascii="Microsoft JhengHei"/>
                <w:b/>
                <w:sz w:val="24"/>
              </w:rPr>
            </w:pPr>
          </w:p>
          <w:p w:rsidR="00B1627F" w:rsidRDefault="00B1627F">
            <w:pPr>
              <w:pStyle w:val="TableParagraph"/>
              <w:rPr>
                <w:rFonts w:ascii="Microsoft JhengHei"/>
                <w:b/>
                <w:sz w:val="24"/>
              </w:rPr>
            </w:pPr>
          </w:p>
          <w:p w:rsidR="00B1627F" w:rsidRDefault="00B1627F">
            <w:pPr>
              <w:pStyle w:val="TableParagraph"/>
              <w:rPr>
                <w:rFonts w:ascii="Microsoft JhengHei"/>
                <w:b/>
                <w:sz w:val="24"/>
              </w:rPr>
            </w:pPr>
          </w:p>
          <w:p w:rsidR="00B1627F" w:rsidRDefault="00B1627F">
            <w:pPr>
              <w:pStyle w:val="TableParagraph"/>
              <w:rPr>
                <w:rFonts w:ascii="Microsoft JhengHei"/>
                <w:b/>
                <w:sz w:val="24"/>
              </w:rPr>
            </w:pPr>
          </w:p>
          <w:p w:rsidR="00B1627F" w:rsidRDefault="00B1627F">
            <w:pPr>
              <w:pStyle w:val="TableParagraph"/>
              <w:rPr>
                <w:rFonts w:ascii="Microsoft JhengHei"/>
                <w:b/>
                <w:sz w:val="24"/>
              </w:rPr>
            </w:pPr>
          </w:p>
          <w:p w:rsidR="00B1627F" w:rsidRDefault="00B1627F">
            <w:pPr>
              <w:pStyle w:val="TableParagraph"/>
              <w:rPr>
                <w:rFonts w:ascii="Microsoft JhengHei"/>
                <w:b/>
                <w:sz w:val="24"/>
              </w:rPr>
            </w:pPr>
          </w:p>
          <w:p w:rsidR="00B1627F" w:rsidRDefault="00B1627F">
            <w:pPr>
              <w:pStyle w:val="TableParagraph"/>
              <w:rPr>
                <w:rFonts w:ascii="Microsoft JhengHei"/>
                <w:b/>
                <w:sz w:val="24"/>
              </w:rPr>
            </w:pPr>
          </w:p>
          <w:p w:rsidR="00B1627F" w:rsidRDefault="00B1627F">
            <w:pPr>
              <w:pStyle w:val="TableParagraph"/>
              <w:rPr>
                <w:rFonts w:ascii="Microsoft JhengHei"/>
                <w:b/>
                <w:sz w:val="24"/>
              </w:rPr>
            </w:pPr>
          </w:p>
          <w:p w:rsidR="00B1627F" w:rsidRDefault="00B1627F">
            <w:pPr>
              <w:pStyle w:val="TableParagraph"/>
              <w:rPr>
                <w:rFonts w:ascii="Microsoft JhengHei"/>
                <w:b/>
                <w:sz w:val="24"/>
              </w:rPr>
            </w:pPr>
          </w:p>
          <w:p w:rsidR="00B1627F" w:rsidRDefault="00B1627F">
            <w:pPr>
              <w:pStyle w:val="TableParagraph"/>
              <w:rPr>
                <w:rFonts w:ascii="Microsoft JhengHei"/>
                <w:b/>
                <w:sz w:val="24"/>
              </w:rPr>
            </w:pPr>
          </w:p>
          <w:p w:rsidR="00B1627F" w:rsidRDefault="00B1627F">
            <w:pPr>
              <w:pStyle w:val="TableParagraph"/>
              <w:spacing w:before="10"/>
              <w:rPr>
                <w:rFonts w:ascii="Microsoft JhengHei"/>
                <w:b/>
                <w:sz w:val="17"/>
              </w:rPr>
            </w:pPr>
          </w:p>
          <w:p w:rsidR="00B1627F" w:rsidRDefault="005175BB">
            <w:pPr>
              <w:pStyle w:val="TableParagraph"/>
              <w:ind w:left="283"/>
              <w:rPr>
                <w:sz w:val="24"/>
              </w:rPr>
            </w:pPr>
            <w:r>
              <w:rPr>
                <w:sz w:val="24"/>
              </w:rPr>
              <w:t>新职业</w:t>
            </w:r>
          </w:p>
        </w:tc>
        <w:tc>
          <w:tcPr>
            <w:tcW w:w="1350" w:type="dxa"/>
            <w:vMerge w:val="restart"/>
          </w:tcPr>
          <w:p w:rsidR="00B1627F" w:rsidRDefault="00B1627F">
            <w:pPr>
              <w:pStyle w:val="TableParagraph"/>
              <w:spacing w:before="1"/>
              <w:rPr>
                <w:rFonts w:ascii="Microsoft JhengHei"/>
                <w:b/>
                <w:sz w:val="17"/>
              </w:rPr>
            </w:pPr>
          </w:p>
          <w:p w:rsidR="00B1627F" w:rsidRDefault="005175BB">
            <w:pPr>
              <w:pStyle w:val="TableParagraph"/>
              <w:spacing w:before="1" w:line="242" w:lineRule="auto"/>
              <w:ind w:left="107" w:right="30"/>
              <w:jc w:val="both"/>
              <w:rPr>
                <w:sz w:val="24"/>
              </w:rPr>
            </w:pPr>
            <w:r>
              <w:rPr>
                <w:sz w:val="24"/>
              </w:rPr>
              <w:t>建筑施工与管理等岗位（群）</w:t>
            </w: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具有一般建筑工程施工计算，判断和分析施工中的一般</w:t>
            </w:r>
          </w:p>
          <w:p w:rsidR="00B1627F" w:rsidRDefault="005175BB">
            <w:pPr>
              <w:pStyle w:val="TableParagraph"/>
              <w:spacing w:before="5" w:line="289" w:lineRule="exact"/>
              <w:ind w:left="106"/>
              <w:rPr>
                <w:sz w:val="24"/>
              </w:rPr>
            </w:pPr>
            <w:r>
              <w:rPr>
                <w:sz w:val="24"/>
              </w:rPr>
              <w:t>结构问题，处理施工中的一般技术问题的能力</w:t>
            </w:r>
          </w:p>
        </w:tc>
      </w:tr>
      <w:tr w:rsidR="00B1627F">
        <w:trPr>
          <w:trHeight w:val="621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具有编制分部分项工程施工技术文件，并组织指导施工</w:t>
            </w:r>
          </w:p>
          <w:p w:rsidR="00B1627F" w:rsidRDefault="005175BB">
            <w:pPr>
              <w:pStyle w:val="TableParagraph"/>
              <w:spacing w:before="4" w:line="289" w:lineRule="exact"/>
              <w:ind w:left="106"/>
              <w:rPr>
                <w:sz w:val="24"/>
              </w:rPr>
            </w:pPr>
            <w:r>
              <w:rPr>
                <w:sz w:val="24"/>
              </w:rPr>
              <w:t>的能力</w:t>
            </w:r>
          </w:p>
        </w:tc>
      </w:tr>
      <w:tr w:rsidR="00B1627F">
        <w:trPr>
          <w:trHeight w:val="623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具有一般建筑工程施工进度、质量、安全、技术资料、</w:t>
            </w:r>
          </w:p>
          <w:p w:rsidR="00B1627F" w:rsidRDefault="005175BB">
            <w:pPr>
              <w:pStyle w:val="TableParagraph"/>
              <w:spacing w:before="4" w:line="289" w:lineRule="exact"/>
              <w:ind w:left="106"/>
              <w:rPr>
                <w:sz w:val="24"/>
              </w:rPr>
            </w:pPr>
            <w:r>
              <w:rPr>
                <w:sz w:val="24"/>
              </w:rPr>
              <w:t>施工成本管理的能力</w:t>
            </w:r>
          </w:p>
        </w:tc>
      </w:tr>
      <w:tr w:rsidR="00B1627F">
        <w:trPr>
          <w:trHeight w:val="621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 w:val="restart"/>
          </w:tcPr>
          <w:p w:rsidR="00B1627F" w:rsidRDefault="00B1627F">
            <w:pPr>
              <w:pStyle w:val="TableParagraph"/>
              <w:rPr>
                <w:rFonts w:ascii="Microsoft JhengHei"/>
                <w:b/>
                <w:sz w:val="24"/>
              </w:rPr>
            </w:pPr>
          </w:p>
          <w:p w:rsidR="00B1627F" w:rsidRDefault="00B1627F">
            <w:pPr>
              <w:pStyle w:val="TableParagraph"/>
              <w:spacing w:before="3"/>
              <w:rPr>
                <w:rFonts w:ascii="Microsoft JhengHei"/>
                <w:b/>
                <w:sz w:val="25"/>
              </w:rPr>
            </w:pPr>
          </w:p>
          <w:p w:rsidR="00B1627F" w:rsidRDefault="005175BB">
            <w:pPr>
              <w:pStyle w:val="TableParagraph"/>
              <w:spacing w:line="242" w:lineRule="auto"/>
              <w:ind w:left="107" w:right="40"/>
              <w:jc w:val="both"/>
              <w:rPr>
                <w:sz w:val="24"/>
              </w:rPr>
            </w:pPr>
            <w:r>
              <w:rPr>
                <w:spacing w:val="40"/>
                <w:sz w:val="24"/>
              </w:rPr>
              <w:t>装配式建筑深化设</w:t>
            </w:r>
            <w:r>
              <w:rPr>
                <w:spacing w:val="-7"/>
                <w:sz w:val="24"/>
              </w:rPr>
              <w:t>计、构件生</w:t>
            </w:r>
            <w:r>
              <w:rPr>
                <w:spacing w:val="-16"/>
                <w:sz w:val="24"/>
              </w:rPr>
              <w:t>产、装配式</w:t>
            </w:r>
            <w:r>
              <w:rPr>
                <w:spacing w:val="40"/>
                <w:sz w:val="24"/>
              </w:rPr>
              <w:t>建筑施工</w:t>
            </w:r>
            <w:r>
              <w:rPr>
                <w:spacing w:val="33"/>
                <w:sz w:val="24"/>
              </w:rPr>
              <w:t>等 岗 位</w:t>
            </w:r>
          </w:p>
          <w:p w:rsidR="00B1627F" w:rsidRDefault="005175BB">
            <w:pPr>
              <w:pStyle w:val="TableParagraph"/>
              <w:spacing w:before="5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（群）</w:t>
            </w: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具有装配式建筑工程施工图识读、装配式建筑深化设计</w:t>
            </w:r>
          </w:p>
          <w:p w:rsidR="00B1627F" w:rsidRDefault="005175BB">
            <w:pPr>
              <w:pStyle w:val="TableParagraph"/>
              <w:spacing w:before="4" w:line="289" w:lineRule="exact"/>
              <w:ind w:left="106"/>
              <w:rPr>
                <w:sz w:val="24"/>
              </w:rPr>
            </w:pPr>
            <w:r>
              <w:rPr>
                <w:sz w:val="24"/>
              </w:rPr>
              <w:t>的能力</w:t>
            </w:r>
          </w:p>
        </w:tc>
      </w:tr>
      <w:tr w:rsidR="00B1627F">
        <w:trPr>
          <w:trHeight w:val="933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具有建筑材料及部品部件进场验收、构件生产和验收、</w:t>
            </w:r>
          </w:p>
          <w:p w:rsidR="00B1627F" w:rsidRDefault="005175BB">
            <w:pPr>
              <w:pStyle w:val="TableParagraph"/>
              <w:spacing w:before="2" w:line="310" w:lineRule="atLeast"/>
              <w:ind w:left="106" w:right="103"/>
              <w:rPr>
                <w:sz w:val="24"/>
              </w:rPr>
            </w:pPr>
            <w:r>
              <w:rPr>
                <w:sz w:val="24"/>
              </w:rPr>
              <w:t>堆放与管理的能力及建筑机械和建筑起重机械设备的专业管理能力</w:t>
            </w:r>
          </w:p>
        </w:tc>
      </w:tr>
      <w:tr w:rsidR="00B1627F">
        <w:trPr>
          <w:trHeight w:val="510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103"/>
              <w:ind w:left="106"/>
              <w:rPr>
                <w:sz w:val="24"/>
              </w:rPr>
            </w:pPr>
            <w:r>
              <w:rPr>
                <w:sz w:val="24"/>
              </w:rPr>
              <w:t>具有装配式建筑施工测量放线、技术复核的能力</w:t>
            </w:r>
          </w:p>
        </w:tc>
      </w:tr>
      <w:tr w:rsidR="00B1627F">
        <w:trPr>
          <w:trHeight w:val="624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具有装配式建筑施工过程施工计算、判断和分析，处理</w:t>
            </w:r>
          </w:p>
          <w:p w:rsidR="00B1627F" w:rsidRDefault="005175BB">
            <w:pPr>
              <w:pStyle w:val="TableParagraph"/>
              <w:spacing w:before="5" w:line="289" w:lineRule="exact"/>
              <w:ind w:left="106"/>
              <w:rPr>
                <w:sz w:val="24"/>
              </w:rPr>
            </w:pPr>
            <w:r>
              <w:rPr>
                <w:sz w:val="24"/>
              </w:rPr>
              <w:t>装配式构件连接、防水一般技术问题的能力</w:t>
            </w:r>
          </w:p>
        </w:tc>
      </w:tr>
      <w:tr w:rsidR="00B1627F">
        <w:trPr>
          <w:trHeight w:val="621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具有编制装配式建筑施工技术文件、组织指导施工的能</w:t>
            </w:r>
          </w:p>
          <w:p w:rsidR="00B1627F" w:rsidRDefault="005175BB">
            <w:pPr>
              <w:pStyle w:val="TableParagraph"/>
              <w:spacing w:before="4" w:line="289" w:lineRule="exact"/>
              <w:ind w:left="106"/>
              <w:rPr>
                <w:sz w:val="24"/>
              </w:rPr>
            </w:pPr>
            <w:r>
              <w:rPr>
                <w:sz w:val="24"/>
              </w:rPr>
              <w:t>力</w:t>
            </w:r>
          </w:p>
        </w:tc>
      </w:tr>
      <w:tr w:rsidR="00B1627F">
        <w:trPr>
          <w:trHeight w:val="623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具有装配式建筑现场施工进度控制、质量控制、安全管</w:t>
            </w:r>
          </w:p>
          <w:p w:rsidR="00B1627F" w:rsidRDefault="005175BB">
            <w:pPr>
              <w:pStyle w:val="TableParagraph"/>
              <w:spacing w:before="4" w:line="289" w:lineRule="exact"/>
              <w:ind w:left="106"/>
              <w:rPr>
                <w:sz w:val="24"/>
              </w:rPr>
            </w:pPr>
            <w:r>
              <w:rPr>
                <w:sz w:val="24"/>
              </w:rPr>
              <w:t>理、成本管理及资料管理的能力</w:t>
            </w:r>
          </w:p>
        </w:tc>
      </w:tr>
      <w:tr w:rsidR="00B1627F">
        <w:trPr>
          <w:trHeight w:val="736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 w:val="restart"/>
          </w:tcPr>
          <w:p w:rsidR="00B1627F" w:rsidRDefault="005175BB">
            <w:pPr>
              <w:pStyle w:val="TableParagraph"/>
              <w:spacing w:before="2" w:line="242" w:lineRule="auto"/>
              <w:ind w:left="107" w:right="40"/>
              <w:jc w:val="both"/>
              <w:rPr>
                <w:sz w:val="24"/>
              </w:rPr>
            </w:pPr>
            <w:r>
              <w:rPr>
                <w:sz w:val="24"/>
              </w:rPr>
              <w:t>钢结构详图设计、钢结构加工制作、</w:t>
            </w:r>
            <w:r>
              <w:rPr>
                <w:sz w:val="24"/>
              </w:rPr>
              <w:lastRenderedPageBreak/>
              <w:t xml:space="preserve">钢结构施工及管理等岗 </w:t>
            </w:r>
          </w:p>
          <w:p w:rsidR="00B1627F" w:rsidRDefault="005175BB">
            <w:pPr>
              <w:pStyle w:val="TableParagraph"/>
              <w:spacing w:before="4" w:line="28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位（群）</w:t>
            </w: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213"/>
              <w:ind w:left="106"/>
              <w:rPr>
                <w:sz w:val="24"/>
              </w:rPr>
            </w:pPr>
            <w:r>
              <w:rPr>
                <w:sz w:val="24"/>
              </w:rPr>
              <w:lastRenderedPageBreak/>
              <w:t>具有识读建筑工程施工图、绘制建筑工程竣工图的能力</w:t>
            </w:r>
          </w:p>
        </w:tc>
      </w:tr>
      <w:tr w:rsidR="00B1627F">
        <w:trPr>
          <w:trHeight w:val="707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199"/>
              <w:ind w:left="106"/>
              <w:rPr>
                <w:sz w:val="24"/>
              </w:rPr>
            </w:pPr>
            <w:r>
              <w:rPr>
                <w:sz w:val="24"/>
              </w:rPr>
              <w:t>具有常用建筑材料进场验收、储存与应用的能力</w:t>
            </w:r>
          </w:p>
        </w:tc>
      </w:tr>
      <w:tr w:rsidR="00B1627F">
        <w:trPr>
          <w:trHeight w:val="715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203"/>
              <w:ind w:left="106"/>
              <w:rPr>
                <w:sz w:val="24"/>
              </w:rPr>
            </w:pPr>
            <w:r>
              <w:rPr>
                <w:sz w:val="24"/>
              </w:rPr>
              <w:t>具有施工测量放线和变形观测的能力</w:t>
            </w:r>
          </w:p>
        </w:tc>
      </w:tr>
      <w:tr w:rsidR="00B1627F">
        <w:trPr>
          <w:trHeight w:val="621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 w:val="restart"/>
          </w:tcPr>
          <w:p w:rsidR="00B1627F" w:rsidRDefault="00B1627F">
            <w:pPr>
              <w:pStyle w:val="TableParagraph"/>
              <w:rPr>
                <w:rFonts w:ascii="Microsoft JhengHei"/>
                <w:b/>
                <w:sz w:val="24"/>
              </w:rPr>
            </w:pPr>
          </w:p>
          <w:p w:rsidR="00B1627F" w:rsidRDefault="00B1627F">
            <w:pPr>
              <w:pStyle w:val="TableParagraph"/>
              <w:rPr>
                <w:rFonts w:ascii="Microsoft JhengHei"/>
                <w:b/>
                <w:sz w:val="24"/>
              </w:rPr>
            </w:pPr>
          </w:p>
          <w:p w:rsidR="00B1627F" w:rsidRDefault="00B1627F">
            <w:pPr>
              <w:pStyle w:val="TableParagraph"/>
              <w:spacing w:before="2"/>
              <w:rPr>
                <w:rFonts w:ascii="Microsoft JhengHei"/>
                <w:b/>
                <w:sz w:val="12"/>
              </w:rPr>
            </w:pPr>
          </w:p>
          <w:p w:rsidR="00B1627F" w:rsidRDefault="005175BB">
            <w:pPr>
              <w:pStyle w:val="TableParagraph"/>
              <w:spacing w:before="1" w:line="242" w:lineRule="auto"/>
              <w:ind w:left="107" w:right="30"/>
              <w:jc w:val="both"/>
              <w:rPr>
                <w:sz w:val="24"/>
              </w:rPr>
            </w:pPr>
            <w:r>
              <w:rPr>
                <w:sz w:val="24"/>
              </w:rPr>
              <w:t>建筑智能化施工等岗位（群）</w:t>
            </w: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line="310" w:lineRule="atLeast"/>
              <w:ind w:left="106" w:right="98"/>
              <w:rPr>
                <w:sz w:val="24"/>
              </w:rPr>
            </w:pPr>
            <w:r>
              <w:rPr>
                <w:spacing w:val="-8"/>
                <w:sz w:val="24"/>
              </w:rPr>
              <w:t>具有运用智能测量技术知识，完成智能化施工放线和数据处理的能力</w:t>
            </w:r>
          </w:p>
        </w:tc>
      </w:tr>
      <w:tr w:rsidR="00B1627F">
        <w:trPr>
          <w:trHeight w:val="933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具有运用建筑信息模型进行多专业协同设计、施工方法</w:t>
            </w:r>
          </w:p>
          <w:p w:rsidR="00B1627F" w:rsidRDefault="005175BB">
            <w:pPr>
              <w:pStyle w:val="TableParagraph"/>
              <w:spacing w:before="2" w:line="310" w:lineRule="atLeast"/>
              <w:ind w:left="106" w:right="7"/>
              <w:rPr>
                <w:sz w:val="24"/>
              </w:rPr>
            </w:pPr>
            <w:r>
              <w:rPr>
                <w:sz w:val="24"/>
              </w:rPr>
              <w:t>与工艺模拟、工程进度控制与优化、工程计量与计价、工程质量检测等的能力，具有项目信息化管理的能力</w:t>
            </w:r>
          </w:p>
        </w:tc>
      </w:tr>
      <w:tr w:rsidR="00B1627F">
        <w:trPr>
          <w:trHeight w:val="623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具有运用测绘、机械、电气、自动控制、土木工程等知</w:t>
            </w:r>
          </w:p>
          <w:p w:rsidR="00B1627F" w:rsidRDefault="005175BB">
            <w:pPr>
              <w:pStyle w:val="TableParagraph"/>
              <w:spacing w:before="4" w:line="289" w:lineRule="exact"/>
              <w:ind w:left="106"/>
              <w:rPr>
                <w:sz w:val="24"/>
              </w:rPr>
            </w:pPr>
            <w:r>
              <w:rPr>
                <w:sz w:val="24"/>
              </w:rPr>
              <w:t>识，编制分部分项工程施工方案并组织指导施工的能力</w:t>
            </w:r>
          </w:p>
        </w:tc>
      </w:tr>
      <w:tr w:rsidR="00B1627F">
        <w:trPr>
          <w:trHeight w:val="933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具有按照有关进度、质量、安全、造价、环保和职业健</w:t>
            </w:r>
          </w:p>
          <w:p w:rsidR="00B1627F" w:rsidRDefault="005175BB">
            <w:pPr>
              <w:pStyle w:val="TableParagraph"/>
              <w:spacing w:before="2" w:line="310" w:lineRule="atLeast"/>
              <w:ind w:left="106" w:right="98"/>
              <w:rPr>
                <w:sz w:val="24"/>
              </w:rPr>
            </w:pPr>
            <w:r>
              <w:rPr>
                <w:spacing w:val="-11"/>
                <w:sz w:val="24"/>
              </w:rPr>
              <w:t>康的要求，科学组织、指导智能化施工，并处理施工中一般技术问题的能力</w:t>
            </w:r>
          </w:p>
        </w:tc>
      </w:tr>
      <w:tr w:rsidR="00B1627F">
        <w:trPr>
          <w:trHeight w:val="573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 w:val="restart"/>
          </w:tcPr>
          <w:p w:rsidR="00B1627F" w:rsidRDefault="00B1627F">
            <w:pPr>
              <w:pStyle w:val="TableParagraph"/>
              <w:spacing w:before="11"/>
              <w:rPr>
                <w:rFonts w:ascii="Microsoft JhengHei"/>
                <w:b/>
              </w:rPr>
            </w:pPr>
          </w:p>
          <w:p w:rsidR="00B1627F" w:rsidRDefault="005175BB">
            <w:pPr>
              <w:pStyle w:val="TableParagraph"/>
              <w:spacing w:line="242" w:lineRule="auto"/>
              <w:ind w:left="107" w:right="30"/>
              <w:jc w:val="both"/>
              <w:rPr>
                <w:sz w:val="24"/>
              </w:rPr>
            </w:pPr>
            <w:r>
              <w:rPr>
                <w:sz w:val="24"/>
              </w:rPr>
              <w:t>地下与隧道工程勘察、施工等岗位（群）</w:t>
            </w: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134"/>
              <w:ind w:left="106"/>
              <w:rPr>
                <w:sz w:val="24"/>
              </w:rPr>
            </w:pPr>
            <w:r>
              <w:rPr>
                <w:sz w:val="24"/>
              </w:rPr>
              <w:t>具有施工测量的能力</w:t>
            </w:r>
          </w:p>
        </w:tc>
      </w:tr>
      <w:tr w:rsidR="00B1627F">
        <w:trPr>
          <w:trHeight w:val="712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47" w:line="242" w:lineRule="auto"/>
              <w:ind w:left="106" w:right="103"/>
              <w:rPr>
                <w:sz w:val="24"/>
              </w:rPr>
            </w:pPr>
            <w:r>
              <w:rPr>
                <w:sz w:val="24"/>
              </w:rPr>
              <w:t>具有地下工程和隧道工程施工现场建筑材料和构件进场验收、性能检测的能力</w:t>
            </w:r>
          </w:p>
        </w:tc>
      </w:tr>
      <w:tr w:rsidR="00B1627F">
        <w:trPr>
          <w:trHeight w:val="765"/>
        </w:trPr>
        <w:tc>
          <w:tcPr>
            <w:tcW w:w="1289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vMerge/>
            <w:tcBorders>
              <w:top w:val="nil"/>
            </w:tcBorders>
          </w:tcPr>
          <w:p w:rsidR="00B1627F" w:rsidRDefault="00B1627F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:rsidR="00B1627F" w:rsidRDefault="005175BB">
            <w:pPr>
              <w:pStyle w:val="TableParagraph"/>
              <w:spacing w:before="71" w:line="242" w:lineRule="auto"/>
              <w:ind w:left="106" w:right="103"/>
              <w:rPr>
                <w:sz w:val="24"/>
              </w:rPr>
            </w:pPr>
            <w:r>
              <w:rPr>
                <w:sz w:val="24"/>
              </w:rPr>
              <w:t>具有地下工程和隧道工程施工方案编制、施工组织设计、施工质量和施工安全检查与监控的能力</w:t>
            </w:r>
          </w:p>
        </w:tc>
      </w:tr>
    </w:tbl>
    <w:p w:rsidR="00B1627F" w:rsidRPr="00AB08F1" w:rsidRDefault="005175BB" w:rsidP="00AB08F1">
      <w:pPr>
        <w:pStyle w:val="11"/>
        <w:spacing w:beforeLines="150" w:before="360" w:afterLines="150" w:after="360" w:line="432" w:lineRule="exact"/>
        <w:ind w:left="221"/>
      </w:pPr>
      <w:r w:rsidRPr="00AB08F1">
        <w:rPr>
          <w:rFonts w:hint="eastAsia"/>
        </w:rPr>
        <w:t>二、竞赛目标</w:t>
      </w:r>
    </w:p>
    <w:p w:rsidR="00B1627F" w:rsidRDefault="005175BB" w:rsidP="0064260C">
      <w:pPr>
        <w:pStyle w:val="a3"/>
        <w:spacing w:line="360" w:lineRule="auto"/>
        <w:ind w:left="0" w:firstLineChars="200" w:firstLine="540"/>
        <w:jc w:val="both"/>
      </w:pPr>
      <w:r>
        <w:rPr>
          <w:spacing w:val="-10"/>
        </w:rPr>
        <w:t>赛项是贯彻党的二十大关于“推进工业、建筑、交通等领域清洁</w:t>
      </w:r>
      <w:r>
        <w:rPr>
          <w:spacing w:val="-12"/>
        </w:rPr>
        <w:t>低碳转型”精神，落实国家十四五规划“发展智能建造，推广绿色建</w:t>
      </w:r>
      <w:r>
        <w:rPr>
          <w:spacing w:val="-10"/>
        </w:rPr>
        <w:t>材、装配式建筑和钢结构住宅，建设低碳城市”的要求，实现职业教</w:t>
      </w:r>
      <w:r>
        <w:rPr>
          <w:spacing w:val="-7"/>
        </w:rPr>
        <w:t>育高质量发展的具体举措。</w:t>
      </w:r>
    </w:p>
    <w:p w:rsidR="00B1627F" w:rsidRDefault="005175BB" w:rsidP="0064260C">
      <w:pPr>
        <w:pStyle w:val="a3"/>
        <w:spacing w:line="360" w:lineRule="auto"/>
        <w:ind w:left="0" w:firstLineChars="200" w:firstLine="542"/>
        <w:jc w:val="both"/>
      </w:pPr>
      <w:r>
        <w:rPr>
          <w:spacing w:val="-9"/>
        </w:rPr>
        <w:t>赛项设计以建筑产业转型升级为抓手，以服务数字建造强国为核</w:t>
      </w:r>
      <w:r>
        <w:rPr>
          <w:spacing w:val="-10"/>
        </w:rPr>
        <w:t>心，全面对接建筑产业数字化、工业化、智能化发展新趋势，推进建</w:t>
      </w:r>
      <w:r>
        <w:rPr>
          <w:spacing w:val="-12"/>
        </w:rPr>
        <w:t>筑工业化发展，适应装配式建筑施工与管理等岗位群的新要求，助力</w:t>
      </w:r>
      <w:r>
        <w:rPr>
          <w:spacing w:val="-3"/>
        </w:rPr>
        <w:t>装配式建筑智能建造。搭建专业、课程、教材、培养机制改革平台。</w:t>
      </w:r>
      <w:r>
        <w:rPr>
          <w:spacing w:val="-5"/>
        </w:rPr>
        <w:t>赛项结合装配式建筑智能建造相关岗位对人才的知识、技能、素养要求，通过检验教学效果，推动职业院校相关</w:t>
      </w:r>
      <w:r w:rsidRPr="00AB08F1">
        <w:rPr>
          <w:spacing w:val="-10"/>
        </w:rPr>
        <w:t>专业</w:t>
      </w:r>
      <w:r>
        <w:rPr>
          <w:spacing w:val="-5"/>
        </w:rPr>
        <w:t>建设和改革，增强学生的新技术学习能力和就业竞争力；瞄准世界高水平，营造崇尚技能氛围。充分发挥技能大赛</w:t>
      </w:r>
      <w:r>
        <w:rPr>
          <w:spacing w:val="-5"/>
        </w:rPr>
        <w:lastRenderedPageBreak/>
        <w:t>对专业建设的促进和引领作用，以竞赛为抓手，全面推进“岗、课、赛、证”深度融合，促进专业建设、课程建设和教学改革，实现高水平技术技能人才、能工巧匠和大国工匠</w:t>
      </w:r>
      <w:r>
        <w:rPr>
          <w:spacing w:val="-6"/>
        </w:rPr>
        <w:t>的培养。</w:t>
      </w:r>
    </w:p>
    <w:p w:rsidR="00AB08F1" w:rsidRPr="00AB08F1" w:rsidRDefault="00BC35FB" w:rsidP="00AB08F1">
      <w:pPr>
        <w:pStyle w:val="11"/>
        <w:spacing w:beforeLines="150" w:before="360" w:afterLines="150" w:after="360" w:line="432" w:lineRule="exact"/>
        <w:ind w:left="221"/>
        <w:rPr>
          <w:rFonts w:eastAsiaTheme="minorEastAsia" w:hint="eastAsia"/>
        </w:rPr>
      </w:pPr>
      <w:r>
        <w:t>三、竞赛</w:t>
      </w:r>
      <w:r>
        <w:rPr>
          <w:rFonts w:eastAsiaTheme="minorEastAsia" w:hint="eastAsia"/>
        </w:rPr>
        <w:t>方案</w:t>
      </w:r>
    </w:p>
    <w:p w:rsidR="00F210E8" w:rsidRPr="00AB08F1" w:rsidRDefault="00F210E8" w:rsidP="00AB08F1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AB08F1">
        <w:rPr>
          <w:rFonts w:hint="eastAsia"/>
          <w:spacing w:val="-10"/>
        </w:rPr>
        <w:t>突出能力导向、解决实际问题、体现创新因素、确保可评可比。</w:t>
      </w:r>
    </w:p>
    <w:p w:rsidR="00B1627F" w:rsidRPr="00AB08F1" w:rsidRDefault="005175BB" w:rsidP="00AB08F1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AB08F1">
        <w:rPr>
          <w:spacing w:val="-10"/>
        </w:rPr>
        <w:t>（一）</w:t>
      </w:r>
      <w:r w:rsidR="00F210E8" w:rsidRPr="00AB08F1">
        <w:rPr>
          <w:rFonts w:hint="eastAsia"/>
          <w:spacing w:val="-10"/>
        </w:rPr>
        <w:t>项目内容</w:t>
      </w:r>
    </w:p>
    <w:p w:rsidR="00F210E8" w:rsidRPr="00F210E8" w:rsidRDefault="00AF2909" w:rsidP="00AB08F1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>
        <w:rPr>
          <w:rFonts w:hint="eastAsia"/>
          <w:spacing w:val="-10"/>
        </w:rPr>
        <w:t>根据装配式建筑构件安装施工工艺</w:t>
      </w:r>
      <w:r w:rsidR="00F210E8" w:rsidRPr="00F210E8">
        <w:rPr>
          <w:rFonts w:hint="eastAsia"/>
          <w:spacing w:val="-10"/>
        </w:rPr>
        <w:t>，结合专业要求，围绕生产、管理、服务一线岗位实际需要和实践要求，立足技能创新，基于参赛学校专业优势和特点，自主确定参赛项目名称，自主设计参赛项目内容，自主选择参赛设备。</w:t>
      </w:r>
    </w:p>
    <w:p w:rsidR="00F210E8" w:rsidRPr="00F210E8" w:rsidRDefault="00F210E8" w:rsidP="00AB08F1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F210E8">
        <w:rPr>
          <w:spacing w:val="-10"/>
        </w:rPr>
        <w:t>1. 参赛项目确定</w:t>
      </w:r>
    </w:p>
    <w:p w:rsidR="00F210E8" w:rsidRPr="00F210E8" w:rsidRDefault="00AF2909" w:rsidP="00AB08F1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>
        <w:rPr>
          <w:rFonts w:hint="eastAsia"/>
          <w:spacing w:val="-10"/>
        </w:rPr>
        <w:t>根据装配式建筑构件安装施工工艺</w:t>
      </w:r>
      <w:r w:rsidR="00F210E8" w:rsidRPr="00F210E8">
        <w:rPr>
          <w:rFonts w:hint="eastAsia"/>
          <w:spacing w:val="-10"/>
        </w:rPr>
        <w:t>，自主设计和确定参赛项目名称。</w:t>
      </w:r>
    </w:p>
    <w:p w:rsidR="00F210E8" w:rsidRPr="00F210E8" w:rsidRDefault="00F210E8" w:rsidP="00AB08F1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F210E8">
        <w:rPr>
          <w:rFonts w:hint="eastAsia"/>
          <w:spacing w:val="-10"/>
        </w:rPr>
        <w:t>设计的参赛项目须符合职业岗位要求，操作规范、安全。不得含有任何违反《中华人民共和国宪法》及其他法律法规的内容。所涉及的发明创造、专利技术、资源等必须拥有清晰、合法的产权或物权。参赛项目如有涉密内容，参赛前须</w:t>
      </w:r>
      <w:proofErr w:type="gramStart"/>
      <w:r w:rsidRPr="00F210E8">
        <w:rPr>
          <w:rFonts w:hint="eastAsia"/>
          <w:spacing w:val="-10"/>
        </w:rPr>
        <w:t>进行脱密处理</w:t>
      </w:r>
      <w:proofErr w:type="gramEnd"/>
      <w:r w:rsidRPr="00F210E8">
        <w:rPr>
          <w:rFonts w:hint="eastAsia"/>
          <w:spacing w:val="-10"/>
        </w:rPr>
        <w:t>。不得有抄袭盗用他人成果、提供虚假材料等违反相关法律法规的行为。</w:t>
      </w:r>
    </w:p>
    <w:p w:rsidR="00F210E8" w:rsidRPr="00F210E8" w:rsidRDefault="00F210E8" w:rsidP="00AB08F1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F210E8">
        <w:rPr>
          <w:spacing w:val="-10"/>
        </w:rPr>
        <w:t>2. 项目内容设计</w:t>
      </w:r>
    </w:p>
    <w:p w:rsidR="00F210E8" w:rsidRPr="00F210E8" w:rsidRDefault="00F210E8" w:rsidP="00AB08F1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F210E8">
        <w:rPr>
          <w:rFonts w:hint="eastAsia"/>
          <w:spacing w:val="-10"/>
        </w:rPr>
        <w:t>应围绕“技能水平、职业素养、应用价值、团队合作、创新创意”要素，进行参赛项目的内容设计。</w:t>
      </w:r>
    </w:p>
    <w:p w:rsidR="00F210E8" w:rsidRPr="00F210E8" w:rsidRDefault="00F210E8" w:rsidP="00AB08F1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F210E8">
        <w:rPr>
          <w:rFonts w:hint="eastAsia"/>
          <w:spacing w:val="-10"/>
        </w:rPr>
        <w:t>技能水平方面应能体现选手技能熟练度、难易度及解决问题的复杂度等；职业素养方面应能体现良好的职业道德、职业精神、工匠精神等；应用价值方面应能体现解决生产、生活一线实际问题或困难以及创造社会经济价值的情况；团队合作方面应能够体现分工明确、紧密协作、各司其职、</w:t>
      </w:r>
      <w:r w:rsidRPr="00F210E8">
        <w:rPr>
          <w:rFonts w:hint="eastAsia"/>
          <w:spacing w:val="-10"/>
        </w:rPr>
        <w:lastRenderedPageBreak/>
        <w:t>高效沟通、统筹安排等能力；创新创意方面应能体现创新意识、创新理念及技能创新点。</w:t>
      </w:r>
    </w:p>
    <w:p w:rsidR="00F210E8" w:rsidRPr="00F210E8" w:rsidRDefault="00F210E8" w:rsidP="00AB08F1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F210E8">
        <w:rPr>
          <w:spacing w:val="-10"/>
        </w:rPr>
        <w:t>3. 参赛设备选择</w:t>
      </w:r>
    </w:p>
    <w:p w:rsidR="00B1627F" w:rsidRPr="00F210E8" w:rsidRDefault="00F210E8" w:rsidP="00AB08F1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F210E8">
        <w:rPr>
          <w:rFonts w:hint="eastAsia"/>
          <w:spacing w:val="-10"/>
        </w:rPr>
        <w:t>参赛所需设备和材料不做统一要求，承办学校在报名前公布可用于比赛的设备和材料清单（含场地、水</w:t>
      </w:r>
      <w:proofErr w:type="gramStart"/>
      <w:r w:rsidRPr="00F210E8">
        <w:rPr>
          <w:rFonts w:hint="eastAsia"/>
          <w:spacing w:val="-10"/>
        </w:rPr>
        <w:t>电气网</w:t>
      </w:r>
      <w:proofErr w:type="gramEnd"/>
      <w:r w:rsidRPr="00F210E8">
        <w:rPr>
          <w:rFonts w:hint="eastAsia"/>
          <w:spacing w:val="-10"/>
        </w:rPr>
        <w:t>等条件）供参赛队伍选择，参赛队根据承办学校公布的清单，自主决定设备是否自带。决定自带设备和材料的参赛队应优先使用自身学校现有设备，与承办学校确认可行后进场。现场设备技术保障谁提供谁负责。</w:t>
      </w:r>
    </w:p>
    <w:p w:rsidR="00B1627F" w:rsidRPr="00AB08F1" w:rsidRDefault="00AF2909" w:rsidP="00AB08F1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AB08F1">
        <w:rPr>
          <w:spacing w:val="-10"/>
        </w:rPr>
        <w:t>（二）</w:t>
      </w:r>
      <w:r w:rsidRPr="00AB08F1">
        <w:rPr>
          <w:rFonts w:hint="eastAsia"/>
          <w:spacing w:val="-10"/>
        </w:rPr>
        <w:t>项目呈现</w:t>
      </w:r>
    </w:p>
    <w:p w:rsidR="00AB08F1" w:rsidRDefault="007E1E24" w:rsidP="00AB08F1">
      <w:pPr>
        <w:pStyle w:val="a3"/>
        <w:spacing w:line="360" w:lineRule="auto"/>
        <w:ind w:left="0" w:firstLineChars="200" w:firstLine="540"/>
        <w:jc w:val="both"/>
        <w:rPr>
          <w:rFonts w:hint="eastAsia"/>
          <w:spacing w:val="-10"/>
        </w:rPr>
      </w:pPr>
      <w:r w:rsidRPr="007E1E24">
        <w:rPr>
          <w:rFonts w:hint="eastAsia"/>
          <w:spacing w:val="-10"/>
        </w:rPr>
        <w:t>参赛队伍根据工作任务，按团队成员分工，同步进行技能操作和现场讲解。技能操作重点展示专业技能熟练程度、规范程度以及解决技术难题的创新能力，现场讲解主要介绍总体思路、技能要点、主要成果、项目创新等。</w:t>
      </w:r>
      <w:r w:rsidR="00AF2909">
        <w:rPr>
          <w:rFonts w:hint="eastAsia"/>
          <w:spacing w:val="-10"/>
        </w:rPr>
        <w:t>比赛项目</w:t>
      </w:r>
      <w:r w:rsidRPr="007E1E24">
        <w:rPr>
          <w:rFonts w:hint="eastAsia"/>
          <w:spacing w:val="-10"/>
        </w:rPr>
        <w:t>须完成一个完整的工作任务，每项比赛时长可由各参赛队伍根据项目实际需要确定，不超过</w:t>
      </w:r>
      <w:r>
        <w:rPr>
          <w:spacing w:val="-10"/>
        </w:rPr>
        <w:t>1</w:t>
      </w:r>
      <w:r w:rsidRPr="007E1E24">
        <w:rPr>
          <w:rFonts w:hint="eastAsia"/>
          <w:spacing w:val="-10"/>
        </w:rPr>
        <w:t>小时，在技能操作的同时，对关键技术环节安排适当讲解。</w:t>
      </w:r>
    </w:p>
    <w:p w:rsidR="007E1E24" w:rsidRPr="007E1E24" w:rsidRDefault="00AB08F1" w:rsidP="00AB08F1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>
        <w:rPr>
          <w:rFonts w:hint="eastAsia"/>
          <w:spacing w:val="-10"/>
        </w:rPr>
        <w:t>注：由于比赛现场不具备装配式构件吊装和灌浆的条件，相应的技能操作可通过ppt演示、模型演示等其他方式呈现。</w:t>
      </w:r>
    </w:p>
    <w:p w:rsidR="00B1627F" w:rsidRDefault="005175BB" w:rsidP="0064260C">
      <w:pPr>
        <w:pStyle w:val="11"/>
        <w:spacing w:beforeLines="150" w:before="360" w:afterLines="150" w:after="360" w:line="432" w:lineRule="exact"/>
        <w:ind w:left="221"/>
      </w:pPr>
      <w:r>
        <w:t>四、竞赛方式</w:t>
      </w:r>
    </w:p>
    <w:p w:rsidR="00B1627F" w:rsidRPr="00193E2B" w:rsidRDefault="005175BB" w:rsidP="00193E2B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193E2B">
        <w:rPr>
          <w:spacing w:val="-10"/>
        </w:rPr>
        <w:t>（一）竞赛形式</w:t>
      </w:r>
    </w:p>
    <w:p w:rsidR="00B1627F" w:rsidRPr="00193E2B" w:rsidRDefault="005175BB" w:rsidP="00193E2B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193E2B">
        <w:rPr>
          <w:spacing w:val="-10"/>
        </w:rPr>
        <w:t>线下比赛。</w:t>
      </w:r>
    </w:p>
    <w:p w:rsidR="00B1627F" w:rsidRPr="00193E2B" w:rsidRDefault="005175BB" w:rsidP="00193E2B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193E2B">
        <w:rPr>
          <w:spacing w:val="-10"/>
        </w:rPr>
        <w:t>（二）组队方式</w:t>
      </w:r>
    </w:p>
    <w:p w:rsidR="00B1627F" w:rsidRPr="00193E2B" w:rsidRDefault="005175BB" w:rsidP="00193E2B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193E2B">
        <w:rPr>
          <w:spacing w:val="-10"/>
        </w:rPr>
        <w:t>（</w:t>
      </w:r>
      <w:r w:rsidRPr="00193E2B">
        <w:rPr>
          <w:rFonts w:hint="eastAsia"/>
          <w:spacing w:val="-10"/>
        </w:rPr>
        <w:t>1</w:t>
      </w:r>
      <w:r w:rsidRPr="00193E2B">
        <w:rPr>
          <w:spacing w:val="-10"/>
        </w:rPr>
        <w:t xml:space="preserve">）组队方式为团体赛，每组参赛学生 </w:t>
      </w:r>
      <w:r w:rsidRPr="00193E2B">
        <w:rPr>
          <w:rFonts w:hint="eastAsia"/>
          <w:spacing w:val="-10"/>
        </w:rPr>
        <w:t>2</w:t>
      </w:r>
      <w:r w:rsidR="00AB08F1" w:rsidRPr="00193E2B">
        <w:rPr>
          <w:rFonts w:hint="eastAsia"/>
          <w:spacing w:val="-10"/>
        </w:rPr>
        <w:t>-4</w:t>
      </w:r>
      <w:r w:rsidRPr="00193E2B">
        <w:rPr>
          <w:spacing w:val="-10"/>
        </w:rPr>
        <w:t>名，不得跨校组队。</w:t>
      </w:r>
    </w:p>
    <w:p w:rsidR="00B1627F" w:rsidRPr="00193E2B" w:rsidRDefault="005175BB" w:rsidP="00193E2B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193E2B">
        <w:rPr>
          <w:spacing w:val="-10"/>
        </w:rPr>
        <w:t>（</w:t>
      </w:r>
      <w:r w:rsidRPr="00193E2B">
        <w:rPr>
          <w:rFonts w:hint="eastAsia"/>
          <w:spacing w:val="-10"/>
        </w:rPr>
        <w:t>2</w:t>
      </w:r>
      <w:r w:rsidRPr="00193E2B">
        <w:rPr>
          <w:spacing w:val="-10"/>
        </w:rPr>
        <w:t xml:space="preserve">）每队限报 </w:t>
      </w:r>
      <w:r w:rsidR="00AB08F1" w:rsidRPr="00193E2B">
        <w:rPr>
          <w:rFonts w:hint="eastAsia"/>
          <w:spacing w:val="-10"/>
        </w:rPr>
        <w:t>2</w:t>
      </w:r>
      <w:r w:rsidRPr="00193E2B">
        <w:rPr>
          <w:spacing w:val="-10"/>
        </w:rPr>
        <w:t>名指导教师。</w:t>
      </w:r>
    </w:p>
    <w:p w:rsidR="00631784" w:rsidRPr="00193E2B" w:rsidRDefault="005175BB" w:rsidP="00193E2B">
      <w:pPr>
        <w:pStyle w:val="a3"/>
        <w:spacing w:line="360" w:lineRule="auto"/>
        <w:ind w:left="0" w:firstLineChars="200" w:firstLine="540"/>
        <w:jc w:val="both"/>
        <w:rPr>
          <w:rFonts w:hint="eastAsia"/>
          <w:spacing w:val="-10"/>
        </w:rPr>
      </w:pPr>
      <w:r w:rsidRPr="00193E2B">
        <w:rPr>
          <w:spacing w:val="-10"/>
        </w:rPr>
        <w:t>（</w:t>
      </w:r>
      <w:r w:rsidRPr="00193E2B">
        <w:rPr>
          <w:rFonts w:hint="eastAsia"/>
          <w:spacing w:val="-10"/>
        </w:rPr>
        <w:t>3</w:t>
      </w:r>
      <w:r w:rsidRPr="00193E2B">
        <w:rPr>
          <w:spacing w:val="-10"/>
        </w:rPr>
        <w:t>）</w:t>
      </w:r>
      <w:r w:rsidR="00631784" w:rsidRPr="00193E2B">
        <w:rPr>
          <w:rFonts w:hint="eastAsia"/>
          <w:spacing w:val="-10"/>
        </w:rPr>
        <w:t>参赛选手须为</w:t>
      </w:r>
      <w:r w:rsidR="00631784" w:rsidRPr="00193E2B">
        <w:rPr>
          <w:spacing w:val="-10"/>
        </w:rPr>
        <w:t xml:space="preserve"> 2024 年度中等职业学校全日制在籍学生（以报名</w:t>
      </w:r>
      <w:r w:rsidR="00631784" w:rsidRPr="00193E2B">
        <w:rPr>
          <w:spacing w:val="-10"/>
        </w:rPr>
        <w:lastRenderedPageBreak/>
        <w:t>时的学籍信息为准）。原则上参赛选手经过各级选拔产生</w:t>
      </w:r>
      <w:r w:rsidR="00631784" w:rsidRPr="00193E2B">
        <w:rPr>
          <w:rFonts w:hint="eastAsia"/>
          <w:spacing w:val="-10"/>
        </w:rPr>
        <w:t>。</w:t>
      </w:r>
    </w:p>
    <w:p w:rsidR="00631784" w:rsidRDefault="00631784" w:rsidP="0064260C">
      <w:pPr>
        <w:pStyle w:val="11"/>
        <w:spacing w:beforeLines="150" w:before="360" w:afterLines="150" w:after="360" w:line="432" w:lineRule="exact"/>
        <w:ind w:left="221"/>
      </w:pPr>
      <w:r>
        <w:t>五、竞赛流程</w:t>
      </w:r>
    </w:p>
    <w:p w:rsidR="00631784" w:rsidRDefault="00631784" w:rsidP="00631784">
      <w:pPr>
        <w:pStyle w:val="a3"/>
        <w:spacing w:before="4"/>
        <w:ind w:left="0"/>
        <w:rPr>
          <w:rFonts w:ascii="楷体"/>
          <w:b/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571"/>
        <w:gridCol w:w="4091"/>
      </w:tblGrid>
      <w:tr w:rsidR="00631784" w:rsidTr="004A3F4E">
        <w:trPr>
          <w:trHeight w:val="510"/>
        </w:trPr>
        <w:tc>
          <w:tcPr>
            <w:tcW w:w="2865" w:type="dxa"/>
            <w:gridSpan w:val="2"/>
          </w:tcPr>
          <w:p w:rsidR="00631784" w:rsidRDefault="00631784" w:rsidP="004A3F4E">
            <w:pPr>
              <w:pStyle w:val="TableParagraph"/>
              <w:tabs>
                <w:tab w:val="left" w:pos="475"/>
              </w:tabs>
              <w:spacing w:before="24"/>
              <w:ind w:left="10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时</w:t>
            </w:r>
            <w:r>
              <w:rPr>
                <w:rFonts w:ascii="微软雅黑" w:eastAsia="微软雅黑" w:hint="eastAsia"/>
                <w:b/>
                <w:sz w:val="24"/>
              </w:rPr>
              <w:tab/>
              <w:t>间</w:t>
            </w:r>
          </w:p>
        </w:tc>
        <w:tc>
          <w:tcPr>
            <w:tcW w:w="4091" w:type="dxa"/>
          </w:tcPr>
          <w:p w:rsidR="00631784" w:rsidRDefault="00631784" w:rsidP="004A3F4E">
            <w:pPr>
              <w:pStyle w:val="TableParagraph"/>
              <w:tabs>
                <w:tab w:val="left" w:pos="476"/>
              </w:tabs>
              <w:spacing w:before="24"/>
              <w:ind w:left="10"/>
              <w:jc w:val="center"/>
              <w:rPr>
                <w:rFonts w:ascii="微软雅黑" w:eastAsia="微软雅黑"/>
                <w:b/>
                <w:sz w:val="24"/>
              </w:rPr>
            </w:pPr>
            <w:r>
              <w:rPr>
                <w:rFonts w:ascii="微软雅黑" w:eastAsia="微软雅黑" w:hint="eastAsia"/>
                <w:b/>
                <w:sz w:val="24"/>
              </w:rPr>
              <w:t>内</w:t>
            </w:r>
            <w:r>
              <w:rPr>
                <w:rFonts w:ascii="微软雅黑" w:eastAsia="微软雅黑" w:hint="eastAsia"/>
                <w:b/>
                <w:sz w:val="24"/>
              </w:rPr>
              <w:tab/>
              <w:t>容</w:t>
            </w:r>
          </w:p>
        </w:tc>
      </w:tr>
      <w:tr w:rsidR="00631784" w:rsidTr="004A3F4E">
        <w:trPr>
          <w:trHeight w:val="508"/>
        </w:trPr>
        <w:tc>
          <w:tcPr>
            <w:tcW w:w="1294" w:type="dxa"/>
            <w:vMerge w:val="restart"/>
            <w:tcBorders>
              <w:top w:val="nil"/>
            </w:tcBorders>
            <w:vAlign w:val="center"/>
          </w:tcPr>
          <w:p w:rsidR="00631784" w:rsidRDefault="00631784" w:rsidP="004A3F4E">
            <w:pPr>
              <w:jc w:val="center"/>
              <w:rPr>
                <w:sz w:val="24"/>
              </w:rPr>
            </w:pPr>
            <w:r>
              <w:rPr>
                <w:rFonts w:hint="eastAsia"/>
                <w:sz w:val="2"/>
                <w:szCs w:val="2"/>
              </w:rPr>
              <w:t>江赛第一天</w:t>
            </w:r>
            <w:r>
              <w:rPr>
                <w:sz w:val="24"/>
              </w:rPr>
              <w:t>竞 赛</w:t>
            </w:r>
          </w:p>
          <w:p w:rsidR="00631784" w:rsidRDefault="00631784" w:rsidP="004A3F4E">
            <w:pPr>
              <w:jc w:val="center"/>
              <w:rPr>
                <w:sz w:val="2"/>
                <w:szCs w:val="2"/>
              </w:rPr>
            </w:pPr>
            <w:r>
              <w:rPr>
                <w:sz w:val="24"/>
              </w:rPr>
              <w:t>第</w:t>
            </w:r>
            <w:r>
              <w:rPr>
                <w:rFonts w:hint="eastAsia"/>
                <w:sz w:val="24"/>
              </w:rPr>
              <w:t>一</w:t>
            </w:r>
            <w:r>
              <w:rPr>
                <w:sz w:val="24"/>
              </w:rPr>
              <w:t>天</w:t>
            </w:r>
          </w:p>
        </w:tc>
        <w:tc>
          <w:tcPr>
            <w:tcW w:w="1571" w:type="dxa"/>
          </w:tcPr>
          <w:p w:rsidR="00631784" w:rsidRDefault="00631784" w:rsidP="004A3F4E">
            <w:pPr>
              <w:pStyle w:val="TableParagraph"/>
              <w:spacing w:before="101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9</w:t>
            </w:r>
            <w:r>
              <w:rPr>
                <w:sz w:val="24"/>
              </w:rPr>
              <w:t>:00-9: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w="4091" w:type="dxa"/>
          </w:tcPr>
          <w:p w:rsidR="00631784" w:rsidRDefault="00631784" w:rsidP="004A3F4E">
            <w:pPr>
              <w:pStyle w:val="TableParagraph"/>
              <w:spacing w:before="101"/>
              <w:ind w:left="104"/>
              <w:rPr>
                <w:sz w:val="24"/>
              </w:rPr>
            </w:pPr>
            <w:r>
              <w:rPr>
                <w:sz w:val="24"/>
              </w:rPr>
              <w:t>抽签</w:t>
            </w:r>
          </w:p>
        </w:tc>
      </w:tr>
      <w:tr w:rsidR="00631784" w:rsidTr="004A3F4E">
        <w:trPr>
          <w:trHeight w:val="510"/>
        </w:trPr>
        <w:tc>
          <w:tcPr>
            <w:tcW w:w="1294" w:type="dxa"/>
            <w:vMerge/>
          </w:tcPr>
          <w:p w:rsidR="00631784" w:rsidRDefault="00631784" w:rsidP="004A3F4E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</w:tcPr>
          <w:p w:rsidR="00631784" w:rsidRDefault="00631784" w:rsidP="004A3F4E">
            <w:pPr>
              <w:pStyle w:val="TableParagraph"/>
              <w:spacing w:before="103"/>
              <w:ind w:left="107"/>
              <w:rPr>
                <w:sz w:val="24"/>
              </w:rPr>
            </w:pPr>
            <w:r>
              <w:rPr>
                <w:sz w:val="24"/>
              </w:rPr>
              <w:t>09: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0-</w:t>
            </w:r>
            <w:r>
              <w:rPr>
                <w:rFonts w:hint="eastAsia"/>
                <w:sz w:val="24"/>
              </w:rPr>
              <w:t>12:00</w:t>
            </w:r>
          </w:p>
        </w:tc>
        <w:tc>
          <w:tcPr>
            <w:tcW w:w="4091" w:type="dxa"/>
          </w:tcPr>
          <w:p w:rsidR="00631784" w:rsidRDefault="00631784" w:rsidP="004A3F4E">
            <w:pPr>
              <w:pStyle w:val="TableParagraph"/>
              <w:spacing w:before="103"/>
              <w:ind w:left="104"/>
              <w:rPr>
                <w:sz w:val="24"/>
              </w:rPr>
            </w:pPr>
            <w:r>
              <w:rPr>
                <w:rFonts w:hint="eastAsia"/>
                <w:sz w:val="24"/>
              </w:rPr>
              <w:t>轮流演示比赛</w:t>
            </w:r>
          </w:p>
        </w:tc>
      </w:tr>
      <w:tr w:rsidR="00631784" w:rsidTr="004A3F4E">
        <w:trPr>
          <w:trHeight w:val="510"/>
        </w:trPr>
        <w:tc>
          <w:tcPr>
            <w:tcW w:w="1294" w:type="dxa"/>
            <w:vMerge/>
          </w:tcPr>
          <w:p w:rsidR="00631784" w:rsidRDefault="00631784" w:rsidP="004A3F4E"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</w:tcPr>
          <w:p w:rsidR="00631784" w:rsidRDefault="00631784" w:rsidP="004A3F4E">
            <w:pPr>
              <w:pStyle w:val="TableParagraph"/>
              <w:spacing w:before="103"/>
              <w:ind w:left="107"/>
              <w:rPr>
                <w:sz w:val="24"/>
              </w:rPr>
            </w:pPr>
            <w:r>
              <w:rPr>
                <w:rFonts w:hint="eastAsia"/>
                <w:sz w:val="24"/>
              </w:rPr>
              <w:t>13:00-16:00</w:t>
            </w:r>
          </w:p>
        </w:tc>
        <w:tc>
          <w:tcPr>
            <w:tcW w:w="4091" w:type="dxa"/>
          </w:tcPr>
          <w:p w:rsidR="00631784" w:rsidRDefault="00631784" w:rsidP="004A3F4E">
            <w:pPr>
              <w:pStyle w:val="TableParagraph"/>
              <w:spacing w:before="103"/>
              <w:ind w:left="104"/>
              <w:rPr>
                <w:sz w:val="24"/>
              </w:rPr>
            </w:pPr>
            <w:r>
              <w:rPr>
                <w:rFonts w:hint="eastAsia"/>
                <w:sz w:val="24"/>
              </w:rPr>
              <w:t>轮流演示比赛</w:t>
            </w:r>
          </w:p>
        </w:tc>
      </w:tr>
    </w:tbl>
    <w:p w:rsidR="00631784" w:rsidRDefault="00631784" w:rsidP="00631784">
      <w:pPr>
        <w:pStyle w:val="a3"/>
        <w:spacing w:before="133"/>
      </w:pPr>
      <w:r>
        <w:t>注：具体安排以比赛当天通知为准。</w:t>
      </w:r>
    </w:p>
    <w:p w:rsidR="00631784" w:rsidRDefault="00631784" w:rsidP="0064260C">
      <w:pPr>
        <w:pStyle w:val="11"/>
        <w:spacing w:beforeLines="150" w:before="360" w:afterLines="150" w:after="360" w:line="432" w:lineRule="exact"/>
        <w:ind w:left="221"/>
      </w:pPr>
      <w:r>
        <w:t>六、竞赛规则</w:t>
      </w:r>
    </w:p>
    <w:p w:rsidR="00631784" w:rsidRPr="00193E2B" w:rsidRDefault="00631784" w:rsidP="00193E2B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193E2B">
        <w:rPr>
          <w:spacing w:val="-10"/>
        </w:rPr>
        <w:t>（一）选手报名</w:t>
      </w:r>
    </w:p>
    <w:p w:rsidR="00631784" w:rsidRPr="00193E2B" w:rsidRDefault="00631784" w:rsidP="00193E2B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193E2B">
        <w:rPr>
          <w:spacing w:val="-10"/>
        </w:rPr>
        <w:t>参赛选手须为 202</w:t>
      </w:r>
      <w:r w:rsidRPr="00193E2B">
        <w:rPr>
          <w:rFonts w:hint="eastAsia"/>
          <w:spacing w:val="-10"/>
        </w:rPr>
        <w:t>4</w:t>
      </w:r>
      <w:r w:rsidRPr="00193E2B">
        <w:rPr>
          <w:spacing w:val="-10"/>
        </w:rPr>
        <w:t xml:space="preserve"> 年度</w:t>
      </w:r>
      <w:r w:rsidRPr="00193E2B">
        <w:rPr>
          <w:rFonts w:hint="eastAsia"/>
          <w:spacing w:val="-10"/>
        </w:rPr>
        <w:t>中</w:t>
      </w:r>
      <w:r w:rsidRPr="00193E2B">
        <w:rPr>
          <w:spacing w:val="-10"/>
        </w:rPr>
        <w:t>等职业学校全日制在籍学生（以报名时的学籍信息为准）。原则上参赛选手经过各级选拔产生。</w:t>
      </w:r>
    </w:p>
    <w:p w:rsidR="00631784" w:rsidRPr="00193E2B" w:rsidRDefault="00631784" w:rsidP="00193E2B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193E2B">
        <w:rPr>
          <w:spacing w:val="-10"/>
        </w:rPr>
        <w:t>（二）熟悉场地</w:t>
      </w:r>
    </w:p>
    <w:p w:rsidR="00631784" w:rsidRPr="00193E2B" w:rsidRDefault="00631784" w:rsidP="00193E2B">
      <w:pPr>
        <w:pStyle w:val="a3"/>
        <w:spacing w:line="360" w:lineRule="auto"/>
        <w:ind w:left="0" w:firstLineChars="200" w:firstLine="540"/>
        <w:jc w:val="both"/>
        <w:rPr>
          <w:rFonts w:hint="eastAsia"/>
          <w:spacing w:val="-10"/>
        </w:rPr>
      </w:pPr>
      <w:r>
        <w:rPr>
          <w:spacing w:val="-10"/>
        </w:rPr>
        <w:t>大赛报到当日，将由大赛组委会统一组织参赛团队，在规定时间</w:t>
      </w:r>
      <w:r w:rsidRPr="00193E2B">
        <w:rPr>
          <w:spacing w:val="-10"/>
        </w:rPr>
        <w:t>地点，有序熟悉竞赛场地。必须严格遵守大赛相关制度，听从大赛组委会安排，不得拥挤打闹。</w:t>
      </w:r>
    </w:p>
    <w:p w:rsidR="00631784" w:rsidRPr="00193E2B" w:rsidRDefault="00631784" w:rsidP="00193E2B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193E2B">
        <w:rPr>
          <w:rFonts w:hint="eastAsia"/>
          <w:spacing w:val="-10"/>
        </w:rPr>
        <w:t>（三）</w:t>
      </w:r>
      <w:r w:rsidRPr="00193E2B">
        <w:rPr>
          <w:spacing w:val="-10"/>
        </w:rPr>
        <w:t>入场规则</w:t>
      </w:r>
    </w:p>
    <w:p w:rsidR="00631784" w:rsidRPr="00193E2B" w:rsidRDefault="00631784" w:rsidP="00193E2B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193E2B">
        <w:rPr>
          <w:spacing w:val="-10"/>
        </w:rPr>
        <w:t>参赛选手需在指定位置检录入场，检录时提供参赛证、学生证和身份证（三证齐全）。</w:t>
      </w:r>
      <w:r w:rsidRPr="00193E2B">
        <w:rPr>
          <w:rFonts w:hint="eastAsia"/>
          <w:spacing w:val="-10"/>
        </w:rPr>
        <w:t>第一次</w:t>
      </w:r>
      <w:r w:rsidRPr="00193E2B">
        <w:rPr>
          <w:spacing w:val="-10"/>
        </w:rPr>
        <w:t>检录时，抽取</w:t>
      </w:r>
      <w:r w:rsidRPr="00193E2B">
        <w:rPr>
          <w:rFonts w:hint="eastAsia"/>
          <w:spacing w:val="-10"/>
        </w:rPr>
        <w:t>平行组</w:t>
      </w:r>
      <w:r w:rsidRPr="00193E2B">
        <w:rPr>
          <w:spacing w:val="-10"/>
        </w:rPr>
        <w:t>号；</w:t>
      </w:r>
      <w:r w:rsidRPr="00193E2B">
        <w:rPr>
          <w:rFonts w:hint="eastAsia"/>
          <w:spacing w:val="-10"/>
        </w:rPr>
        <w:t>第二次</w:t>
      </w:r>
      <w:r w:rsidRPr="00193E2B">
        <w:rPr>
          <w:spacing w:val="-10"/>
        </w:rPr>
        <w:t>检录时，抽取竞赛</w:t>
      </w:r>
      <w:r w:rsidRPr="00193E2B">
        <w:rPr>
          <w:rFonts w:hint="eastAsia"/>
          <w:spacing w:val="-10"/>
        </w:rPr>
        <w:t>顺序号</w:t>
      </w:r>
      <w:r w:rsidRPr="00193E2B">
        <w:rPr>
          <w:spacing w:val="-10"/>
        </w:rPr>
        <w:t>；</w:t>
      </w:r>
      <w:r w:rsidRPr="00193E2B">
        <w:rPr>
          <w:rFonts w:hint="eastAsia"/>
          <w:spacing w:val="-10"/>
        </w:rPr>
        <w:t>非当场比赛选手</w:t>
      </w:r>
      <w:proofErr w:type="gramStart"/>
      <w:r w:rsidRPr="00193E2B">
        <w:rPr>
          <w:rFonts w:hint="eastAsia"/>
          <w:spacing w:val="-10"/>
        </w:rPr>
        <w:t>到候考室</w:t>
      </w:r>
      <w:proofErr w:type="gramEnd"/>
      <w:r w:rsidRPr="00193E2B">
        <w:rPr>
          <w:rFonts w:hint="eastAsia"/>
          <w:spacing w:val="-10"/>
        </w:rPr>
        <w:t>等候。</w:t>
      </w:r>
      <w:r w:rsidRPr="00193E2B">
        <w:rPr>
          <w:spacing w:val="-10"/>
        </w:rPr>
        <w:t xml:space="preserve"> </w:t>
      </w:r>
    </w:p>
    <w:p w:rsidR="00631784" w:rsidRPr="00193E2B" w:rsidRDefault="00631784" w:rsidP="00193E2B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193E2B">
        <w:rPr>
          <w:spacing w:val="-10"/>
        </w:rPr>
        <w:t>（四）赛场规则</w:t>
      </w:r>
    </w:p>
    <w:p w:rsidR="00631784" w:rsidRPr="00193E2B" w:rsidRDefault="00631784" w:rsidP="00193E2B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>
        <w:rPr>
          <w:spacing w:val="-10"/>
        </w:rPr>
        <w:t>比赛过程中，参赛选手须严格遵守相关安全操作规程，禁止不安全操作和野蛮操作,确保人身及设备安全，并接受裁判员的监督和警</w:t>
      </w:r>
      <w:r w:rsidRPr="00193E2B">
        <w:rPr>
          <w:spacing w:val="-10"/>
        </w:rPr>
        <w:t>示。选手若需饮水或去洗手间，一律计算在比赛时间内，食品饮水由赛场统一提供。</w:t>
      </w:r>
      <w:r w:rsidRPr="00193E2B">
        <w:rPr>
          <w:spacing w:val="-10"/>
        </w:rPr>
        <w:lastRenderedPageBreak/>
        <w:t>若因选手个人因素造成人身安全事故和设备故障，不予延时，情节特别严重者，由赛项裁判组视具体情况做出处理决定（最高至终止比赛），并由裁判长上报赛项执委会；若因</w:t>
      </w:r>
      <w:proofErr w:type="gramStart"/>
      <w:r w:rsidRPr="00193E2B">
        <w:rPr>
          <w:spacing w:val="-10"/>
        </w:rPr>
        <w:t>非选手</w:t>
      </w:r>
      <w:proofErr w:type="gramEnd"/>
      <w:r w:rsidRPr="00193E2B">
        <w:rPr>
          <w:spacing w:val="-10"/>
        </w:rPr>
        <w:t>个人因素造成设备故障，由赛项裁判组视具体情况做出延时处理。</w:t>
      </w:r>
    </w:p>
    <w:p w:rsidR="00631784" w:rsidRPr="00193E2B" w:rsidRDefault="00631784" w:rsidP="00193E2B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193E2B">
        <w:rPr>
          <w:spacing w:val="-10"/>
        </w:rPr>
        <w:t>（五）离场规则</w:t>
      </w:r>
    </w:p>
    <w:p w:rsidR="00631784" w:rsidRPr="00193E2B" w:rsidRDefault="00631784" w:rsidP="0064260C">
      <w:pPr>
        <w:pStyle w:val="a3"/>
        <w:spacing w:line="360" w:lineRule="auto"/>
        <w:ind w:left="0" w:firstLineChars="200" w:firstLine="540"/>
        <w:jc w:val="both"/>
        <w:rPr>
          <w:spacing w:val="-10"/>
        </w:rPr>
      </w:pPr>
      <w:r w:rsidRPr="00193E2B">
        <w:rPr>
          <w:spacing w:val="-10"/>
        </w:rPr>
        <w:t xml:space="preserve">如果选手提前结束比赛，应报裁判员批准，比赛终止时间由裁判员记录在案，选手提前结束比赛后不得再进行任何比赛相关工作。裁判长在比赛结束前 </w:t>
      </w:r>
      <w:r w:rsidRPr="00193E2B">
        <w:rPr>
          <w:rFonts w:hint="eastAsia"/>
          <w:spacing w:val="-10"/>
        </w:rPr>
        <w:t>5</w:t>
      </w:r>
      <w:r w:rsidRPr="00193E2B">
        <w:rPr>
          <w:spacing w:val="-10"/>
        </w:rPr>
        <w:t xml:space="preserve"> </w:t>
      </w:r>
      <w:proofErr w:type="gramStart"/>
      <w:r w:rsidRPr="00193E2B">
        <w:rPr>
          <w:spacing w:val="-10"/>
        </w:rPr>
        <w:t>分钟对</w:t>
      </w:r>
      <w:proofErr w:type="gramEnd"/>
      <w:r w:rsidRPr="00193E2B">
        <w:rPr>
          <w:spacing w:val="-10"/>
        </w:rPr>
        <w:t>选手做出提示。裁判长宣布比赛结束后，选手应立即停止各项工作。</w:t>
      </w:r>
    </w:p>
    <w:p w:rsidR="00193E2B" w:rsidRDefault="00193E2B" w:rsidP="00193E2B">
      <w:pPr>
        <w:pStyle w:val="11"/>
        <w:spacing w:line="433" w:lineRule="exact"/>
      </w:pPr>
      <w:r>
        <w:t>七、技术规范</w:t>
      </w:r>
    </w:p>
    <w:p w:rsidR="00193E2B" w:rsidRDefault="00193E2B" w:rsidP="0064260C">
      <w:pPr>
        <w:pStyle w:val="a3"/>
        <w:spacing w:before="191" w:line="360" w:lineRule="auto"/>
        <w:ind w:right="164" w:firstLine="559"/>
      </w:pPr>
      <w:r>
        <w:rPr>
          <w:spacing w:val="-8"/>
        </w:rPr>
        <w:t>主要依据相关国家技能规范和标准，注重考核基本技能，体现标</w:t>
      </w:r>
      <w:r>
        <w:rPr>
          <w:spacing w:val="-13"/>
        </w:rPr>
        <w:t>准程序，结合岗位实际，考核职业综合能力，并对技术技能型人才培</w:t>
      </w:r>
      <w:r>
        <w:rPr>
          <w:spacing w:val="-8"/>
        </w:rPr>
        <w:t>养起到示范引领作用。根据竞赛文件制定标准，主要采用以下标准、</w:t>
      </w:r>
      <w:r>
        <w:rPr>
          <w:spacing w:val="-5"/>
        </w:rPr>
        <w:t>规范及参考资料：</w:t>
      </w:r>
    </w:p>
    <w:p w:rsidR="00193E2B" w:rsidRDefault="00193E2B" w:rsidP="0064260C">
      <w:pPr>
        <w:pStyle w:val="a3"/>
        <w:spacing w:line="360" w:lineRule="auto"/>
      </w:pPr>
      <w:r>
        <w:t>（1）《装配式混凝土结构技术规程》JGJ1-2014</w:t>
      </w:r>
    </w:p>
    <w:p w:rsidR="00193E2B" w:rsidRDefault="00193E2B" w:rsidP="0064260C">
      <w:pPr>
        <w:pStyle w:val="a3"/>
        <w:spacing w:line="360" w:lineRule="auto"/>
      </w:pPr>
      <w:r>
        <w:t>（2）《装配式混凝土连接节点构造》15G310-1-2</w:t>
      </w:r>
    </w:p>
    <w:p w:rsidR="00193E2B" w:rsidRDefault="00193E2B" w:rsidP="0064260C">
      <w:pPr>
        <w:pStyle w:val="a3"/>
        <w:spacing w:line="360" w:lineRule="auto"/>
      </w:pPr>
      <w:r>
        <w:t>（3）《预制混凝土剪力墙外墙板》15G365-1</w:t>
      </w:r>
    </w:p>
    <w:p w:rsidR="00193E2B" w:rsidRDefault="00193E2B" w:rsidP="0064260C">
      <w:pPr>
        <w:pStyle w:val="a3"/>
        <w:spacing w:line="360" w:lineRule="auto"/>
      </w:pPr>
      <w:r>
        <w:t>（4）《预制混凝土剪力墙内墙板》15G365-2</w:t>
      </w:r>
    </w:p>
    <w:p w:rsidR="00193E2B" w:rsidRDefault="00193E2B" w:rsidP="0064260C">
      <w:pPr>
        <w:pStyle w:val="a3"/>
        <w:spacing w:line="360" w:lineRule="auto"/>
      </w:pPr>
      <w:r>
        <w:t>（5）《桁架钢筋混凝土叠合板》15G366-1</w:t>
      </w:r>
    </w:p>
    <w:p w:rsidR="00193E2B" w:rsidRDefault="00193E2B" w:rsidP="0064260C">
      <w:pPr>
        <w:pStyle w:val="a3"/>
        <w:spacing w:line="360" w:lineRule="auto"/>
      </w:pPr>
      <w:r>
        <w:t>（6）《预制钢筋混凝土板式楼梯》15G367-1</w:t>
      </w:r>
    </w:p>
    <w:p w:rsidR="00193E2B" w:rsidRDefault="00193E2B" w:rsidP="0064260C">
      <w:pPr>
        <w:pStyle w:val="a3"/>
        <w:spacing w:line="360" w:lineRule="auto"/>
      </w:pPr>
      <w:r>
        <w:t>（7）《预制钢筋混凝土楼梯（公共建筑）》20G367-2</w:t>
      </w:r>
    </w:p>
    <w:p w:rsidR="00193E2B" w:rsidRDefault="00193E2B" w:rsidP="0064260C">
      <w:pPr>
        <w:pStyle w:val="a3"/>
        <w:spacing w:line="360" w:lineRule="auto"/>
      </w:pPr>
      <w:r>
        <w:t>（8）《预制钢筋混凝土阳台板、空调板及女儿墙》15G368-1</w:t>
      </w:r>
    </w:p>
    <w:p w:rsidR="00193E2B" w:rsidRDefault="00193E2B" w:rsidP="0064260C">
      <w:pPr>
        <w:pStyle w:val="a3"/>
        <w:spacing w:line="360" w:lineRule="auto"/>
      </w:pPr>
      <w:r>
        <w:rPr>
          <w:spacing w:val="-8"/>
        </w:rPr>
        <w:t>（</w:t>
      </w:r>
      <w:r>
        <w:rPr>
          <w:spacing w:val="-4"/>
        </w:rPr>
        <w:t>9</w:t>
      </w:r>
      <w:r>
        <w:rPr>
          <w:spacing w:val="-137"/>
        </w:rPr>
        <w:t>）</w:t>
      </w:r>
      <w:r>
        <w:rPr>
          <w:spacing w:val="-12"/>
        </w:rPr>
        <w:t>《装配式混凝土结构住宅建筑设计示例</w:t>
      </w:r>
      <w:r>
        <w:rPr>
          <w:spacing w:val="-8"/>
        </w:rPr>
        <w:t>（剪力墙结构</w:t>
      </w:r>
      <w:r>
        <w:rPr>
          <w:spacing w:val="-72"/>
        </w:rPr>
        <w:t>）</w:t>
      </w:r>
      <w:r>
        <w:rPr>
          <w:spacing w:val="-70"/>
        </w:rPr>
        <w:t>》</w:t>
      </w:r>
      <w:r>
        <w:rPr>
          <w:spacing w:val="-4"/>
        </w:rPr>
        <w:t>15</w:t>
      </w:r>
      <w:r>
        <w:rPr>
          <w:spacing w:val="-2"/>
        </w:rPr>
        <w:t>J</w:t>
      </w:r>
      <w:r>
        <w:rPr>
          <w:spacing w:val="-4"/>
        </w:rPr>
        <w:t>939-</w:t>
      </w:r>
      <w:r>
        <w:t>1</w:t>
      </w:r>
    </w:p>
    <w:p w:rsidR="00193E2B" w:rsidRDefault="00193E2B" w:rsidP="0064260C">
      <w:pPr>
        <w:pStyle w:val="a3"/>
        <w:spacing w:before="34" w:line="360" w:lineRule="auto"/>
      </w:pPr>
      <w:r>
        <w:rPr>
          <w:spacing w:val="-25"/>
        </w:rPr>
        <w:t>（10）</w:t>
      </w:r>
      <w:r>
        <w:rPr>
          <w:spacing w:val="-11"/>
        </w:rPr>
        <w:t>《装配式混凝土结构表示方法及示例</w:t>
      </w:r>
      <w:r>
        <w:rPr>
          <w:spacing w:val="-8"/>
        </w:rPr>
        <w:t>（剪力墙结构</w:t>
      </w:r>
      <w:r>
        <w:rPr>
          <w:spacing w:val="-46"/>
        </w:rPr>
        <w:t>）</w:t>
      </w:r>
      <w:r>
        <w:rPr>
          <w:spacing w:val="-43"/>
        </w:rPr>
        <w:t>》</w:t>
      </w:r>
      <w:r>
        <w:rPr>
          <w:spacing w:val="-4"/>
        </w:rPr>
        <w:t>15G107-1</w:t>
      </w:r>
    </w:p>
    <w:p w:rsidR="00193E2B" w:rsidRDefault="00193E2B" w:rsidP="0064260C">
      <w:pPr>
        <w:pStyle w:val="a3"/>
        <w:spacing w:before="1" w:line="360" w:lineRule="auto"/>
        <w:ind w:right="254"/>
      </w:pPr>
      <w:r>
        <w:rPr>
          <w:spacing w:val="-8"/>
        </w:rPr>
        <w:t>（</w:t>
      </w:r>
      <w:r>
        <w:rPr>
          <w:spacing w:val="-4"/>
        </w:rPr>
        <w:t>11</w:t>
      </w:r>
      <w:r>
        <w:rPr>
          <w:spacing w:val="-132"/>
        </w:rPr>
        <w:t>）</w:t>
      </w:r>
      <w:r>
        <w:rPr>
          <w:spacing w:val="-11"/>
        </w:rPr>
        <w:t>《混凝土结构施工图平面整体表示方法制图规则和构造详图</w:t>
      </w:r>
      <w:r>
        <w:rPr>
          <w:spacing w:val="-8"/>
        </w:rPr>
        <w:t>（</w:t>
      </w:r>
      <w:r>
        <w:t>现</w:t>
      </w:r>
      <w:r>
        <w:rPr>
          <w:spacing w:val="-8"/>
        </w:rPr>
        <w:lastRenderedPageBreak/>
        <w:t>浇混凝土框架、剪力墙、梁、板）</w:t>
      </w:r>
      <w:r>
        <w:rPr>
          <w:spacing w:val="-4"/>
        </w:rPr>
        <w:t>》22G101-1</w:t>
      </w:r>
    </w:p>
    <w:p w:rsidR="00193E2B" w:rsidRDefault="00193E2B" w:rsidP="0064260C">
      <w:pPr>
        <w:pStyle w:val="a3"/>
        <w:spacing w:line="360" w:lineRule="auto"/>
      </w:pPr>
      <w:r>
        <w:t>（12）《混凝土结构施工钢筋排布规则与构造详图》18G901-1</w:t>
      </w:r>
    </w:p>
    <w:p w:rsidR="00193E2B" w:rsidRDefault="00193E2B" w:rsidP="0064260C">
      <w:pPr>
        <w:pStyle w:val="a3"/>
        <w:spacing w:line="360" w:lineRule="auto"/>
      </w:pPr>
      <w:r>
        <w:t>（13）《装配式混凝土建筑技术标准》GB/T51231-2016</w:t>
      </w:r>
    </w:p>
    <w:p w:rsidR="00193E2B" w:rsidRDefault="00193E2B" w:rsidP="0064260C">
      <w:pPr>
        <w:pStyle w:val="a3"/>
        <w:spacing w:line="360" w:lineRule="auto"/>
      </w:pPr>
      <w:r>
        <w:t>（14）《装配式混凝土剪力墙结构住宅施工工艺图解》16G906</w:t>
      </w:r>
    </w:p>
    <w:p w:rsidR="00193E2B" w:rsidRDefault="00193E2B" w:rsidP="0064260C">
      <w:pPr>
        <w:pStyle w:val="a3"/>
        <w:spacing w:line="360" w:lineRule="auto"/>
      </w:pPr>
      <w:r>
        <w:t>（15）《混凝土结构工程施工质量验收规范》GB 50204-2015</w:t>
      </w:r>
    </w:p>
    <w:p w:rsidR="00193E2B" w:rsidRDefault="00193E2B" w:rsidP="0064260C">
      <w:pPr>
        <w:pStyle w:val="a3"/>
        <w:spacing w:line="360" w:lineRule="auto"/>
      </w:pPr>
      <w:r>
        <w:t>（16）《建筑施工起重吊装工程安全技术规范》JGJ 276-2012</w:t>
      </w:r>
    </w:p>
    <w:p w:rsidR="00193E2B" w:rsidRDefault="00193E2B" w:rsidP="0064260C">
      <w:pPr>
        <w:pStyle w:val="a3"/>
        <w:spacing w:line="360" w:lineRule="auto"/>
      </w:pPr>
      <w:r>
        <w:t>（17）《钢筋套筒灌浆连接应用技术规程》JGJ 355-2015</w:t>
      </w:r>
    </w:p>
    <w:p w:rsidR="00193E2B" w:rsidRDefault="00193E2B" w:rsidP="0064260C">
      <w:pPr>
        <w:pStyle w:val="a3"/>
        <w:spacing w:line="360" w:lineRule="auto"/>
        <w:ind w:right="252"/>
      </w:pPr>
      <w:r>
        <w:rPr>
          <w:spacing w:val="-3"/>
        </w:rPr>
        <w:t>（18）</w:t>
      </w:r>
      <w:r>
        <w:rPr>
          <w:spacing w:val="-5"/>
        </w:rPr>
        <w:t>与装配式建筑智能建造相关的其它规范、标准、教材、参考书</w:t>
      </w:r>
      <w:r>
        <w:rPr>
          <w:spacing w:val="-7"/>
        </w:rPr>
        <w:t>及有关教学资源。</w:t>
      </w:r>
    </w:p>
    <w:p w:rsidR="00631784" w:rsidRDefault="00631784" w:rsidP="00631784">
      <w:pPr>
        <w:pStyle w:val="a3"/>
        <w:spacing w:before="34" w:line="417" w:lineRule="auto"/>
        <w:ind w:left="0" w:right="165"/>
        <w:jc w:val="both"/>
        <w:rPr>
          <w:rFonts w:hint="eastAsia"/>
        </w:rPr>
      </w:pPr>
    </w:p>
    <w:p w:rsidR="00193E2B" w:rsidRDefault="00193E2B" w:rsidP="00631784">
      <w:pPr>
        <w:pStyle w:val="a3"/>
        <w:spacing w:before="34" w:line="417" w:lineRule="auto"/>
        <w:ind w:left="0" w:right="165"/>
        <w:jc w:val="both"/>
        <w:rPr>
          <w:rFonts w:hint="eastAsia"/>
        </w:rPr>
      </w:pPr>
    </w:p>
    <w:p w:rsidR="00193E2B" w:rsidRDefault="00193E2B" w:rsidP="00631784">
      <w:pPr>
        <w:pStyle w:val="a3"/>
        <w:spacing w:before="34" w:line="417" w:lineRule="auto"/>
        <w:ind w:left="0" w:right="165"/>
        <w:jc w:val="both"/>
        <w:rPr>
          <w:rFonts w:hint="eastAsia"/>
        </w:rPr>
      </w:pPr>
    </w:p>
    <w:p w:rsidR="00193E2B" w:rsidRDefault="00193E2B" w:rsidP="00631784">
      <w:pPr>
        <w:pStyle w:val="a3"/>
        <w:spacing w:before="34" w:line="417" w:lineRule="auto"/>
        <w:ind w:left="0" w:right="165"/>
        <w:jc w:val="both"/>
        <w:sectPr w:rsidR="00193E2B">
          <w:footerReference w:type="default" r:id="rId10"/>
          <w:pgSz w:w="11910" w:h="16840"/>
          <w:pgMar w:top="1520" w:right="1540" w:bottom="1380" w:left="1580" w:header="0" w:footer="1115" w:gutter="0"/>
          <w:cols w:space="720"/>
        </w:sectPr>
      </w:pPr>
    </w:p>
    <w:p w:rsidR="00193E2B" w:rsidRDefault="00193E2B" w:rsidP="0064260C">
      <w:pPr>
        <w:pStyle w:val="11"/>
      </w:pPr>
      <w:r>
        <w:rPr>
          <w:rFonts w:hint="eastAsia"/>
        </w:rPr>
        <w:lastRenderedPageBreak/>
        <w:t>八、</w:t>
      </w:r>
      <w:r>
        <w:t>成绩评定与结果公布</w:t>
      </w:r>
    </w:p>
    <w:p w:rsidR="00193E2B" w:rsidRDefault="00193E2B" w:rsidP="0064260C">
      <w:pPr>
        <w:pStyle w:val="a3"/>
        <w:ind w:left="0"/>
        <w:rPr>
          <w:rFonts w:ascii="楷体"/>
          <w:b/>
          <w:sz w:val="20"/>
        </w:rPr>
      </w:pPr>
    </w:p>
    <w:p w:rsidR="00193E2B" w:rsidRDefault="00193E2B" w:rsidP="0064260C">
      <w:pPr>
        <w:pStyle w:val="a3"/>
        <w:numPr>
          <w:ilvl w:val="0"/>
          <w:numId w:val="1"/>
        </w:numPr>
        <w:rPr>
          <w:rFonts w:hint="eastAsia"/>
          <w:spacing w:val="-6"/>
        </w:rPr>
      </w:pPr>
      <w:r>
        <w:rPr>
          <w:rFonts w:hint="eastAsia"/>
          <w:spacing w:val="-6"/>
        </w:rPr>
        <w:t>评分标准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66"/>
        <w:gridCol w:w="3273"/>
        <w:gridCol w:w="3631"/>
        <w:gridCol w:w="836"/>
      </w:tblGrid>
      <w:tr w:rsidR="00193E2B" w:rsidRPr="00193E2B" w:rsidTr="0064260C">
        <w:trPr>
          <w:trHeight w:val="64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jc w:val="center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64260C">
              <w:rPr>
                <w:rFonts w:asciiTheme="minorEastAsia" w:eastAsiaTheme="minorEastAsia" w:hAnsiTheme="minorEastAsia" w:cs="Arial" w:hint="eastAsia"/>
                <w:sz w:val="24"/>
                <w:szCs w:val="21"/>
                <w:lang w:val="en-US" w:bidi="ar-SA"/>
              </w:rPr>
              <w:t>装配式建筑构件安装赛项</w:t>
            </w:r>
            <w:r w:rsidRPr="00193E2B">
              <w:rPr>
                <w:rFonts w:asciiTheme="minorEastAsia" w:eastAsiaTheme="minorEastAsia" w:hAnsiTheme="minorEastAsia" w:cs="Arial"/>
                <w:sz w:val="24"/>
                <w:szCs w:val="21"/>
                <w:lang w:val="en-US" w:bidi="ar-SA"/>
              </w:rPr>
              <w:t>技能大赛评分表</w:t>
            </w:r>
          </w:p>
        </w:tc>
      </w:tr>
      <w:tr w:rsidR="00193E2B" w:rsidRPr="00193E2B" w:rsidTr="00193E2B">
        <w:trPr>
          <w:trHeight w:val="383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64260C">
              <w:rPr>
                <w:rFonts w:asciiTheme="minorEastAsia" w:eastAsiaTheme="minorEastAsia" w:hAnsiTheme="minorEastAsia" w:cs="Arial" w:hint="eastAsia"/>
                <w:sz w:val="21"/>
                <w:szCs w:val="21"/>
                <w:lang w:val="en-US" w:bidi="ar-SA"/>
              </w:rPr>
              <w:t>赛点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 xml:space="preserve">　</w:t>
            </w:r>
          </w:p>
        </w:tc>
        <w:tc>
          <w:tcPr>
            <w:tcW w:w="2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64260C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比赛</w:t>
            </w:r>
            <w:r w:rsidRPr="0064260C">
              <w:rPr>
                <w:rFonts w:asciiTheme="minorEastAsia" w:eastAsiaTheme="minorEastAsia" w:hAnsiTheme="minorEastAsia" w:cs="Arial" w:hint="eastAsia"/>
                <w:sz w:val="21"/>
                <w:szCs w:val="21"/>
                <w:lang w:val="en-US" w:bidi="ar-SA"/>
              </w:rPr>
              <w:t>级别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 xml:space="preserve">　</w:t>
            </w:r>
          </w:p>
        </w:tc>
      </w:tr>
      <w:tr w:rsidR="00193E2B" w:rsidRPr="00193E2B" w:rsidTr="00193E2B">
        <w:trPr>
          <w:trHeight w:val="383"/>
        </w:trPr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64260C">
              <w:rPr>
                <w:rFonts w:asciiTheme="minorEastAsia" w:eastAsiaTheme="minorEastAsia" w:hAnsiTheme="minorEastAsia" w:cs="Arial" w:hint="eastAsia"/>
                <w:sz w:val="21"/>
                <w:szCs w:val="21"/>
                <w:lang w:val="en-US" w:bidi="ar-SA"/>
              </w:rPr>
              <w:t>比赛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名称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 xml:space="preserve">　</w:t>
            </w:r>
          </w:p>
        </w:tc>
        <w:tc>
          <w:tcPr>
            <w:tcW w:w="2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小组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 xml:space="preserve">　</w:t>
            </w:r>
          </w:p>
        </w:tc>
      </w:tr>
      <w:tr w:rsidR="00193E2B" w:rsidRPr="00193E2B" w:rsidTr="00193E2B">
        <w:trPr>
          <w:trHeight w:val="383"/>
        </w:trPr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平行组别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jc w:val="center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第</w:t>
            </w:r>
            <w:r w:rsidR="0064260C">
              <w:rPr>
                <w:rFonts w:asciiTheme="minorEastAsia" w:eastAsiaTheme="minorEastAsia" w:hAnsiTheme="minorEastAsia" w:cs="Arial" w:hint="eastAsia"/>
                <w:sz w:val="21"/>
                <w:szCs w:val="21"/>
                <w:lang w:val="en-US" w:bidi="ar-SA"/>
              </w:rPr>
              <w:t xml:space="preserve">   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组</w:t>
            </w:r>
          </w:p>
        </w:tc>
        <w:tc>
          <w:tcPr>
            <w:tcW w:w="2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顺序号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 xml:space="preserve">　</w:t>
            </w:r>
          </w:p>
        </w:tc>
      </w:tr>
      <w:tr w:rsidR="00193E2B" w:rsidRPr="00193E2B" w:rsidTr="0064260C">
        <w:trPr>
          <w:trHeight w:val="634"/>
        </w:trPr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评分标准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一级指标</w:t>
            </w:r>
          </w:p>
        </w:tc>
        <w:tc>
          <w:tcPr>
            <w:tcW w:w="3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jc w:val="center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二级指标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得分</w:t>
            </w:r>
          </w:p>
        </w:tc>
      </w:tr>
      <w:tr w:rsidR="00193E2B" w:rsidRPr="00193E2B" w:rsidTr="0064260C">
        <w:trPr>
          <w:trHeight w:val="828"/>
        </w:trPr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技能水平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（60分）</w:t>
            </w:r>
          </w:p>
        </w:tc>
        <w:tc>
          <w:tcPr>
            <w:tcW w:w="3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1.熟练掌握本专业或工作岗位的技能。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2.技能操作规范，符合行业和岗位标准。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3.具备较高的技能操作水平及解决复杂问题的综合能力。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 xml:space="preserve">　</w:t>
            </w:r>
          </w:p>
        </w:tc>
      </w:tr>
      <w:tr w:rsidR="00193E2B" w:rsidRPr="00193E2B" w:rsidTr="0064260C">
        <w:trPr>
          <w:trHeight w:val="1265"/>
        </w:trPr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职业素养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（10分）</w:t>
            </w:r>
          </w:p>
        </w:tc>
        <w:tc>
          <w:tcPr>
            <w:tcW w:w="3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1.展现较好的职业伦理，具有工匠精神。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2.展现学校对学生全面培养、基本素养培育和成长发展的成效。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3.展现职业教育育人成果，体现产教融合、科教</w:t>
            </w:r>
            <w:proofErr w:type="gramStart"/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融汇</w:t>
            </w:r>
            <w:proofErr w:type="gramEnd"/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。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4.具备良好的职业道德、职业精神、职业素养。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 xml:space="preserve">　</w:t>
            </w:r>
          </w:p>
        </w:tc>
      </w:tr>
      <w:tr w:rsidR="00193E2B" w:rsidRPr="00193E2B" w:rsidTr="0064260C">
        <w:trPr>
          <w:trHeight w:val="1836"/>
        </w:trPr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应用价值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（10分）</w:t>
            </w:r>
          </w:p>
        </w:tc>
        <w:tc>
          <w:tcPr>
            <w:tcW w:w="3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1.有助于解决生产一线实际问题或现实困难。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2.能够促进职业学校学生高质量就业，包括直接间接推动扩</w:t>
            </w:r>
            <w:r w:rsidR="0064260C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大就业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等。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3.对推动产业转型升级、区域经济发展、乡村振兴、城市社区治理、城乡融合发展等具有积极作用。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4.符合绿色低碳节能的可持续发展理念，有利于改善人民生活、提升人民生活质量。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 xml:space="preserve">　</w:t>
            </w:r>
          </w:p>
        </w:tc>
      </w:tr>
      <w:tr w:rsidR="00193E2B" w:rsidRPr="00193E2B" w:rsidTr="0064260C">
        <w:trPr>
          <w:trHeight w:val="1409"/>
        </w:trPr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团队合作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（10分）</w:t>
            </w:r>
          </w:p>
        </w:tc>
        <w:tc>
          <w:tcPr>
            <w:tcW w:w="3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1.团队成员能够准确理解共同目标和任务，清楚自己的角色</w:t>
            </w:r>
            <w:r w:rsidR="0064260C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定位和</w:t>
            </w:r>
            <w:proofErr w:type="gramStart"/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责。</w:t>
            </w:r>
            <w:proofErr w:type="gramEnd"/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2.团队成员在比赛中能够有效沟通、紧密协作。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3.团队成员能够相互补台，共同应对突发情况。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4.团队成员相互尊重、信任和支持，拥有良好的团队氛围。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 xml:space="preserve">　</w:t>
            </w:r>
          </w:p>
        </w:tc>
      </w:tr>
      <w:tr w:rsidR="00193E2B" w:rsidRPr="00193E2B" w:rsidTr="0064260C">
        <w:trPr>
          <w:trHeight w:val="1415"/>
        </w:trPr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创新创意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（10分）</w:t>
            </w:r>
          </w:p>
        </w:tc>
        <w:tc>
          <w:tcPr>
            <w:tcW w:w="38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1.体现原始创意、创新。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</w:r>
            <w:bookmarkStart w:id="0" w:name="_GoBack"/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2.体现面向</w:t>
            </w:r>
            <w:bookmarkEnd w:id="0"/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职业和岗位的创意及创新，侧重于加工工艺创新、实用技术创新、产品（技术）数字化改良、应用性优化、民生类创意等。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3.体现团队成员创新精神和创新能力。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 xml:space="preserve">　</w:t>
            </w:r>
          </w:p>
        </w:tc>
      </w:tr>
      <w:tr w:rsidR="00193E2B" w:rsidRPr="00193E2B" w:rsidTr="0064260C">
        <w:trPr>
          <w:trHeight w:val="567"/>
        </w:trPr>
        <w:tc>
          <w:tcPr>
            <w:tcW w:w="45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60C" w:rsidRPr="00193E2B" w:rsidRDefault="00193E2B" w:rsidP="0064260C">
            <w:pPr>
              <w:widowControl/>
              <w:autoSpaceDE/>
              <w:autoSpaceDN/>
              <w:spacing w:line="360" w:lineRule="exact"/>
              <w:jc w:val="both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总分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 xml:space="preserve">　</w:t>
            </w:r>
          </w:p>
        </w:tc>
      </w:tr>
      <w:tr w:rsidR="00193E2B" w:rsidRPr="00193E2B" w:rsidTr="00193E2B">
        <w:trPr>
          <w:trHeight w:val="769"/>
        </w:trPr>
        <w:tc>
          <w:tcPr>
            <w:tcW w:w="7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项目整体</w:t>
            </w: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br/>
              <w:t>评价</w:t>
            </w:r>
          </w:p>
        </w:tc>
        <w:tc>
          <w:tcPr>
            <w:tcW w:w="42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B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 w:hint="eastAsia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(简要说明该项目及选手技能操作的优点和不足；此栏必填)</w:t>
            </w:r>
          </w:p>
          <w:p w:rsidR="0064260C" w:rsidRPr="00193E2B" w:rsidRDefault="0064260C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>
              <w:rPr>
                <w:rFonts w:asciiTheme="minorEastAsia" w:eastAsiaTheme="minorEastAsia" w:hAnsiTheme="minorEastAsia" w:cs="Arial" w:hint="eastAsia"/>
                <w:sz w:val="21"/>
                <w:szCs w:val="21"/>
                <w:lang w:val="en-US" w:bidi="ar-SA"/>
              </w:rPr>
              <w:t xml:space="preserve"> </w:t>
            </w:r>
          </w:p>
        </w:tc>
      </w:tr>
      <w:tr w:rsidR="00193E2B" w:rsidRPr="00193E2B" w:rsidTr="00193E2B">
        <w:trPr>
          <w:trHeight w:val="3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60C" w:rsidRPr="0064260C" w:rsidRDefault="00193E2B" w:rsidP="0064260C">
            <w:pPr>
              <w:widowControl/>
              <w:autoSpaceDE/>
              <w:autoSpaceDN/>
              <w:spacing w:line="360" w:lineRule="exact"/>
              <w:rPr>
                <w:rFonts w:asciiTheme="minorEastAsia" w:eastAsiaTheme="minorEastAsia" w:hAnsiTheme="minorEastAsia" w:cs="Arial" w:hint="eastAsia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 xml:space="preserve">裁判签名：    </w:t>
            </w:r>
          </w:p>
          <w:p w:rsidR="0064260C" w:rsidRPr="0064260C" w:rsidRDefault="00193E2B" w:rsidP="0064260C">
            <w:pPr>
              <w:widowControl/>
              <w:autoSpaceDE/>
              <w:autoSpaceDN/>
              <w:spacing w:line="360" w:lineRule="exact"/>
              <w:jc w:val="right"/>
              <w:rPr>
                <w:rFonts w:asciiTheme="minorEastAsia" w:eastAsiaTheme="minorEastAsia" w:hAnsiTheme="minorEastAsia" w:cs="Arial" w:hint="eastAsia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 xml:space="preserve"> </w:t>
            </w:r>
          </w:p>
          <w:p w:rsidR="00193E2B" w:rsidRPr="00193E2B" w:rsidRDefault="00193E2B" w:rsidP="0064260C">
            <w:pPr>
              <w:widowControl/>
              <w:autoSpaceDE/>
              <w:autoSpaceDN/>
              <w:spacing w:line="360" w:lineRule="exact"/>
              <w:jc w:val="right"/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</w:pPr>
            <w:r w:rsidRPr="00193E2B">
              <w:rPr>
                <w:rFonts w:asciiTheme="minorEastAsia" w:eastAsiaTheme="minorEastAsia" w:hAnsiTheme="minorEastAsia" w:cs="Arial"/>
                <w:sz w:val="21"/>
                <w:szCs w:val="21"/>
                <w:lang w:val="en-US" w:bidi="ar-SA"/>
              </w:rPr>
              <w:t>日期：     年     月     日</w:t>
            </w:r>
          </w:p>
        </w:tc>
      </w:tr>
    </w:tbl>
    <w:p w:rsidR="00193E2B" w:rsidRDefault="00193E2B" w:rsidP="0064260C">
      <w:pPr>
        <w:pStyle w:val="a3"/>
        <w:spacing w:line="360" w:lineRule="auto"/>
        <w:ind w:left="221" w:firstLineChars="200" w:firstLine="548"/>
        <w:rPr>
          <w:spacing w:val="-6"/>
        </w:rPr>
      </w:pPr>
      <w:r>
        <w:rPr>
          <w:spacing w:val="-6"/>
        </w:rPr>
        <w:lastRenderedPageBreak/>
        <w:t>现场根据评分标准对参赛选手</w:t>
      </w:r>
      <w:r>
        <w:rPr>
          <w:spacing w:val="-6"/>
        </w:rPr>
        <w:t>进行过程评分。比赛结束后，成绩由组委会统一公布。</w:t>
      </w:r>
    </w:p>
    <w:p w:rsidR="00B1627F" w:rsidRDefault="00B1627F">
      <w:pPr>
        <w:pStyle w:val="a3"/>
        <w:spacing w:before="10"/>
        <w:ind w:left="0"/>
        <w:rPr>
          <w:rFonts w:ascii="黑体"/>
          <w:sz w:val="17"/>
        </w:rPr>
      </w:pPr>
    </w:p>
    <w:p w:rsidR="00B1627F" w:rsidRDefault="0064260C">
      <w:pPr>
        <w:pStyle w:val="11"/>
        <w:spacing w:line="540" w:lineRule="exact"/>
      </w:pPr>
      <w:r>
        <w:rPr>
          <w:rFonts w:eastAsiaTheme="minorEastAsia" w:hint="eastAsia"/>
        </w:rPr>
        <w:t>九</w:t>
      </w:r>
      <w:r w:rsidR="005175BB">
        <w:t>、奖项设置</w:t>
      </w:r>
    </w:p>
    <w:p w:rsidR="00B1627F" w:rsidRDefault="005175BB">
      <w:pPr>
        <w:pStyle w:val="a3"/>
        <w:spacing w:before="61" w:line="364" w:lineRule="auto"/>
        <w:ind w:right="417" w:firstLine="559"/>
      </w:pPr>
      <w:r>
        <w:t>竞赛设团体奖。一等奖占比</w:t>
      </w:r>
      <w:r>
        <w:rPr>
          <w:rFonts w:hint="eastAsia"/>
          <w:lang w:val="en-US"/>
        </w:rPr>
        <w:t>15</w:t>
      </w:r>
      <w:r>
        <w:t xml:space="preserve">%，二等奖占比 </w:t>
      </w:r>
      <w:r>
        <w:rPr>
          <w:rFonts w:hint="eastAsia"/>
          <w:lang w:val="en-US"/>
        </w:rPr>
        <w:t>25</w:t>
      </w:r>
      <w:r>
        <w:t>%，三等奖占比 3</w:t>
      </w:r>
      <w:r>
        <w:rPr>
          <w:rFonts w:hint="eastAsia"/>
          <w:lang w:val="en-US"/>
        </w:rPr>
        <w:t>5</w:t>
      </w:r>
      <w:r>
        <w:t>%（小数点后四舍五入）。</w:t>
      </w:r>
    </w:p>
    <w:p w:rsidR="00B1627F" w:rsidRDefault="00B1627F">
      <w:pPr>
        <w:pStyle w:val="a3"/>
        <w:spacing w:line="417" w:lineRule="auto"/>
        <w:ind w:right="248" w:firstLine="547"/>
        <w:jc w:val="both"/>
      </w:pPr>
    </w:p>
    <w:sectPr w:rsidR="00B1627F">
      <w:footerReference w:type="default" r:id="rId11"/>
      <w:pgSz w:w="11910" w:h="16840"/>
      <w:pgMar w:top="1520" w:right="1540" w:bottom="1380" w:left="1580" w:header="0" w:footer="11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909" w:rsidRDefault="00AF2909">
      <w:r>
        <w:separator/>
      </w:r>
    </w:p>
  </w:endnote>
  <w:endnote w:type="continuationSeparator" w:id="0">
    <w:p w:rsidR="00AF2909" w:rsidRDefault="00AF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09" w:rsidRDefault="00AF2909">
    <w:pPr>
      <w:pStyle w:val="a3"/>
      <w:spacing w:line="14" w:lineRule="auto"/>
      <w:ind w:left="0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0A6DD90" wp14:editId="3C8E9BCE">
              <wp:simplePos x="0" y="0"/>
              <wp:positionH relativeFrom="page">
                <wp:posOffset>3716655</wp:posOffset>
              </wp:positionH>
              <wp:positionV relativeFrom="page">
                <wp:posOffset>9794240</wp:posOffset>
              </wp:positionV>
              <wp:extent cx="127000" cy="177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F2909" w:rsidRDefault="00AF2909">
                          <w:pPr>
                            <w:spacing w:line="280" w:lineRule="exact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E37AE">
                            <w:rPr>
                              <w:noProof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292.65pt;margin-top:771.2pt;width:10pt;height:14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" filled="f" stroked="f">
              <v:textbox inset="0,0,0,0">
                <w:txbxContent>
                  <w:p w:rsidR="00AF2909" w:rsidRDefault="00AF2909">
                    <w:pPr>
                      <w:spacing w:line="280" w:lineRule="exact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E37AE">
                      <w:rPr>
                        <w:noProof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909" w:rsidRDefault="00AF2909">
    <w:pPr>
      <w:pStyle w:val="a3"/>
      <w:spacing w:line="14" w:lineRule="auto"/>
      <w:ind w:left="0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3729355</wp:posOffset>
              </wp:positionH>
              <wp:positionV relativeFrom="page">
                <wp:posOffset>9794240</wp:posOffset>
              </wp:positionV>
              <wp:extent cx="101600" cy="177800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6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F2909" w:rsidRDefault="00AF2909">
                          <w:pPr>
                            <w:spacing w:line="280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293.65pt;margin-top:771.2pt;width:8pt;height:14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" filled="f" stroked="f">
              <v:textbox inset="0,0,0,0">
                <w:txbxContent>
                  <w:p w:rsidR="00AF2909" w:rsidRDefault="00AF2909">
                    <w:pPr>
                      <w:spacing w:line="280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909" w:rsidRDefault="00AF2909">
      <w:r>
        <w:separator/>
      </w:r>
    </w:p>
  </w:footnote>
  <w:footnote w:type="continuationSeparator" w:id="0">
    <w:p w:rsidR="00AF2909" w:rsidRDefault="00AF2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33C8A"/>
    <w:multiLevelType w:val="hybridMultilevel"/>
    <w:tmpl w:val="5D481A5C"/>
    <w:lvl w:ilvl="0" w:tplc="E826806E">
      <w:start w:val="1"/>
      <w:numFmt w:val="japaneseCounting"/>
      <w:lvlText w:val="（%1）"/>
      <w:lvlJc w:val="left"/>
      <w:pPr>
        <w:ind w:left="1634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19" w:hanging="420"/>
      </w:pPr>
    </w:lvl>
    <w:lvl w:ilvl="2" w:tplc="0409001B" w:tentative="1">
      <w:start w:val="1"/>
      <w:numFmt w:val="lowerRoman"/>
      <w:lvlText w:val="%3."/>
      <w:lvlJc w:val="right"/>
      <w:pPr>
        <w:ind w:left="2039" w:hanging="420"/>
      </w:pPr>
    </w:lvl>
    <w:lvl w:ilvl="3" w:tplc="0409000F" w:tentative="1">
      <w:start w:val="1"/>
      <w:numFmt w:val="decimal"/>
      <w:lvlText w:val="%4."/>
      <w:lvlJc w:val="left"/>
      <w:pPr>
        <w:ind w:left="2459" w:hanging="420"/>
      </w:pPr>
    </w:lvl>
    <w:lvl w:ilvl="4" w:tplc="04090019" w:tentative="1">
      <w:start w:val="1"/>
      <w:numFmt w:val="lowerLetter"/>
      <w:lvlText w:val="%5)"/>
      <w:lvlJc w:val="left"/>
      <w:pPr>
        <w:ind w:left="2879" w:hanging="420"/>
      </w:pPr>
    </w:lvl>
    <w:lvl w:ilvl="5" w:tplc="0409001B" w:tentative="1">
      <w:start w:val="1"/>
      <w:numFmt w:val="lowerRoman"/>
      <w:lvlText w:val="%6."/>
      <w:lvlJc w:val="right"/>
      <w:pPr>
        <w:ind w:left="3299" w:hanging="420"/>
      </w:pPr>
    </w:lvl>
    <w:lvl w:ilvl="6" w:tplc="0409000F" w:tentative="1">
      <w:start w:val="1"/>
      <w:numFmt w:val="decimal"/>
      <w:lvlText w:val="%7."/>
      <w:lvlJc w:val="left"/>
      <w:pPr>
        <w:ind w:left="3719" w:hanging="420"/>
      </w:pPr>
    </w:lvl>
    <w:lvl w:ilvl="7" w:tplc="04090019" w:tentative="1">
      <w:start w:val="1"/>
      <w:numFmt w:val="lowerLetter"/>
      <w:lvlText w:val="%8)"/>
      <w:lvlJc w:val="left"/>
      <w:pPr>
        <w:ind w:left="4139" w:hanging="420"/>
      </w:pPr>
    </w:lvl>
    <w:lvl w:ilvl="8" w:tplc="0409001B" w:tentative="1">
      <w:start w:val="1"/>
      <w:numFmt w:val="lowerRoman"/>
      <w:lvlText w:val="%9."/>
      <w:lvlJc w:val="right"/>
      <w:pPr>
        <w:ind w:left="455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MjQxYjRjYjkyMDM5OGZhOGViMTNhNmUwZjJiMzkifQ=="/>
  </w:docVars>
  <w:rsids>
    <w:rsidRoot w:val="00C16AF4"/>
    <w:rsid w:val="00193E2B"/>
    <w:rsid w:val="001F5471"/>
    <w:rsid w:val="005175BB"/>
    <w:rsid w:val="00631784"/>
    <w:rsid w:val="0064260C"/>
    <w:rsid w:val="00797E83"/>
    <w:rsid w:val="007E1E24"/>
    <w:rsid w:val="008707ED"/>
    <w:rsid w:val="00A41800"/>
    <w:rsid w:val="00AB08F1"/>
    <w:rsid w:val="00AE37AE"/>
    <w:rsid w:val="00AF2909"/>
    <w:rsid w:val="00B1627F"/>
    <w:rsid w:val="00BC35FB"/>
    <w:rsid w:val="00C16AF4"/>
    <w:rsid w:val="00C637C2"/>
    <w:rsid w:val="00C94352"/>
    <w:rsid w:val="00F210E8"/>
    <w:rsid w:val="25C1725E"/>
    <w:rsid w:val="35D94150"/>
    <w:rsid w:val="44F05012"/>
    <w:rsid w:val="58EF23BE"/>
    <w:rsid w:val="5A0C6598"/>
    <w:rsid w:val="6509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0"/>
    </w:pPr>
    <w:rPr>
      <w:sz w:val="28"/>
      <w:szCs w:val="28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标题 11"/>
    <w:basedOn w:val="a"/>
    <w:uiPriority w:val="1"/>
    <w:qFormat/>
    <w:pPr>
      <w:ind w:left="220"/>
      <w:outlineLvl w:val="1"/>
    </w:pPr>
    <w:rPr>
      <w:rFonts w:ascii="Microsoft JhengHei" w:eastAsia="Microsoft JhengHei" w:hAnsi="Microsoft JhengHei" w:cs="Microsoft JhengHei"/>
      <w:b/>
      <w:bCs/>
      <w:sz w:val="32"/>
      <w:szCs w:val="32"/>
    </w:rPr>
  </w:style>
  <w:style w:type="paragraph" w:customStyle="1" w:styleId="21">
    <w:name w:val="标题 21"/>
    <w:basedOn w:val="a"/>
    <w:uiPriority w:val="1"/>
    <w:qFormat/>
    <w:pPr>
      <w:ind w:left="781"/>
      <w:outlineLvl w:val="2"/>
    </w:pPr>
    <w:rPr>
      <w:rFonts w:ascii="楷体" w:eastAsia="楷体" w:hAnsi="楷体" w:cs="楷体"/>
      <w:b/>
      <w:bCs/>
      <w:sz w:val="28"/>
      <w:szCs w:val="2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页眉 Char"/>
    <w:basedOn w:val="a0"/>
    <w:link w:val="a5"/>
    <w:uiPriority w:val="99"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Char">
    <w:name w:val="页脚 Char"/>
    <w:basedOn w:val="a0"/>
    <w:link w:val="a4"/>
    <w:uiPriority w:val="99"/>
    <w:rPr>
      <w:rFonts w:ascii="宋体" w:eastAsia="宋体" w:hAnsi="宋体" w:cs="宋体"/>
      <w:sz w:val="18"/>
      <w:szCs w:val="18"/>
      <w:lang w:val="zh-CN" w:eastAsia="zh-CN" w:bidi="zh-CN"/>
    </w:rPr>
  </w:style>
  <w:style w:type="paragraph" w:customStyle="1" w:styleId="Style1">
    <w:name w:val="Style1"/>
    <w:qFormat/>
    <w:rsid w:val="008707ED"/>
    <w:pPr>
      <w:spacing w:after="120" w:line="259" w:lineRule="auto"/>
      <w:jc w:val="both"/>
    </w:pPr>
    <w:rPr>
      <w:rFonts w:ascii="Calibri" w:eastAsia="Times New Roman" w:hAnsi="Calibri" w:cs="Times New Roman"/>
      <w:color w:val="000000"/>
      <w:spacing w:val="-3"/>
      <w:sz w:val="24"/>
      <w:szCs w:val="24"/>
    </w:rPr>
  </w:style>
  <w:style w:type="paragraph" w:styleId="a7">
    <w:name w:val="Date"/>
    <w:basedOn w:val="a"/>
    <w:next w:val="a"/>
    <w:link w:val="Char1"/>
    <w:uiPriority w:val="99"/>
    <w:semiHidden/>
    <w:unhideWhenUsed/>
    <w:rsid w:val="00BC35F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C35FB"/>
    <w:rPr>
      <w:rFonts w:ascii="宋体" w:eastAsia="宋体" w:hAnsi="宋体" w:cs="宋体"/>
      <w:sz w:val="22"/>
      <w:szCs w:val="22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0"/>
    </w:pPr>
    <w:rPr>
      <w:sz w:val="28"/>
      <w:szCs w:val="28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标题 11"/>
    <w:basedOn w:val="a"/>
    <w:uiPriority w:val="1"/>
    <w:qFormat/>
    <w:pPr>
      <w:ind w:left="220"/>
      <w:outlineLvl w:val="1"/>
    </w:pPr>
    <w:rPr>
      <w:rFonts w:ascii="Microsoft JhengHei" w:eastAsia="Microsoft JhengHei" w:hAnsi="Microsoft JhengHei" w:cs="Microsoft JhengHei"/>
      <w:b/>
      <w:bCs/>
      <w:sz w:val="32"/>
      <w:szCs w:val="32"/>
    </w:rPr>
  </w:style>
  <w:style w:type="paragraph" w:customStyle="1" w:styleId="21">
    <w:name w:val="标题 21"/>
    <w:basedOn w:val="a"/>
    <w:uiPriority w:val="1"/>
    <w:qFormat/>
    <w:pPr>
      <w:ind w:left="781"/>
      <w:outlineLvl w:val="2"/>
    </w:pPr>
    <w:rPr>
      <w:rFonts w:ascii="楷体" w:eastAsia="楷体" w:hAnsi="楷体" w:cs="楷体"/>
      <w:b/>
      <w:bCs/>
      <w:sz w:val="28"/>
      <w:szCs w:val="2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页眉 Char"/>
    <w:basedOn w:val="a0"/>
    <w:link w:val="a5"/>
    <w:uiPriority w:val="99"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Char">
    <w:name w:val="页脚 Char"/>
    <w:basedOn w:val="a0"/>
    <w:link w:val="a4"/>
    <w:uiPriority w:val="99"/>
    <w:rPr>
      <w:rFonts w:ascii="宋体" w:eastAsia="宋体" w:hAnsi="宋体" w:cs="宋体"/>
      <w:sz w:val="18"/>
      <w:szCs w:val="18"/>
      <w:lang w:val="zh-CN" w:eastAsia="zh-CN" w:bidi="zh-CN"/>
    </w:rPr>
  </w:style>
  <w:style w:type="paragraph" w:customStyle="1" w:styleId="Style1">
    <w:name w:val="Style1"/>
    <w:qFormat/>
    <w:rsid w:val="008707ED"/>
    <w:pPr>
      <w:spacing w:after="120" w:line="259" w:lineRule="auto"/>
      <w:jc w:val="both"/>
    </w:pPr>
    <w:rPr>
      <w:rFonts w:ascii="Calibri" w:eastAsia="Times New Roman" w:hAnsi="Calibri" w:cs="Times New Roman"/>
      <w:color w:val="000000"/>
      <w:spacing w:val="-3"/>
      <w:sz w:val="24"/>
      <w:szCs w:val="24"/>
    </w:rPr>
  </w:style>
  <w:style w:type="paragraph" w:styleId="a7">
    <w:name w:val="Date"/>
    <w:basedOn w:val="a"/>
    <w:next w:val="a"/>
    <w:link w:val="Char1"/>
    <w:uiPriority w:val="99"/>
    <w:semiHidden/>
    <w:unhideWhenUsed/>
    <w:rsid w:val="00BC35F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C35FB"/>
    <w:rPr>
      <w:rFonts w:ascii="宋体" w:eastAsia="宋体" w:hAnsi="宋体" w:cs="宋体"/>
      <w:sz w:val="22"/>
      <w:szCs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7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67192C-B9F4-42A4-99DF-D37E912E8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726</Words>
  <Characters>4140</Characters>
  <Application>Microsoft Office Word</Application>
  <DocSecurity>0</DocSecurity>
  <Lines>34</Lines>
  <Paragraphs>9</Paragraphs>
  <ScaleCrop>false</ScaleCrop>
  <Company>Lenovo</Company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limi</cp:lastModifiedBy>
  <cp:revision>10</cp:revision>
  <dcterms:created xsi:type="dcterms:W3CDTF">2024-11-07T02:03:00Z</dcterms:created>
  <dcterms:modified xsi:type="dcterms:W3CDTF">2024-11-07T07:31:00Z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2023-10-19T00:00:00Z</vt:filetime>
  </property>
  <property fmtid="{D5CDD505-2E9C-101B-9397-08002B2CF9AE}" pid="5" name="KSOProductBuildVer">
    <vt:lpwstr>2052-12.1.0.15374</vt:lpwstr>
  </property>
  <property fmtid="{D5CDD505-2E9C-101B-9397-08002B2CF9AE}" pid="6" name="ICV">
    <vt:lpwstr>CE7AB0D857A947418B232A77713CAD9A_13</vt:lpwstr>
  </property>
</Properties>
</file>