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DC0E4">
      <w:pPr>
        <w:pStyle w:val="3"/>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bookmarkStart w:id="0" w:name="_Toc290199680"/>
      <w:bookmarkStart w:id="1" w:name="_Toc290199737"/>
      <w:r>
        <w:rPr>
          <w:rFonts w:hint="eastAsia" w:ascii="Arial" w:hAnsi="Arial" w:eastAsia="黑体" w:cstheme="minorBidi"/>
          <w:b/>
          <w:bCs w:val="0"/>
          <w:snapToGrid/>
          <w:color w:val="000000"/>
          <w:kern w:val="2"/>
          <w:sz w:val="40"/>
          <w:szCs w:val="32"/>
          <w:lang w:val="en-US" w:eastAsia="zh-CN"/>
        </w:rPr>
        <w:fldChar w:fldCharType="begin"/>
      </w:r>
      <w:r>
        <w:rPr>
          <w:rFonts w:hint="eastAsia" w:ascii="Arial" w:hAnsi="Arial" w:eastAsia="黑体" w:cstheme="minorBidi"/>
          <w:b/>
          <w:bCs w:val="0"/>
          <w:snapToGrid/>
          <w:color w:val="000000"/>
          <w:kern w:val="2"/>
          <w:sz w:val="40"/>
          <w:szCs w:val="32"/>
          <w:lang w:val="en-US" w:eastAsia="zh-CN"/>
        </w:rPr>
        <w:instrText xml:space="preserve">ADDIN CNKISM.UserStyle</w:instrText>
      </w:r>
      <w:r>
        <w:rPr>
          <w:rFonts w:hint="eastAsia" w:ascii="Arial" w:hAnsi="Arial" w:eastAsia="黑体" w:cstheme="minorBidi"/>
          <w:b/>
          <w:bCs w:val="0"/>
          <w:snapToGrid/>
          <w:color w:val="000000"/>
          <w:kern w:val="2"/>
          <w:sz w:val="40"/>
          <w:szCs w:val="32"/>
          <w:lang w:val="en-US" w:eastAsia="zh-CN"/>
        </w:rPr>
        <w:fldChar w:fldCharType="end"/>
      </w:r>
      <w:r>
        <w:rPr>
          <w:rFonts w:hint="eastAsia" w:ascii="Arial" w:hAnsi="Arial" w:eastAsia="黑体" w:cstheme="minorBidi"/>
          <w:b/>
          <w:bCs w:val="0"/>
          <w:snapToGrid/>
          <w:color w:val="000000"/>
          <w:kern w:val="2"/>
          <w:sz w:val="40"/>
          <w:szCs w:val="32"/>
          <w:lang w:val="en-US" w:eastAsia="zh-CN"/>
        </w:rPr>
        <w:t>2025年兰州市职业院校技能大赛中职组“</w:t>
      </w:r>
      <w:r>
        <w:rPr>
          <w:rFonts w:hint="eastAsia" w:ascii="Arial" w:hAnsi="Arial" w:eastAsia="黑体" w:cstheme="minorBidi"/>
          <w:b/>
          <w:bCs w:val="0"/>
          <w:snapToGrid/>
          <w:color w:val="000000"/>
          <w:kern w:val="2"/>
          <w:sz w:val="40"/>
          <w:szCs w:val="32"/>
          <w:lang w:val="en-US" w:eastAsia="zh-CN"/>
        </w:rPr>
        <w:t>智能制造设备技术应用</w:t>
      </w:r>
      <w:r>
        <w:rPr>
          <w:rFonts w:hint="eastAsia" w:ascii="Arial" w:hAnsi="Arial" w:eastAsia="黑体" w:cstheme="minorBidi"/>
          <w:b/>
          <w:bCs w:val="0"/>
          <w:snapToGrid/>
          <w:color w:val="000000"/>
          <w:kern w:val="2"/>
          <w:sz w:val="40"/>
          <w:szCs w:val="32"/>
          <w:lang w:val="en-US" w:eastAsia="zh-CN"/>
        </w:rPr>
        <w:t>”赛项规程</w:t>
      </w:r>
      <w:bookmarkStart w:id="7" w:name="_GoBack"/>
      <w:bookmarkEnd w:id="7"/>
    </w:p>
    <w:p w14:paraId="302DC03F">
      <w:pPr>
        <w:pageBreakBefore w:val="0"/>
        <w:kinsoku/>
        <w:overflowPunct/>
        <w:topLinePunct w:val="0"/>
        <w:autoSpaceDE/>
        <w:autoSpaceDN/>
        <w:bidi w:val="0"/>
        <w:adjustRightInd w:val="0"/>
        <w:snapToGrid w:val="0"/>
        <w:spacing w:line="560" w:lineRule="exact"/>
        <w:textAlignment w:val="auto"/>
        <w:rPr>
          <w:rFonts w:hint="eastAsia" w:ascii="仿宋_GB2312" w:hAnsi="仿宋_GB2312" w:eastAsia="仿宋_GB2312" w:cs="仿宋_GB2312"/>
          <w:b/>
          <w:color w:val="000000" w:themeColor="text1"/>
          <w:kern w:val="0"/>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  </w:t>
      </w:r>
      <w:r>
        <w:rPr>
          <w:rFonts w:hint="eastAsia" w:ascii="仿宋_GB2312" w:hAnsi="仿宋_GB2312" w:eastAsia="仿宋_GB2312" w:cs="仿宋_GB2312"/>
          <w:b/>
          <w:color w:val="000000" w:themeColor="text1"/>
          <w:sz w:val="28"/>
          <w:szCs w:val="28"/>
          <w14:textFill>
            <w14:solidFill>
              <w14:schemeClr w14:val="tx1"/>
            </w14:solidFill>
          </w14:textFill>
        </w:rPr>
        <w:t xml:space="preserve"> </w:t>
      </w:r>
      <w:r>
        <w:rPr>
          <w:rFonts w:hint="eastAsia" w:ascii="仿宋_GB2312" w:hAnsi="仿宋_GB2312" w:eastAsia="仿宋_GB2312" w:cs="仿宋_GB2312"/>
          <w:b/>
          <w:color w:val="000000" w:themeColor="text1"/>
          <w:kern w:val="0"/>
          <w:sz w:val="28"/>
          <w:szCs w:val="28"/>
          <w14:textFill>
            <w14:solidFill>
              <w14:schemeClr w14:val="tx1"/>
            </w14:solidFill>
          </w14:textFill>
        </w:rPr>
        <w:t>一、</w:t>
      </w:r>
      <w:r>
        <w:rPr>
          <w:rFonts w:hint="eastAsia" w:ascii="仿宋_GB2312" w:hAnsi="仿宋_GB2312" w:eastAsia="仿宋_GB2312" w:cs="仿宋_GB2312"/>
          <w:b/>
          <w:bCs/>
          <w:color w:val="000000" w:themeColor="text1"/>
          <w:kern w:val="0"/>
          <w:sz w:val="28"/>
          <w:szCs w:val="28"/>
          <w14:textFill>
            <w14:solidFill>
              <w14:schemeClr w14:val="tx1"/>
            </w14:solidFill>
          </w14:textFill>
        </w:rPr>
        <w:t>赛项名称</w:t>
      </w:r>
    </w:p>
    <w:bookmarkEnd w:id="0"/>
    <w:bookmarkEnd w:id="1"/>
    <w:p w14:paraId="66350D6C">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bCs/>
          <w:color w:val="000000" w:themeColor="text1"/>
          <w:kern w:val="0"/>
          <w:sz w:val="28"/>
          <w:szCs w:val="28"/>
          <w14:textFill>
            <w14:solidFill>
              <w14:schemeClr w14:val="tx1"/>
            </w14:solidFill>
          </w14:textFill>
        </w:rPr>
      </w:pPr>
      <w:r>
        <w:rPr>
          <w:rFonts w:hint="eastAsia" w:ascii="仿宋_GB2312" w:hAnsi="仿宋_GB2312" w:eastAsia="仿宋_GB2312" w:cs="仿宋_GB2312"/>
          <w:bCs/>
          <w:color w:val="000000" w:themeColor="text1"/>
          <w:kern w:val="0"/>
          <w:sz w:val="28"/>
          <w:szCs w:val="28"/>
          <w14:textFill>
            <w14:solidFill>
              <w14:schemeClr w14:val="tx1"/>
            </w14:solidFill>
          </w14:textFill>
        </w:rPr>
        <w:t>赛项名称：智能制造设备技术应用赛项</w:t>
      </w:r>
    </w:p>
    <w:p w14:paraId="1C50CE97">
      <w:pPr>
        <w:pageBreakBefore w:val="0"/>
        <w:kinsoku/>
        <w:overflowPunct/>
        <w:topLinePunct w:val="0"/>
        <w:autoSpaceDE/>
        <w:autoSpaceDN/>
        <w:bidi w:val="0"/>
        <w:spacing w:line="560" w:lineRule="exact"/>
        <w:ind w:firstLine="573"/>
        <w:textAlignment w:val="auto"/>
        <w:rPr>
          <w:rFonts w:hint="eastAsia" w:ascii="仿宋_GB2312" w:hAnsi="仿宋_GB2312" w:eastAsia="仿宋_GB2312" w:cs="仿宋_GB2312"/>
          <w:bCs/>
          <w:color w:val="000000" w:themeColor="text1"/>
          <w:kern w:val="0"/>
          <w:sz w:val="28"/>
          <w:szCs w:val="28"/>
          <w14:textFill>
            <w14:solidFill>
              <w14:schemeClr w14:val="tx1"/>
            </w14:solidFill>
          </w14:textFill>
        </w:rPr>
      </w:pPr>
      <w:r>
        <w:rPr>
          <w:rFonts w:hint="eastAsia" w:ascii="仿宋_GB2312" w:hAnsi="仿宋_GB2312" w:eastAsia="仿宋_GB2312" w:cs="仿宋_GB2312"/>
          <w:bCs/>
          <w:color w:val="000000" w:themeColor="text1"/>
          <w:kern w:val="0"/>
          <w:sz w:val="28"/>
          <w:szCs w:val="28"/>
          <w14:textFill>
            <w14:solidFill>
              <w14:schemeClr w14:val="tx1"/>
            </w14:solidFill>
          </w14:textFill>
        </w:rPr>
        <w:t>赛项组别：中职学生组</w:t>
      </w:r>
    </w:p>
    <w:p w14:paraId="63122EFA">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赛项归属产业：装备制造类</w:t>
      </w:r>
    </w:p>
    <w:p w14:paraId="4BA10888">
      <w:pPr>
        <w:pageBreakBefore w:val="0"/>
        <w:numPr>
          <w:ilvl w:val="0"/>
          <w:numId w:val="1"/>
        </w:numPr>
        <w:kinsoku/>
        <w:overflowPunct/>
        <w:topLinePunct w:val="0"/>
        <w:autoSpaceDE/>
        <w:autoSpaceDN/>
        <w:bidi w:val="0"/>
        <w:spacing w:line="560" w:lineRule="exact"/>
        <w:ind w:firstLine="564"/>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 xml:space="preserve">竞赛目的   </w:t>
      </w:r>
    </w:p>
    <w:p w14:paraId="7BD12FD4">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通过竞赛，检验和展示中职院校机器人技术应用技术等相关专业的教学改革成果以及学生的通用技术与职业能力，考察学生基于工作过程的质量、效率、成本、安全环保意识、计划组织的综合职业能力，引领和促进中职院校与赛项相关专业的教学改革，深化校企合作，提升产教融合深度，服务产业发展，推进中职院校培养适应企业需求的高素质技术技能型人才的水平。</w:t>
      </w:r>
    </w:p>
    <w:p w14:paraId="2324E3D5">
      <w:pPr>
        <w:pageBreakBefore w:val="0"/>
        <w:kinsoku/>
        <w:overflowPunct/>
        <w:topLinePunct w:val="0"/>
        <w:autoSpaceDE/>
        <w:autoSpaceDN/>
        <w:bidi w:val="0"/>
        <w:spacing w:line="560" w:lineRule="exact"/>
        <w:ind w:firstLine="562" w:firstLineChars="200"/>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三、竞赛内容</w:t>
      </w:r>
    </w:p>
    <w:p w14:paraId="59453A1E">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w:t>
      </w:r>
      <w:r>
        <w:rPr>
          <w:rFonts w:hint="eastAsia" w:ascii="仿宋_GB2312" w:hAnsi="仿宋_GB2312" w:eastAsia="仿宋_GB2312" w:cs="仿宋_GB2312"/>
          <w:bCs/>
          <w:color w:val="000000" w:themeColor="text1"/>
          <w:kern w:val="0"/>
          <w:sz w:val="28"/>
          <w:szCs w:val="28"/>
          <w14:textFill>
            <w14:solidFill>
              <w14:schemeClr w14:val="tx1"/>
            </w14:solidFill>
          </w14:textFill>
        </w:rPr>
        <w:t>竞赛内容</w:t>
      </w:r>
    </w:p>
    <w:p w14:paraId="4FD385A3">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智能制造设备技能竞赛以操作技能竞赛为主，实操95%，职业素养5%。通过技能大赛,展示参赛选手维护、调试、操控机器人及周边设备的技能，检阅参赛队组织管理、团队协作、工作效率、质量与成本控制、安全意识等职业素养，提升职业院校专业教师的指导水平，以赛促教，为工业机器人及系统在企业中的应用提供人才保障。</w:t>
      </w:r>
    </w:p>
    <w:p w14:paraId="00BA97E8">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竞赛考查参赛队工业机器人调试与维护能力、工业机器人编程与操作能力、气压设备使用能力、离线编程能力、工业机器人应用能力，以及运用专业知识均衡处理质量、效率、成本的综合能力，强调考查参赛队的安全环保意识和职业素养。参赛队在操作赛场利用赛场提供的ABB-120型机器人平台、复合工具、拆装工具、计算机及配套软件、工件等周边设备，按照任务书要求，以现场操作的方式完成工业机器人安装、调试、编程、应用等任务，并填写相关技术文件。</w:t>
      </w:r>
    </w:p>
    <w:p w14:paraId="1162630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（一）按任务要求完成工业机器人工作站的搭建、调试。</w:t>
      </w:r>
    </w:p>
    <w:p w14:paraId="067D721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（二）按任务要求完成工业机器人虚拟工作站的创建。</w:t>
      </w:r>
    </w:p>
    <w:p w14:paraId="158E8EF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（三）按任务要求完成工业机器人参数设定、标定及编程调试。</w:t>
      </w:r>
    </w:p>
    <w:p w14:paraId="190FA18A">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（四）按任务要求完成工业机器人虚拟工作站中的离线编程与仿真。</w:t>
      </w:r>
    </w:p>
    <w:p w14:paraId="07B4FA6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（五）按任务要求完成工业机器人虚离线编程应用至平台的所有任务。</w:t>
      </w:r>
    </w:p>
    <w:p w14:paraId="44F5D86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（六）对竞赛设备进行整体操作、编程和调试，达到任务书规定综合任务的工作要求和技术要求。</w:t>
      </w:r>
    </w:p>
    <w:p w14:paraId="267CC1DA">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（七）职业素养与安全意识。竞赛现场考察参赛队组织管理、团队协作、工作效率、质量与成本控制及安全意识等职业素养。</w:t>
      </w:r>
    </w:p>
    <w:p w14:paraId="1B2587BD">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（二）竞赛时间</w:t>
      </w:r>
    </w:p>
    <w:p w14:paraId="09D51257">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实践：120分钟</w:t>
      </w:r>
    </w:p>
    <w:p w14:paraId="4E2D3B51">
      <w:pPr>
        <w:pageBreakBefore w:val="0"/>
        <w:kinsoku/>
        <w:overflowPunct/>
        <w:topLinePunct w:val="0"/>
        <w:autoSpaceDE/>
        <w:autoSpaceDN/>
        <w:bidi w:val="0"/>
        <w:spacing w:line="560" w:lineRule="exact"/>
        <w:ind w:firstLine="551" w:firstLineChars="196"/>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四、竞赛方式</w:t>
      </w:r>
    </w:p>
    <w:p w14:paraId="3849769B">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（一）每支参赛队,5 - 7人组成，其中领队1人（可由指导教师兼任），参赛选手2-4人（其中队长1人），指导教师2人。</w:t>
      </w:r>
    </w:p>
    <w:p w14:paraId="7557EC86">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二）组织机构：在全市中等职业院校技能大赛组委会与执委会的指导下，在赛区组委会与执委会的领导下，由兰州市教育局牵头成立2025年兰州市中等职业院校机器人技术应用技能大赛执委会，下设本赛项专家组、裁判组、仲裁组等工作机构。</w:t>
      </w:r>
    </w:p>
    <w:p w14:paraId="4919D72D">
      <w:pPr>
        <w:pageBreakBefore w:val="0"/>
        <w:kinsoku/>
        <w:overflowPunct/>
        <w:topLinePunct w:val="0"/>
        <w:autoSpaceDE/>
        <w:autoSpaceDN/>
        <w:bidi w:val="0"/>
        <w:adjustRightInd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（三）竞赛如需采取多场次进行，由赛项执委会按照竞赛日程表组织各领队参加公开抽签，确定各队参赛场次。参赛选手按照抽签确定的参赛时段分批次进入比赛场地参赛。</w:t>
      </w:r>
      <w:r>
        <w:rPr>
          <w:rFonts w:hint="eastAsia" w:ascii="仿宋_GB2312" w:hAnsi="仿宋_GB2312" w:eastAsia="仿宋_GB2312" w:cs="仿宋_GB2312"/>
          <w:color w:val="000000" w:themeColor="text1"/>
          <w:sz w:val="28"/>
          <w:szCs w:val="28"/>
          <w14:textFill>
            <w14:solidFill>
              <w14:schemeClr w14:val="tx1"/>
            </w14:solidFill>
          </w14:textFill>
        </w:rPr>
        <w:t>同一参赛队多名选手应安排在同一场次。东道主选手安排在首场比赛。</w:t>
      </w:r>
    </w:p>
    <w:p w14:paraId="7F60B4FB">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（四）赛场的赛位统一编制赛位号，参赛选手比赛前30分钟到赛项指定地点接受检录，抽签决定赛位号。赛位号由参赛选手抽取，步聚如下：</w:t>
      </w:r>
    </w:p>
    <w:p w14:paraId="3C0C0702">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1.抽签由检录裁判长和赛场工作人员主持，监督员现场监督；</w:t>
      </w:r>
    </w:p>
    <w:p w14:paraId="34759B17">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bCs/>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2.参赛选手随机抽取赛位号后，并在赛位记录单上签名确认。</w:t>
      </w:r>
      <w:r>
        <w:rPr>
          <w:rFonts w:hint="eastAsia" w:ascii="仿宋_GB2312" w:hAnsi="仿宋_GB2312" w:eastAsia="仿宋_GB2312" w:cs="仿宋_GB2312"/>
          <w:bCs/>
          <w:color w:val="000000" w:themeColor="text1"/>
          <w:kern w:val="0"/>
          <w:sz w:val="28"/>
          <w:szCs w:val="28"/>
          <w14:textFill>
            <w14:solidFill>
              <w14:schemeClr w14:val="tx1"/>
            </w14:solidFill>
          </w14:textFill>
        </w:rPr>
        <w:t xml:space="preserve"> </w:t>
      </w:r>
    </w:p>
    <w:p w14:paraId="1ECB8026">
      <w:pPr>
        <w:pageBreakBefore w:val="0"/>
        <w:kinsoku/>
        <w:overflowPunct/>
        <w:topLinePunct w:val="0"/>
        <w:autoSpaceDE/>
        <w:autoSpaceDN/>
        <w:bidi w:val="0"/>
        <w:snapToGrid w:val="0"/>
        <w:spacing w:line="560" w:lineRule="exact"/>
        <w:ind w:firstLine="562" w:firstLineChars="200"/>
        <w:textAlignment w:val="auto"/>
        <w:rPr>
          <w:rFonts w:hint="eastAsia" w:ascii="仿宋_GB2312" w:hAnsi="仿宋_GB2312" w:eastAsia="仿宋_GB2312" w:cs="仿宋_GB2312"/>
          <w:b/>
          <w:bCs/>
          <w:color w:val="000000" w:themeColor="text1"/>
          <w:kern w:val="0"/>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五、竞赛环境</w:t>
      </w:r>
    </w:p>
    <w:p w14:paraId="7FFFED85">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1．竞赛场地</w:t>
      </w:r>
    </w:p>
    <w:p w14:paraId="1847FE9B">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（1）竞赛地点：</w:t>
      </w:r>
    </w:p>
    <w:p w14:paraId="1CFF3A61">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（2）考场面积：每位选手一般不少于8m</w:t>
      </w:r>
      <w:r>
        <w:rPr>
          <w:rFonts w:hint="eastAsia" w:ascii="仿宋_GB2312" w:hAnsi="仿宋_GB2312" w:eastAsia="仿宋_GB2312" w:cs="仿宋_GB2312"/>
          <w:color w:val="000000" w:themeColor="text1"/>
          <w:sz w:val="28"/>
          <w:szCs w:val="28"/>
          <w:vertAlign w:val="superscript"/>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；每个操作工位不少于4m</w:t>
      </w:r>
      <w:r>
        <w:rPr>
          <w:rFonts w:hint="eastAsia" w:ascii="仿宋_GB2312" w:hAnsi="仿宋_GB2312" w:eastAsia="仿宋_GB2312" w:cs="仿宋_GB2312"/>
          <w:color w:val="000000" w:themeColor="text1"/>
          <w:sz w:val="28"/>
          <w:szCs w:val="28"/>
          <w:vertAlign w:val="superscript"/>
          <w14:textFill>
            <w14:solidFill>
              <w14:schemeClr w14:val="tx1"/>
            </w14:solidFill>
          </w14:textFill>
        </w:rPr>
        <w:t>2</w:t>
      </w:r>
      <w:r>
        <w:rPr>
          <w:rFonts w:hint="eastAsia" w:ascii="仿宋_GB2312" w:hAnsi="仿宋_GB2312" w:eastAsia="仿宋_GB2312" w:cs="仿宋_GB2312"/>
          <w:color w:val="000000" w:themeColor="text1"/>
          <w:sz w:val="28"/>
          <w:szCs w:val="28"/>
          <w14:textFill>
            <w14:solidFill>
              <w14:schemeClr w14:val="tx1"/>
            </w14:solidFill>
          </w14:textFill>
        </w:rPr>
        <w:t>。</w:t>
      </w:r>
    </w:p>
    <w:p w14:paraId="066F6C51">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（3）每个工位应标明工位编号。</w:t>
      </w:r>
    </w:p>
    <w:p w14:paraId="7B9B0111">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（4）每个工位配有约0.6平方米的台面供选手书写、摆放工、量用。</w:t>
      </w:r>
    </w:p>
    <w:p w14:paraId="0484D860">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（5）安全通道宽度不小于1m。</w:t>
      </w:r>
    </w:p>
    <w:p w14:paraId="776D7D44">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（6）考场电源功率必须能够满足所有设备正常启动工作。</w:t>
      </w:r>
    </w:p>
    <w:p w14:paraId="3E6B81DB">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（7）考场应配有相应数量的清洁工具。</w:t>
      </w:r>
    </w:p>
    <w:p w14:paraId="3D61749E">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（8）每个赛场为本赛场的每队选手提供一套竞赛设备，并有一定数量备用设备，每台机器人配一台微机，安装PQArt（竞赛版）。</w:t>
      </w:r>
    </w:p>
    <w:p w14:paraId="5EC3A4DE">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（9）场地条件</w:t>
      </w:r>
    </w:p>
    <w:p w14:paraId="1298BFD4">
      <w:pPr>
        <w:pageBreakBefore w:val="0"/>
        <w:kinsoku/>
        <w:overflowPunct/>
        <w:topLinePunct w:val="0"/>
        <w:autoSpaceDE/>
        <w:autoSpaceDN/>
        <w:bidi w:val="0"/>
        <w:spacing w:line="560" w:lineRule="exact"/>
        <w:ind w:left="199" w:leftChars="95" w:firstLine="420" w:firstLineChars="15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电：三相电源380V，100 kw，二相电源：5 kw</w:t>
      </w:r>
    </w:p>
    <w:p w14:paraId="0903E011">
      <w:pPr>
        <w:pageBreakBefore w:val="0"/>
        <w:kinsoku/>
        <w:overflowPunct/>
        <w:topLinePunct w:val="0"/>
        <w:autoSpaceDE/>
        <w:autoSpaceDN/>
        <w:bidi w:val="0"/>
        <w:spacing w:line="560" w:lineRule="exact"/>
        <w:ind w:left="199" w:leftChars="95" w:firstLine="420" w:firstLineChars="15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水：清洁用水</w:t>
      </w:r>
    </w:p>
    <w:p w14:paraId="74B79A8E">
      <w:pPr>
        <w:pageBreakBefore w:val="0"/>
        <w:kinsoku/>
        <w:overflowPunct/>
        <w:topLinePunct w:val="0"/>
        <w:autoSpaceDE/>
        <w:autoSpaceDN/>
        <w:bidi w:val="0"/>
        <w:spacing w:line="560" w:lineRule="exact"/>
        <w:ind w:left="199" w:leftChars="95" w:firstLine="420" w:firstLineChars="15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电缆：电缆能有效隐藏或处理，确保安全</w:t>
      </w:r>
    </w:p>
    <w:p w14:paraId="42B12422">
      <w:pPr>
        <w:pageBreakBefore w:val="0"/>
        <w:kinsoku/>
        <w:overflowPunct/>
        <w:topLinePunct w:val="0"/>
        <w:autoSpaceDE/>
        <w:autoSpaceDN/>
        <w:bidi w:val="0"/>
        <w:spacing w:line="560" w:lineRule="exact"/>
        <w:ind w:left="199" w:leftChars="95" w:firstLine="420" w:firstLineChars="15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污染：噪音40—70分贝/(单机，1m距离)，少量的油污和振动</w:t>
      </w:r>
    </w:p>
    <w:p w14:paraId="20C41195">
      <w:pPr>
        <w:pageBreakBefore w:val="0"/>
        <w:kinsoku/>
        <w:overflowPunct/>
        <w:topLinePunct w:val="0"/>
        <w:autoSpaceDE/>
        <w:autoSpaceDN/>
        <w:bidi w:val="0"/>
        <w:spacing w:line="560" w:lineRule="exact"/>
        <w:ind w:firstLine="658" w:firstLineChars="235"/>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2．设备清单</w:t>
      </w:r>
    </w:p>
    <w:p w14:paraId="1CE343D1">
      <w:pPr>
        <w:pageBreakBefore w:val="0"/>
        <w:kinsoku/>
        <w:overflowPunct/>
        <w:topLinePunct w:val="0"/>
        <w:autoSpaceDE/>
        <w:autoSpaceDN/>
        <w:bidi w:val="0"/>
        <w:spacing w:line="560" w:lineRule="exact"/>
        <w:ind w:firstLine="700" w:firstLineChars="25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ABB-120（512714）型机器人平台共4台、气源设备4台（已完成安装调试）。</w:t>
      </w:r>
    </w:p>
    <w:p w14:paraId="55AD75BA">
      <w:pPr>
        <w:pageBreakBefore w:val="0"/>
        <w:kinsoku/>
        <w:overflowPunct/>
        <w:topLinePunct w:val="0"/>
        <w:autoSpaceDE/>
        <w:autoSpaceDN/>
        <w:bidi w:val="0"/>
        <w:spacing w:line="560" w:lineRule="exact"/>
        <w:ind w:firstLine="548" w:firstLineChars="196"/>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4．工、量具准备（仅供参考）</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784"/>
        <w:gridCol w:w="3185"/>
        <w:gridCol w:w="910"/>
        <w:gridCol w:w="1691"/>
      </w:tblGrid>
      <w:tr w14:paraId="7F09C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0" w:hRule="atLeast"/>
          <w:jc w:val="center"/>
        </w:trPr>
        <w:tc>
          <w:tcPr>
            <w:tcW w:w="775" w:type="dxa"/>
            <w:vAlign w:val="center"/>
          </w:tcPr>
          <w:p w14:paraId="7A8A4160">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序号</w:t>
            </w:r>
          </w:p>
        </w:tc>
        <w:tc>
          <w:tcPr>
            <w:tcW w:w="1784" w:type="dxa"/>
            <w:vAlign w:val="center"/>
          </w:tcPr>
          <w:p w14:paraId="24FAF3CB">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名 称</w:t>
            </w:r>
          </w:p>
        </w:tc>
        <w:tc>
          <w:tcPr>
            <w:tcW w:w="3185" w:type="dxa"/>
            <w:vAlign w:val="center"/>
          </w:tcPr>
          <w:p w14:paraId="4A676639">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规  格</w:t>
            </w:r>
          </w:p>
        </w:tc>
        <w:tc>
          <w:tcPr>
            <w:tcW w:w="910" w:type="dxa"/>
            <w:vAlign w:val="center"/>
          </w:tcPr>
          <w:p w14:paraId="7BC96A60">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数量</w:t>
            </w:r>
          </w:p>
        </w:tc>
        <w:tc>
          <w:tcPr>
            <w:tcW w:w="1691" w:type="dxa"/>
            <w:vAlign w:val="center"/>
          </w:tcPr>
          <w:p w14:paraId="7902E4A0">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要  求</w:t>
            </w:r>
          </w:p>
        </w:tc>
      </w:tr>
      <w:tr w14:paraId="719ED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 w:hRule="atLeast"/>
          <w:jc w:val="center"/>
        </w:trPr>
        <w:tc>
          <w:tcPr>
            <w:tcW w:w="775" w:type="dxa"/>
            <w:vAlign w:val="center"/>
          </w:tcPr>
          <w:p w14:paraId="3482922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w:t>
            </w:r>
          </w:p>
        </w:tc>
        <w:tc>
          <w:tcPr>
            <w:tcW w:w="1784" w:type="dxa"/>
            <w:vAlign w:val="center"/>
          </w:tcPr>
          <w:p w14:paraId="102EBD9D">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内六角扳手</w:t>
            </w:r>
          </w:p>
        </w:tc>
        <w:tc>
          <w:tcPr>
            <w:tcW w:w="3185" w:type="dxa"/>
            <w:vAlign w:val="center"/>
          </w:tcPr>
          <w:p w14:paraId="6C2CEDC6">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一套</w:t>
            </w:r>
          </w:p>
        </w:tc>
        <w:tc>
          <w:tcPr>
            <w:tcW w:w="910" w:type="dxa"/>
            <w:vAlign w:val="center"/>
          </w:tcPr>
          <w:p w14:paraId="12AAB88C">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自定</w:t>
            </w:r>
          </w:p>
        </w:tc>
        <w:tc>
          <w:tcPr>
            <w:tcW w:w="1691" w:type="dxa"/>
            <w:vAlign w:val="center"/>
          </w:tcPr>
          <w:p w14:paraId="3A7690D3">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选手准备</w:t>
            </w:r>
          </w:p>
        </w:tc>
      </w:tr>
      <w:tr w14:paraId="409D7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775" w:type="dxa"/>
            <w:vAlign w:val="center"/>
          </w:tcPr>
          <w:p w14:paraId="74BD6D16">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w:t>
            </w:r>
          </w:p>
        </w:tc>
        <w:tc>
          <w:tcPr>
            <w:tcW w:w="1784" w:type="dxa"/>
            <w:vAlign w:val="center"/>
          </w:tcPr>
          <w:p w14:paraId="220EE7BF">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标定工具</w:t>
            </w:r>
          </w:p>
        </w:tc>
        <w:tc>
          <w:tcPr>
            <w:tcW w:w="3185" w:type="dxa"/>
            <w:vAlign w:val="center"/>
          </w:tcPr>
          <w:p w14:paraId="30DD3C84">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自制</w:t>
            </w:r>
          </w:p>
        </w:tc>
        <w:tc>
          <w:tcPr>
            <w:tcW w:w="910" w:type="dxa"/>
            <w:vAlign w:val="center"/>
          </w:tcPr>
          <w:p w14:paraId="32675B49">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自定</w:t>
            </w:r>
          </w:p>
        </w:tc>
        <w:tc>
          <w:tcPr>
            <w:tcW w:w="1691" w:type="dxa"/>
            <w:vAlign w:val="center"/>
          </w:tcPr>
          <w:p w14:paraId="4225D65D">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选手准备</w:t>
            </w:r>
          </w:p>
        </w:tc>
      </w:tr>
      <w:tr w14:paraId="24AB6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775" w:type="dxa"/>
            <w:vAlign w:val="center"/>
          </w:tcPr>
          <w:p w14:paraId="73A8967B">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w:t>
            </w:r>
          </w:p>
        </w:tc>
        <w:tc>
          <w:tcPr>
            <w:tcW w:w="1784" w:type="dxa"/>
            <w:vAlign w:val="center"/>
          </w:tcPr>
          <w:p w14:paraId="25A1D24A">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直角尺</w:t>
            </w:r>
          </w:p>
        </w:tc>
        <w:tc>
          <w:tcPr>
            <w:tcW w:w="3185" w:type="dxa"/>
            <w:vAlign w:val="center"/>
          </w:tcPr>
          <w:p w14:paraId="4C0D200C">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100mm</w:t>
            </w:r>
          </w:p>
        </w:tc>
        <w:tc>
          <w:tcPr>
            <w:tcW w:w="910" w:type="dxa"/>
            <w:vAlign w:val="center"/>
          </w:tcPr>
          <w:p w14:paraId="2E934AEC">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自定</w:t>
            </w:r>
          </w:p>
        </w:tc>
        <w:tc>
          <w:tcPr>
            <w:tcW w:w="1691" w:type="dxa"/>
            <w:vAlign w:val="center"/>
          </w:tcPr>
          <w:p w14:paraId="63ADFC0D">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选手准备</w:t>
            </w:r>
          </w:p>
        </w:tc>
      </w:tr>
      <w:tr w14:paraId="0F7C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6" w:hRule="atLeast"/>
          <w:jc w:val="center"/>
        </w:trPr>
        <w:tc>
          <w:tcPr>
            <w:tcW w:w="775" w:type="dxa"/>
            <w:vAlign w:val="center"/>
          </w:tcPr>
          <w:p w14:paraId="5DB62F5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w:t>
            </w:r>
          </w:p>
        </w:tc>
        <w:tc>
          <w:tcPr>
            <w:tcW w:w="1784" w:type="dxa"/>
            <w:vAlign w:val="center"/>
          </w:tcPr>
          <w:p w14:paraId="31442395">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万能角度尺</w:t>
            </w:r>
          </w:p>
        </w:tc>
        <w:tc>
          <w:tcPr>
            <w:tcW w:w="3185" w:type="dxa"/>
            <w:vAlign w:val="center"/>
          </w:tcPr>
          <w:p w14:paraId="1E15DD54">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 /</w:t>
            </w:r>
          </w:p>
        </w:tc>
        <w:tc>
          <w:tcPr>
            <w:tcW w:w="910" w:type="dxa"/>
            <w:vAlign w:val="center"/>
          </w:tcPr>
          <w:p w14:paraId="47D89CF5">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自定</w:t>
            </w:r>
          </w:p>
        </w:tc>
        <w:tc>
          <w:tcPr>
            <w:tcW w:w="1691" w:type="dxa"/>
            <w:vAlign w:val="center"/>
          </w:tcPr>
          <w:p w14:paraId="5C0A3AB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选手准备</w:t>
            </w:r>
          </w:p>
        </w:tc>
      </w:tr>
      <w:tr w14:paraId="5DDCA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775" w:type="dxa"/>
            <w:vAlign w:val="center"/>
          </w:tcPr>
          <w:p w14:paraId="363E3588">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w:t>
            </w:r>
          </w:p>
        </w:tc>
        <w:tc>
          <w:tcPr>
            <w:tcW w:w="1784" w:type="dxa"/>
            <w:vAlign w:val="center"/>
          </w:tcPr>
          <w:p w14:paraId="0B986625">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U盘</w:t>
            </w:r>
          </w:p>
        </w:tc>
        <w:tc>
          <w:tcPr>
            <w:tcW w:w="3185" w:type="dxa"/>
            <w:vAlign w:val="center"/>
          </w:tcPr>
          <w:p w14:paraId="709354B5">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1G以上</w:t>
            </w:r>
          </w:p>
        </w:tc>
        <w:tc>
          <w:tcPr>
            <w:tcW w:w="910" w:type="dxa"/>
            <w:vAlign w:val="center"/>
          </w:tcPr>
          <w:p w14:paraId="5F259797">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自定</w:t>
            </w:r>
          </w:p>
        </w:tc>
        <w:tc>
          <w:tcPr>
            <w:tcW w:w="1691" w:type="dxa"/>
            <w:vAlign w:val="center"/>
          </w:tcPr>
          <w:p w14:paraId="4035752A">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选手准备、开考前交给裁判确认格式化</w:t>
            </w:r>
          </w:p>
        </w:tc>
      </w:tr>
    </w:tbl>
    <w:p w14:paraId="754CF9B5">
      <w:pPr>
        <w:pageBreakBefore w:val="0"/>
        <w:kinsoku/>
        <w:overflowPunct/>
        <w:topLinePunct w:val="0"/>
        <w:autoSpaceDE/>
        <w:autoSpaceDN/>
        <w:bidi w:val="0"/>
        <w:spacing w:line="560" w:lineRule="exact"/>
        <w:ind w:firstLine="574" w:firstLineChars="205"/>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说明：</w:t>
      </w:r>
    </w:p>
    <w:p w14:paraId="25148D3E">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以上工具为比赛中进行调试、校准、标定、编程时的辅助工具，可根据设备参数选手有针对性地准备。</w:t>
      </w:r>
    </w:p>
    <w:p w14:paraId="207B3A00">
      <w:pPr>
        <w:pageBreakBefore w:val="0"/>
        <w:kinsoku/>
        <w:overflowPunct/>
        <w:topLinePunct w:val="0"/>
        <w:autoSpaceDE/>
        <w:autoSpaceDN/>
        <w:bidi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5.工作站文件、程序、数据拷贝留档用u盘，由现场裁判自备。</w:t>
      </w:r>
    </w:p>
    <w:p w14:paraId="326CC780">
      <w:pPr>
        <w:pageBreakBefore w:val="0"/>
        <w:kinsoku/>
        <w:overflowPunct/>
        <w:topLinePunct w:val="0"/>
        <w:autoSpaceDE/>
        <w:autoSpaceDN/>
        <w:bidi w:val="0"/>
        <w:spacing w:line="560" w:lineRule="exact"/>
        <w:ind w:firstLine="551" w:firstLineChars="196"/>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六、竞赛规则</w:t>
      </w:r>
    </w:p>
    <w:p w14:paraId="122E4781">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（一）熟悉场地</w:t>
      </w:r>
    </w:p>
    <w:p w14:paraId="1479D6B7">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1.执委会安排参赛队统一有序地熟悉竞赛场地、设备，但不允许操作设备。</w:t>
      </w:r>
    </w:p>
    <w:p w14:paraId="212EDC76">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2.熟悉场地时严禁与现场工作人员进行交流，不发表没有根据以及有损大赛整体形象的言论。</w:t>
      </w:r>
    </w:p>
    <w:p w14:paraId="1DCC5444">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3.熟悉场地严格遵守大赛各种制度，严禁拥挤，喧哗，以免发生意外事故。</w:t>
      </w:r>
    </w:p>
    <w:p w14:paraId="42C96D6D">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4.按照属地要求，做好疫情防护。</w:t>
      </w:r>
    </w:p>
    <w:p w14:paraId="4477B554">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（二）竞赛流程</w:t>
      </w:r>
    </w:p>
    <w:p w14:paraId="3F744356">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参赛选手检录并抽取工位号→安全教育→进入赛场，确认现场条件→比赛监督人员现场抽取本场次实操竞赛试题→发放实操试题→裁判长宣布实操比赛开始→子任务完成→现场裁判确认→下一项任务→现场裁判确认→时间到或者任务完成→现场裁判确认→裁判长宣布实操比赛结束→所有参赛组实操比赛完成→比赛监督人员现场抽取本场次理论竞赛试题→发放理论试题时间到或者任务完成→裁判长确认→裁判长宣布理论比赛结束→上交试卷及相关技术文件。（实操比赛时间为裁判长宣布比赛开始至裁判长宣布实操比赛结束）。</w:t>
      </w:r>
    </w:p>
    <w:p w14:paraId="6A4822B1">
      <w:pPr>
        <w:pageBreakBefore w:val="0"/>
        <w:kinsoku/>
        <w:overflowPunct/>
        <w:topLinePunct w:val="0"/>
        <w:autoSpaceDE/>
        <w:autoSpaceDN/>
        <w:bidi w:val="0"/>
        <w:snapToGrid w:val="0"/>
        <w:spacing w:line="560" w:lineRule="exact"/>
        <w:ind w:firstLine="420" w:firstLineChars="15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（四）赛场规则</w:t>
      </w:r>
    </w:p>
    <w:p w14:paraId="6C67C214">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1.参赛选手应严格遵守赛场纪律，服从指挥，着装整洁，仪表端庄，讲文明礼貌，讲普通话。各参赛队之间要发扬竞赛精神，团结、友好、协作，避免各种矛盾发生。</w:t>
      </w:r>
    </w:p>
    <w:p w14:paraId="638D7B0A">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2.由于选手自身原因迟到影响竞赛时间不予延时；选手迟到15分钟者不得入场，取消比赛资格（从裁判长宣布竞赛开始计时），比赛开始30分钟后，选手方可离开赛场。</w:t>
      </w:r>
    </w:p>
    <w:p w14:paraId="45B61F8D">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3.参赛选手在比赛过程中，必须穿工作服、防砸防刺穿劳保工作鞋，佩戴护目镜，女选手要求带工作帽，且长发不得外露。</w:t>
      </w:r>
    </w:p>
    <w:p w14:paraId="76E533CB">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4.参赛选手在比赛过程中，要求工具、量具摆放整齐，竞赛过程中裁判将安排专门人员对参赛选手的安全防护、操作规范和工、量具摆放状况进行拍照，照片将作为选手职业素养评分依据。</w:t>
      </w:r>
    </w:p>
    <w:p w14:paraId="5200EF34">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5.选手离开比赛场地时，不得将草稿纸等与比赛相关的物品带离比赛现场。</w:t>
      </w:r>
    </w:p>
    <w:p w14:paraId="08E56C7E">
      <w:pPr>
        <w:pageBreakBefore w:val="0"/>
        <w:kinsoku/>
        <w:overflowPunct/>
        <w:topLinePunct w:val="0"/>
        <w:autoSpaceDE/>
        <w:autoSpaceDN/>
        <w:bidi w:val="0"/>
        <w:snapToGrid w:val="0"/>
        <w:spacing w:line="560" w:lineRule="exact"/>
        <w:ind w:firstLine="560" w:firstLineChars="20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6.各类赛务人员必须统一佩戴由大赛执委会签发的相关证件，着装整齐。</w:t>
      </w:r>
    </w:p>
    <w:p w14:paraId="647FE601">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7.除现场裁判员和参赛选手外，其他人员不得进入比赛区域。赛场安全员、设备和软件技术支持人员、工作人员必须在指定区域等待，未经裁判长允许不得进入比赛区域，候场选手不得进入赛场。</w:t>
      </w:r>
    </w:p>
    <w:p w14:paraId="19A7921A">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8.竞赛过程中如果所用设备发生故障，造成竞赛中断，必须经评委确认后方能更换机位。故障中断时间由工作人员计时并补给。</w:t>
      </w:r>
    </w:p>
    <w:p w14:paraId="4C9CABD6">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9.参赛选手对竞赛内容有疑问时，如没有更正通知，裁判不得做任何解释，并应及时向大赛执行委员会反映情况。</w:t>
      </w:r>
    </w:p>
    <w:p w14:paraId="31791A05">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10.参赛选手完成竞赛项目后，提请现场裁判到工位处检查确认并登记相关内容，选手签字确认后听从现场裁判指令离开赛场。现场裁判填写执裁报告。</w:t>
      </w:r>
    </w:p>
    <w:p w14:paraId="0DE7ED2A">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11.自觉维护赛场秩序，遇有特殊情况听从统一指挥调动。</w:t>
      </w:r>
    </w:p>
    <w:p w14:paraId="15821257">
      <w:pPr>
        <w:pStyle w:val="6"/>
        <w:pageBreakBefore w:val="0"/>
        <w:kinsoku/>
        <w:overflowPunct/>
        <w:topLinePunct w:val="0"/>
        <w:autoSpaceDE/>
        <w:autoSpaceDN/>
        <w:bidi w:val="0"/>
        <w:adjustRightInd w:val="0"/>
        <w:snapToGrid w:val="0"/>
        <w:spacing w:line="560" w:lineRule="exact"/>
        <w:ind w:firstLine="560"/>
        <w:jc w:val="lef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12.竞赛过程中或竞赛后发现问题，应由领队在当天向仲裁委员会提出陈述。领队、指导教师、选手不得与工作人员直接交涉。</w:t>
      </w:r>
    </w:p>
    <w:p w14:paraId="3A066248">
      <w:pPr>
        <w:pageBreakBefore w:val="0"/>
        <w:kinsoku/>
        <w:overflowPunct/>
        <w:topLinePunct w:val="0"/>
        <w:autoSpaceDE/>
        <w:autoSpaceDN/>
        <w:bidi w:val="0"/>
        <w:spacing w:line="560" w:lineRule="exact"/>
        <w:ind w:firstLine="551" w:firstLineChars="196"/>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七、技术规范</w:t>
      </w:r>
    </w:p>
    <w:p w14:paraId="21F5335C">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（一）职业素养</w:t>
      </w:r>
    </w:p>
    <w:p w14:paraId="56C003AC">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1.敬业爱岗，忠于职守，严于律已，刻苦钻研；</w:t>
      </w:r>
    </w:p>
    <w:p w14:paraId="1F59C09E">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2.勤于学习，善于思考，勇于探索，敏于创新；</w:t>
      </w:r>
    </w:p>
    <w:p w14:paraId="513F2CC9">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3.认真负责，吃苦耐劳，团结协作，精益求精；</w:t>
      </w:r>
    </w:p>
    <w:p w14:paraId="7FA60E7B">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4.遵守操作规程，安全、文明生产；</w:t>
      </w:r>
    </w:p>
    <w:p w14:paraId="2086815E">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5.着装规范整洁，爱护设备，保持工作环境清洁有序。</w:t>
      </w:r>
    </w:p>
    <w:p w14:paraId="631DB037">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（二）职业标准</w:t>
      </w:r>
    </w:p>
    <w:p w14:paraId="04FE093F">
      <w:pPr>
        <w:pStyle w:val="2"/>
        <w:pageBreakBefore w:val="0"/>
        <w:kinsoku/>
        <w:wordWrap w:val="0"/>
        <w:overflowPunct/>
        <w:topLinePunct w:val="0"/>
        <w:autoSpaceDE/>
        <w:autoSpaceDN/>
        <w:bidi w:val="0"/>
        <w:spacing w:before="0" w:after="0" w:line="560" w:lineRule="exact"/>
        <w:textAlignment w:val="auto"/>
        <w:rPr>
          <w:rFonts w:hint="eastAsia" w:ascii="仿宋_GB2312" w:hAnsi="仿宋_GB2312" w:eastAsia="仿宋_GB2312" w:cs="仿宋_GB2312"/>
          <w:b w:val="0"/>
          <w:bCs w:val="0"/>
          <w:color w:val="000000" w:themeColor="text1"/>
          <w:kern w:val="2"/>
          <w:sz w:val="28"/>
          <w:szCs w:val="28"/>
          <w14:textFill>
            <w14:solidFill>
              <w14:schemeClr w14:val="tx1"/>
            </w14:solidFill>
          </w14:textFill>
        </w:rPr>
      </w:pPr>
      <w:r>
        <w:rPr>
          <w:rFonts w:hint="eastAsia" w:ascii="仿宋_GB2312" w:hAnsi="仿宋_GB2312" w:eastAsia="仿宋_GB2312" w:cs="仿宋_GB2312"/>
          <w:b w:val="0"/>
          <w:bCs w:val="0"/>
          <w:color w:val="000000" w:themeColor="text1"/>
          <w:kern w:val="2"/>
          <w:sz w:val="28"/>
          <w:szCs w:val="28"/>
          <w14:textFill>
            <w14:solidFill>
              <w14:schemeClr w14:val="tx1"/>
            </w14:solidFill>
          </w14:textFill>
        </w:rPr>
        <w:t>按照《工业机器人系统操作员国家职业技能标准(2020年版）》标准实施。</w:t>
      </w:r>
    </w:p>
    <w:p w14:paraId="20B57282">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（三）技术指标</w:t>
      </w:r>
    </w:p>
    <w:p w14:paraId="6BF696AD">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1.操作技能竞赛对象</w:t>
      </w:r>
    </w:p>
    <w:p w14:paraId="6DFF668D">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现场提供机器人操作时的工件。</w:t>
      </w:r>
    </w:p>
    <w:p w14:paraId="7A0E2B3A">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2.操作技能竞赛命题要素</w:t>
      </w:r>
    </w:p>
    <w:p w14:paraId="0C9D4197">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竞赛命题要素如下表所示。</w:t>
      </w:r>
    </w:p>
    <w:p w14:paraId="07E9F887">
      <w:pPr>
        <w:pageBreakBefore w:val="0"/>
        <w:kinsoku/>
        <w:overflowPunct/>
        <w:topLinePunct w:val="0"/>
        <w:autoSpaceDE/>
        <w:autoSpaceDN/>
        <w:bidi w:val="0"/>
        <w:snapToGrid w:val="0"/>
        <w:spacing w:line="560" w:lineRule="exact"/>
        <w:ind w:firstLine="562" w:firstLineChars="200"/>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竞赛命题要素</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33"/>
        <w:gridCol w:w="3650"/>
      </w:tblGrid>
      <w:tr w14:paraId="63F66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35F00F23">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命题要素</w:t>
            </w:r>
          </w:p>
        </w:tc>
        <w:tc>
          <w:tcPr>
            <w:tcW w:w="3650" w:type="dxa"/>
          </w:tcPr>
          <w:p w14:paraId="55817F1D">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赛件</w:t>
            </w:r>
          </w:p>
        </w:tc>
      </w:tr>
      <w:tr w14:paraId="4AB1B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933" w:type="dxa"/>
          </w:tcPr>
          <w:p w14:paraId="7FDC4B83">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工业机器人校准</w:t>
            </w:r>
          </w:p>
        </w:tc>
        <w:tc>
          <w:tcPr>
            <w:tcW w:w="3650" w:type="dxa"/>
          </w:tcPr>
          <w:p w14:paraId="4149E3B7">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370FF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1F00CCBD">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工业机器人工具安装</w:t>
            </w:r>
          </w:p>
        </w:tc>
        <w:tc>
          <w:tcPr>
            <w:tcW w:w="3650" w:type="dxa"/>
          </w:tcPr>
          <w:p w14:paraId="7CBB4340">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4F6B1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79A60506">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工业机器人工具坐标系标定</w:t>
            </w:r>
          </w:p>
        </w:tc>
        <w:tc>
          <w:tcPr>
            <w:tcW w:w="3650" w:type="dxa"/>
          </w:tcPr>
          <w:p w14:paraId="711BB7E7">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0F426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5B0B87DE">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工业机器人工件坐标系标定</w:t>
            </w:r>
          </w:p>
        </w:tc>
        <w:tc>
          <w:tcPr>
            <w:tcW w:w="3650" w:type="dxa"/>
          </w:tcPr>
          <w:p w14:paraId="64684595">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5DCAF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00A68605">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工业机器人IO信号配置</w:t>
            </w:r>
          </w:p>
        </w:tc>
        <w:tc>
          <w:tcPr>
            <w:tcW w:w="3650" w:type="dxa"/>
          </w:tcPr>
          <w:p w14:paraId="0F702F15">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11F96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4E043725">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工业机器人主板配置</w:t>
            </w:r>
          </w:p>
        </w:tc>
        <w:tc>
          <w:tcPr>
            <w:tcW w:w="3650" w:type="dxa"/>
          </w:tcPr>
          <w:p w14:paraId="12C45B90">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40CEE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277D3E4C">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工业机器人示教器操作</w:t>
            </w:r>
          </w:p>
        </w:tc>
        <w:tc>
          <w:tcPr>
            <w:tcW w:w="3650" w:type="dxa"/>
          </w:tcPr>
          <w:p w14:paraId="0ACBA03C">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可有</w:t>
            </w:r>
          </w:p>
        </w:tc>
      </w:tr>
      <w:tr w14:paraId="30E6B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5BA3808E">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工业机器人程序建立</w:t>
            </w:r>
          </w:p>
        </w:tc>
        <w:tc>
          <w:tcPr>
            <w:tcW w:w="3650" w:type="dxa"/>
          </w:tcPr>
          <w:p w14:paraId="2A87A58C">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73B03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1EF38472">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工业机器人程序数据建立</w:t>
            </w:r>
          </w:p>
        </w:tc>
        <w:tc>
          <w:tcPr>
            <w:tcW w:w="3650" w:type="dxa"/>
          </w:tcPr>
          <w:p w14:paraId="7F2CC5E1">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可有</w:t>
            </w:r>
          </w:p>
        </w:tc>
      </w:tr>
      <w:tr w14:paraId="5A4EE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4A86D2EB">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工业机器人常用指令</w:t>
            </w:r>
          </w:p>
        </w:tc>
        <w:tc>
          <w:tcPr>
            <w:tcW w:w="3650" w:type="dxa"/>
          </w:tcPr>
          <w:p w14:paraId="31566434">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53AC7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2044AB27">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工业机器人应用编程</w:t>
            </w:r>
          </w:p>
        </w:tc>
        <w:tc>
          <w:tcPr>
            <w:tcW w:w="3650" w:type="dxa"/>
          </w:tcPr>
          <w:p w14:paraId="0566CBFE">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7C846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19ED6AC6">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工业机器人调试</w:t>
            </w:r>
          </w:p>
        </w:tc>
        <w:tc>
          <w:tcPr>
            <w:tcW w:w="3650" w:type="dxa"/>
          </w:tcPr>
          <w:p w14:paraId="4425E30E">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33C78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7DA1691F">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工业机器人程序调试与运行</w:t>
            </w:r>
          </w:p>
        </w:tc>
        <w:tc>
          <w:tcPr>
            <w:tcW w:w="3650" w:type="dxa"/>
          </w:tcPr>
          <w:p w14:paraId="344AC72B">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7AE0C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09B90BFE">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工业机器人离线编程软件</w:t>
            </w:r>
          </w:p>
        </w:tc>
        <w:tc>
          <w:tcPr>
            <w:tcW w:w="3650" w:type="dxa"/>
          </w:tcPr>
          <w:p w14:paraId="1B0DC8E5">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17736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1C3820A9">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工业机器人虚拟工作站搭建</w:t>
            </w:r>
          </w:p>
        </w:tc>
        <w:tc>
          <w:tcPr>
            <w:tcW w:w="3650" w:type="dxa"/>
          </w:tcPr>
          <w:p w14:paraId="3049BA0E">
            <w:pPr>
              <w:pageBreakBefore w:val="0"/>
              <w:kinsoku/>
              <w:overflowPunct/>
              <w:topLinePunct w:val="0"/>
              <w:autoSpaceDE/>
              <w:autoSpaceDN/>
              <w:bidi w:val="0"/>
              <w:snapToGrid w:val="0"/>
              <w:spacing w:line="560" w:lineRule="exact"/>
              <w:ind w:right="48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02D0A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41A618F9">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工业机器人虚拟工作站程序仿真</w:t>
            </w:r>
          </w:p>
        </w:tc>
        <w:tc>
          <w:tcPr>
            <w:tcW w:w="3650" w:type="dxa"/>
          </w:tcPr>
          <w:p w14:paraId="1C18E9DE">
            <w:pPr>
              <w:pageBreakBefore w:val="0"/>
              <w:kinsoku/>
              <w:overflowPunct/>
              <w:topLinePunct w:val="0"/>
              <w:autoSpaceDE/>
              <w:autoSpaceDN/>
              <w:bidi w:val="0"/>
              <w:snapToGrid w:val="0"/>
              <w:spacing w:line="560" w:lineRule="exact"/>
              <w:ind w:right="48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40A6B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18EC1D81">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工业机器人离线与在线交互使用</w:t>
            </w:r>
          </w:p>
        </w:tc>
        <w:tc>
          <w:tcPr>
            <w:tcW w:w="3650" w:type="dxa"/>
          </w:tcPr>
          <w:p w14:paraId="3534AB91">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39839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56082336">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数组的使用</w:t>
            </w:r>
          </w:p>
        </w:tc>
        <w:tc>
          <w:tcPr>
            <w:tcW w:w="3650" w:type="dxa"/>
          </w:tcPr>
          <w:p w14:paraId="113BADB4">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可有</w:t>
            </w:r>
          </w:p>
        </w:tc>
      </w:tr>
      <w:tr w14:paraId="43EAC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933" w:type="dxa"/>
          </w:tcPr>
          <w:p w14:paraId="08962616">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工件摆放精度要求</w:t>
            </w:r>
          </w:p>
        </w:tc>
        <w:tc>
          <w:tcPr>
            <w:tcW w:w="3650" w:type="dxa"/>
          </w:tcPr>
          <w:p w14:paraId="033FDC15">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2E0CD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4933" w:type="dxa"/>
          </w:tcPr>
          <w:p w14:paraId="21C920C7">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程序优化与使用</w:t>
            </w:r>
          </w:p>
        </w:tc>
        <w:tc>
          <w:tcPr>
            <w:tcW w:w="3650" w:type="dxa"/>
          </w:tcPr>
          <w:p w14:paraId="3BFB2D7D">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62670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4933" w:type="dxa"/>
          </w:tcPr>
          <w:p w14:paraId="3E37404A">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工作路径优化与加工效率</w:t>
            </w:r>
          </w:p>
        </w:tc>
        <w:tc>
          <w:tcPr>
            <w:tcW w:w="3650" w:type="dxa"/>
          </w:tcPr>
          <w:p w14:paraId="68AA2555">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6900A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4933" w:type="dxa"/>
          </w:tcPr>
          <w:p w14:paraId="26A583C0">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虚拟仿真与真实作业的匹配度</w:t>
            </w:r>
          </w:p>
        </w:tc>
        <w:tc>
          <w:tcPr>
            <w:tcW w:w="3650" w:type="dxa"/>
          </w:tcPr>
          <w:p w14:paraId="36BC1865">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必有</w:t>
            </w:r>
          </w:p>
        </w:tc>
      </w:tr>
      <w:tr w14:paraId="61209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4933" w:type="dxa"/>
          </w:tcPr>
          <w:p w14:paraId="58B9327E">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文件管理与提交</w:t>
            </w:r>
          </w:p>
        </w:tc>
        <w:tc>
          <w:tcPr>
            <w:tcW w:w="3650" w:type="dxa"/>
          </w:tcPr>
          <w:p w14:paraId="53D302D5">
            <w:pPr>
              <w:pageBreakBefore w:val="0"/>
              <w:kinsoku/>
              <w:overflowPunct/>
              <w:topLinePunct w:val="0"/>
              <w:autoSpaceDE/>
              <w:autoSpaceDN/>
              <w:bidi w:val="0"/>
              <w:snapToGrid w:val="0"/>
              <w:spacing w:line="560" w:lineRule="exact"/>
              <w:ind w:firstLine="1400" w:firstLineChars="5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可有</w:t>
            </w:r>
          </w:p>
        </w:tc>
      </w:tr>
      <w:tr w14:paraId="3D0C0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933" w:type="dxa"/>
          </w:tcPr>
          <w:p w14:paraId="3A580F81">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FRID的使用</w:t>
            </w:r>
          </w:p>
        </w:tc>
        <w:tc>
          <w:tcPr>
            <w:tcW w:w="3650" w:type="dxa"/>
          </w:tcPr>
          <w:p w14:paraId="5F578EBE">
            <w:pPr>
              <w:pageBreakBefore w:val="0"/>
              <w:kinsoku/>
              <w:overflowPunct/>
              <w:topLinePunct w:val="0"/>
              <w:autoSpaceDE/>
              <w:autoSpaceDN/>
              <w:bidi w:val="0"/>
              <w:snapToGrid w:val="0"/>
              <w:spacing w:line="560" w:lineRule="exact"/>
              <w:ind w:firstLine="1400" w:firstLineChars="5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没有</w:t>
            </w:r>
          </w:p>
        </w:tc>
      </w:tr>
      <w:tr w14:paraId="1C79E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4933" w:type="dxa"/>
          </w:tcPr>
          <w:p w14:paraId="11B9C0DE">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PLC自动控制技术</w:t>
            </w:r>
          </w:p>
        </w:tc>
        <w:tc>
          <w:tcPr>
            <w:tcW w:w="3650" w:type="dxa"/>
          </w:tcPr>
          <w:p w14:paraId="1E28C0D1">
            <w:pPr>
              <w:pageBreakBefore w:val="0"/>
              <w:kinsoku/>
              <w:overflowPunct/>
              <w:topLinePunct w:val="0"/>
              <w:autoSpaceDE/>
              <w:autoSpaceDN/>
              <w:bidi w:val="0"/>
              <w:snapToGrid w:val="0"/>
              <w:spacing w:line="560" w:lineRule="exact"/>
              <w:ind w:firstLine="1400" w:firstLineChars="5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没有</w:t>
            </w:r>
          </w:p>
        </w:tc>
      </w:tr>
      <w:tr w14:paraId="36891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4933" w:type="dxa"/>
          </w:tcPr>
          <w:p w14:paraId="0B84B952">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视觉技术</w:t>
            </w:r>
          </w:p>
        </w:tc>
        <w:tc>
          <w:tcPr>
            <w:tcW w:w="3650" w:type="dxa"/>
          </w:tcPr>
          <w:p w14:paraId="7DC62BBE">
            <w:pPr>
              <w:pageBreakBefore w:val="0"/>
              <w:kinsoku/>
              <w:overflowPunct/>
              <w:topLinePunct w:val="0"/>
              <w:autoSpaceDE/>
              <w:autoSpaceDN/>
              <w:bidi w:val="0"/>
              <w:snapToGrid w:val="0"/>
              <w:spacing w:line="560" w:lineRule="exact"/>
              <w:ind w:firstLine="1400" w:firstLineChars="5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没有</w:t>
            </w:r>
          </w:p>
        </w:tc>
      </w:tr>
      <w:tr w14:paraId="0579E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4933" w:type="dxa"/>
          </w:tcPr>
          <w:p w14:paraId="445C3BDA">
            <w:pPr>
              <w:pageBreakBefore w:val="0"/>
              <w:kinsoku/>
              <w:overflowPunct/>
              <w:topLinePunct w:val="0"/>
              <w:autoSpaceDE/>
              <w:autoSpaceDN/>
              <w:bidi w:val="0"/>
              <w:snapToGrid w:val="0"/>
              <w:spacing w:line="560" w:lineRule="exact"/>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AGV技术</w:t>
            </w:r>
          </w:p>
        </w:tc>
        <w:tc>
          <w:tcPr>
            <w:tcW w:w="3650" w:type="dxa"/>
          </w:tcPr>
          <w:p w14:paraId="2170F529">
            <w:pPr>
              <w:pageBreakBefore w:val="0"/>
              <w:kinsoku/>
              <w:overflowPunct/>
              <w:topLinePunct w:val="0"/>
              <w:autoSpaceDE/>
              <w:autoSpaceDN/>
              <w:bidi w:val="0"/>
              <w:snapToGrid w:val="0"/>
              <w:spacing w:line="560" w:lineRule="exact"/>
              <w:ind w:firstLine="1400" w:firstLineChars="5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没有</w:t>
            </w:r>
          </w:p>
        </w:tc>
      </w:tr>
    </w:tbl>
    <w:p w14:paraId="3186014D">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xml:space="preserve">   </w:t>
      </w:r>
      <w:r>
        <w:rPr>
          <w:rFonts w:hint="eastAsia" w:ascii="仿宋_GB2312" w:hAnsi="仿宋_GB2312" w:eastAsia="仿宋_GB2312" w:cs="仿宋_GB2312"/>
          <w:b/>
          <w:bCs/>
          <w:color w:val="000000" w:themeColor="text1"/>
          <w:sz w:val="28"/>
          <w:szCs w:val="28"/>
          <w14:textFill>
            <w14:solidFill>
              <w14:schemeClr w14:val="tx1"/>
            </w14:solidFill>
          </w14:textFill>
        </w:rPr>
        <w:t xml:space="preserve">   八．技术平台</w:t>
      </w:r>
    </w:p>
    <w:p w14:paraId="7CECBAD0">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（一）离线编程</w:t>
      </w:r>
    </w:p>
    <w:p w14:paraId="20C7C795">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1.计算机软、硬件：</w:t>
      </w:r>
    </w:p>
    <w:p w14:paraId="2B406916">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处理器：不低于i5或兼容处理器，主频2GHz以上；</w:t>
      </w:r>
    </w:p>
    <w:p w14:paraId="610C2F2E">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内存：不低于2G；</w:t>
      </w:r>
    </w:p>
    <w:p w14:paraId="2B7AEEC6">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硬盘：可用磁盘空间（用于安装）不低于5G；</w:t>
      </w:r>
    </w:p>
    <w:p w14:paraId="2626ED76">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操作系统：Windows 7操作系统。</w:t>
      </w:r>
    </w:p>
    <w:p w14:paraId="3E707EF1">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2.离线编程软件：PQArt（竞赛版）。</w:t>
      </w:r>
    </w:p>
    <w:p w14:paraId="7CC2AA6E">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3.其他软件：OFFICE软件、输入法软件。</w:t>
      </w:r>
    </w:p>
    <w:p w14:paraId="531137B8">
      <w:pPr>
        <w:pageBreakBefore w:val="0"/>
        <w:widowControl/>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（二）实际操作</w:t>
      </w:r>
    </w:p>
    <w:p w14:paraId="56936E20">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1.：ABB-120（512714）型机器人平台共4台、气源设备4台。</w:t>
      </w:r>
    </w:p>
    <w:p w14:paraId="70F4AB1F">
      <w:pPr>
        <w:pageBreakBefore w:val="0"/>
        <w:kinsoku/>
        <w:overflowPunct/>
        <w:topLinePunct w:val="0"/>
        <w:autoSpaceDE/>
        <w:autoSpaceDN/>
        <w:bidi w:val="0"/>
        <w:spacing w:line="560" w:lineRule="exact"/>
        <w:ind w:firstLine="420" w:firstLineChars="15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设备数量：4（备用1台）设备型号参数见表</w:t>
      </w:r>
    </w:p>
    <w:p w14:paraId="7555BADF">
      <w:pPr>
        <w:pageBreakBefore w:val="0"/>
        <w:kinsoku/>
        <w:overflowPunct/>
        <w:topLinePunct w:val="0"/>
        <w:autoSpaceDE/>
        <w:autoSpaceDN/>
        <w:bidi w:val="0"/>
        <w:spacing w:line="560" w:lineRule="exact"/>
        <w:ind w:firstLine="1260" w:firstLineChars="450"/>
        <w:jc w:val="center"/>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ABB-120型机器人主要技术参数</w:t>
      </w:r>
    </w:p>
    <w:tbl>
      <w:tblPr>
        <w:tblStyle w:val="11"/>
        <w:tblW w:w="7209" w:type="dxa"/>
        <w:jc w:val="center"/>
        <w:tblLayout w:type="autofit"/>
        <w:tblCellMar>
          <w:top w:w="0" w:type="dxa"/>
          <w:left w:w="108" w:type="dxa"/>
          <w:bottom w:w="0" w:type="dxa"/>
          <w:right w:w="108" w:type="dxa"/>
        </w:tblCellMar>
      </w:tblPr>
      <w:tblGrid>
        <w:gridCol w:w="2331"/>
        <w:gridCol w:w="1942"/>
        <w:gridCol w:w="947"/>
        <w:gridCol w:w="1989"/>
      </w:tblGrid>
      <w:tr w14:paraId="0CCE9740">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74EEEB8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规格</w:t>
            </w:r>
          </w:p>
        </w:tc>
      </w:tr>
      <w:tr w14:paraId="5AEC47C2">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C8D39C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型号</w:t>
            </w:r>
          </w:p>
        </w:tc>
        <w:tc>
          <w:tcPr>
            <w:tcW w:w="1942" w:type="dxa"/>
            <w:tcBorders>
              <w:top w:val="nil"/>
              <w:left w:val="nil"/>
              <w:bottom w:val="single" w:color="auto" w:sz="4" w:space="0"/>
              <w:right w:val="single" w:color="auto" w:sz="4" w:space="0"/>
            </w:tcBorders>
            <w:shd w:val="clear" w:color="auto" w:fill="auto"/>
          </w:tcPr>
          <w:p w14:paraId="00EF7F9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工作范围</w:t>
            </w:r>
          </w:p>
        </w:tc>
        <w:tc>
          <w:tcPr>
            <w:tcW w:w="947" w:type="dxa"/>
            <w:tcBorders>
              <w:top w:val="nil"/>
              <w:left w:val="nil"/>
              <w:bottom w:val="single" w:color="auto" w:sz="4" w:space="0"/>
              <w:right w:val="single" w:color="auto" w:sz="4" w:space="0"/>
            </w:tcBorders>
            <w:shd w:val="clear" w:color="auto" w:fill="auto"/>
          </w:tcPr>
          <w:p w14:paraId="7EFE58C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有效荷重</w:t>
            </w:r>
          </w:p>
        </w:tc>
        <w:tc>
          <w:tcPr>
            <w:tcW w:w="1989" w:type="dxa"/>
            <w:tcBorders>
              <w:top w:val="nil"/>
              <w:left w:val="nil"/>
              <w:bottom w:val="single" w:color="auto" w:sz="4" w:space="0"/>
              <w:right w:val="single" w:color="auto" w:sz="4" w:space="0"/>
            </w:tcBorders>
            <w:shd w:val="clear" w:color="auto" w:fill="auto"/>
          </w:tcPr>
          <w:p w14:paraId="7E9FFE5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手臂荷重</w:t>
            </w:r>
          </w:p>
        </w:tc>
      </w:tr>
      <w:tr w14:paraId="064CC7B6">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3589D1B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IRB 120-3/0.6</w:t>
            </w:r>
          </w:p>
        </w:tc>
        <w:tc>
          <w:tcPr>
            <w:tcW w:w="1942" w:type="dxa"/>
            <w:tcBorders>
              <w:top w:val="nil"/>
              <w:left w:val="nil"/>
              <w:bottom w:val="single" w:color="auto" w:sz="4" w:space="0"/>
              <w:right w:val="single" w:color="auto" w:sz="4" w:space="0"/>
            </w:tcBorders>
            <w:shd w:val="clear" w:color="auto" w:fill="auto"/>
          </w:tcPr>
          <w:p w14:paraId="033E4294">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580 mm</w:t>
            </w:r>
          </w:p>
        </w:tc>
        <w:tc>
          <w:tcPr>
            <w:tcW w:w="947" w:type="dxa"/>
            <w:tcBorders>
              <w:top w:val="nil"/>
              <w:left w:val="nil"/>
              <w:bottom w:val="single" w:color="auto" w:sz="4" w:space="0"/>
              <w:right w:val="single" w:color="auto" w:sz="4" w:space="0"/>
            </w:tcBorders>
            <w:shd w:val="clear" w:color="auto" w:fill="auto"/>
          </w:tcPr>
          <w:p w14:paraId="068CE1F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 kg（4 kg）</w:t>
            </w:r>
          </w:p>
        </w:tc>
        <w:tc>
          <w:tcPr>
            <w:tcW w:w="1989" w:type="dxa"/>
            <w:tcBorders>
              <w:top w:val="nil"/>
              <w:left w:val="nil"/>
              <w:bottom w:val="single" w:color="auto" w:sz="4" w:space="0"/>
              <w:right w:val="single" w:color="auto" w:sz="4" w:space="0"/>
            </w:tcBorders>
            <w:shd w:val="clear" w:color="auto" w:fill="auto"/>
          </w:tcPr>
          <w:p w14:paraId="65C65F8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0.3 kg</w:t>
            </w:r>
          </w:p>
        </w:tc>
      </w:tr>
      <w:tr w14:paraId="017C10C6">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4A96425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特性</w:t>
            </w:r>
          </w:p>
        </w:tc>
      </w:tr>
      <w:tr w14:paraId="52C24539">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0F9C378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集成信号源</w:t>
            </w:r>
          </w:p>
        </w:tc>
        <w:tc>
          <w:tcPr>
            <w:tcW w:w="4878" w:type="dxa"/>
            <w:gridSpan w:val="3"/>
            <w:tcBorders>
              <w:top w:val="single" w:color="auto" w:sz="4" w:space="0"/>
              <w:left w:val="nil"/>
              <w:bottom w:val="single" w:color="auto" w:sz="4" w:space="0"/>
              <w:right w:val="single" w:color="auto" w:sz="4" w:space="0"/>
            </w:tcBorders>
            <w:shd w:val="clear" w:color="auto" w:fill="auto"/>
          </w:tcPr>
          <w:p w14:paraId="7709EC7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手腕设 10 路信号</w:t>
            </w:r>
          </w:p>
        </w:tc>
      </w:tr>
      <w:tr w14:paraId="0F442826">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01E67AC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集成气源</w:t>
            </w:r>
          </w:p>
        </w:tc>
        <w:tc>
          <w:tcPr>
            <w:tcW w:w="4878" w:type="dxa"/>
            <w:gridSpan w:val="3"/>
            <w:tcBorders>
              <w:top w:val="single" w:color="auto" w:sz="4" w:space="0"/>
              <w:left w:val="nil"/>
              <w:bottom w:val="single" w:color="auto" w:sz="4" w:space="0"/>
              <w:right w:val="single" w:color="auto" w:sz="4" w:space="0"/>
            </w:tcBorders>
            <w:shd w:val="clear" w:color="auto" w:fill="auto"/>
          </w:tcPr>
          <w:p w14:paraId="0201847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手腕设 4 路空气（5 bar）</w:t>
            </w:r>
          </w:p>
        </w:tc>
      </w:tr>
      <w:tr w14:paraId="52B4A6DA">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4C4EC8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重复定位精度</w:t>
            </w:r>
          </w:p>
        </w:tc>
        <w:tc>
          <w:tcPr>
            <w:tcW w:w="4878" w:type="dxa"/>
            <w:gridSpan w:val="3"/>
            <w:tcBorders>
              <w:top w:val="single" w:color="auto" w:sz="4" w:space="0"/>
              <w:left w:val="nil"/>
              <w:bottom w:val="single" w:color="auto" w:sz="4" w:space="0"/>
              <w:right w:val="single" w:color="auto" w:sz="4" w:space="0"/>
            </w:tcBorders>
            <w:shd w:val="clear" w:color="auto" w:fill="auto"/>
          </w:tcPr>
          <w:p w14:paraId="51B2C82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0.01 mm</w:t>
            </w:r>
          </w:p>
        </w:tc>
      </w:tr>
      <w:tr w14:paraId="1BEE78FA">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771E59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机器人安装</w:t>
            </w:r>
          </w:p>
        </w:tc>
        <w:tc>
          <w:tcPr>
            <w:tcW w:w="4878" w:type="dxa"/>
            <w:gridSpan w:val="3"/>
            <w:tcBorders>
              <w:top w:val="single" w:color="auto" w:sz="4" w:space="0"/>
              <w:left w:val="nil"/>
              <w:bottom w:val="single" w:color="auto" w:sz="4" w:space="0"/>
              <w:right w:val="single" w:color="auto" w:sz="4" w:space="0"/>
            </w:tcBorders>
            <w:shd w:val="clear" w:color="auto" w:fill="auto"/>
          </w:tcPr>
          <w:p w14:paraId="6782B1D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任意角度</w:t>
            </w:r>
          </w:p>
        </w:tc>
      </w:tr>
      <w:tr w14:paraId="6B7E618A">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26A3D4C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防护等级</w:t>
            </w:r>
          </w:p>
        </w:tc>
        <w:tc>
          <w:tcPr>
            <w:tcW w:w="4878" w:type="dxa"/>
            <w:gridSpan w:val="3"/>
            <w:tcBorders>
              <w:top w:val="single" w:color="auto" w:sz="4" w:space="0"/>
              <w:left w:val="nil"/>
              <w:bottom w:val="single" w:color="auto" w:sz="4" w:space="0"/>
              <w:right w:val="single" w:color="auto" w:sz="4" w:space="0"/>
            </w:tcBorders>
            <w:shd w:val="clear" w:color="auto" w:fill="auto"/>
          </w:tcPr>
          <w:p w14:paraId="7627AF5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IP30</w:t>
            </w:r>
          </w:p>
        </w:tc>
      </w:tr>
      <w:tr w14:paraId="1BFC1321">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A70C92A">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控制器</w:t>
            </w:r>
          </w:p>
        </w:tc>
        <w:tc>
          <w:tcPr>
            <w:tcW w:w="4878" w:type="dxa"/>
            <w:gridSpan w:val="3"/>
            <w:tcBorders>
              <w:top w:val="single" w:color="auto" w:sz="4" w:space="0"/>
              <w:left w:val="nil"/>
              <w:bottom w:val="single" w:color="auto" w:sz="4" w:space="0"/>
              <w:right w:val="single" w:color="auto" w:sz="4" w:space="0"/>
            </w:tcBorders>
            <w:shd w:val="clear" w:color="auto" w:fill="auto"/>
          </w:tcPr>
          <w:p w14:paraId="03E24EF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IRC5 紧凑型 / IRC5 单柜型</w:t>
            </w:r>
          </w:p>
        </w:tc>
      </w:tr>
      <w:tr w14:paraId="2FA6A5A8">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307691B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控制器</w:t>
            </w:r>
          </w:p>
        </w:tc>
        <w:tc>
          <w:tcPr>
            <w:tcW w:w="4878" w:type="dxa"/>
            <w:gridSpan w:val="3"/>
            <w:tcBorders>
              <w:top w:val="single" w:color="auto" w:sz="4" w:space="0"/>
              <w:left w:val="nil"/>
              <w:bottom w:val="single" w:color="auto" w:sz="4" w:space="0"/>
              <w:right w:val="single" w:color="auto" w:sz="4" w:space="0"/>
            </w:tcBorders>
            <w:shd w:val="clear" w:color="auto" w:fill="auto"/>
          </w:tcPr>
          <w:p w14:paraId="4FC0B9D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IRC5 紧凑型 / IRC5 单柜型</w:t>
            </w:r>
          </w:p>
        </w:tc>
      </w:tr>
      <w:tr w14:paraId="25FBC0AF">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272DE01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运动</w:t>
            </w:r>
          </w:p>
        </w:tc>
      </w:tr>
      <w:tr w14:paraId="56E3591C">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61BAEA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轴运动</w:t>
            </w:r>
          </w:p>
        </w:tc>
        <w:tc>
          <w:tcPr>
            <w:tcW w:w="1942" w:type="dxa"/>
            <w:tcBorders>
              <w:top w:val="nil"/>
              <w:left w:val="nil"/>
              <w:bottom w:val="single" w:color="auto" w:sz="4" w:space="0"/>
              <w:right w:val="single" w:color="auto" w:sz="4" w:space="0"/>
            </w:tcBorders>
            <w:shd w:val="clear" w:color="auto" w:fill="auto"/>
          </w:tcPr>
          <w:p w14:paraId="2F06FAA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工作范围</w:t>
            </w:r>
          </w:p>
        </w:tc>
        <w:tc>
          <w:tcPr>
            <w:tcW w:w="2936" w:type="dxa"/>
            <w:gridSpan w:val="2"/>
            <w:tcBorders>
              <w:top w:val="single" w:color="auto" w:sz="4" w:space="0"/>
              <w:left w:val="nil"/>
              <w:bottom w:val="single" w:color="auto" w:sz="4" w:space="0"/>
              <w:right w:val="single" w:color="auto" w:sz="4" w:space="0"/>
            </w:tcBorders>
            <w:shd w:val="clear" w:color="auto" w:fill="auto"/>
          </w:tcPr>
          <w:p w14:paraId="39CBB4C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最大速度</w:t>
            </w:r>
          </w:p>
        </w:tc>
      </w:tr>
      <w:tr w14:paraId="686871CD">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ADE7C0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轴 1 旋转</w:t>
            </w:r>
          </w:p>
        </w:tc>
        <w:tc>
          <w:tcPr>
            <w:tcW w:w="1942" w:type="dxa"/>
            <w:tcBorders>
              <w:top w:val="nil"/>
              <w:left w:val="nil"/>
              <w:bottom w:val="single" w:color="auto" w:sz="4" w:space="0"/>
              <w:right w:val="single" w:color="auto" w:sz="4" w:space="0"/>
            </w:tcBorders>
            <w:shd w:val="clear" w:color="auto" w:fill="auto"/>
          </w:tcPr>
          <w:p w14:paraId="744A331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+165°~ -165°</w:t>
            </w:r>
          </w:p>
        </w:tc>
        <w:tc>
          <w:tcPr>
            <w:tcW w:w="2936" w:type="dxa"/>
            <w:gridSpan w:val="2"/>
            <w:tcBorders>
              <w:top w:val="single" w:color="auto" w:sz="4" w:space="0"/>
              <w:left w:val="nil"/>
              <w:bottom w:val="single" w:color="auto" w:sz="4" w:space="0"/>
              <w:right w:val="single" w:color="auto" w:sz="4" w:space="0"/>
            </w:tcBorders>
            <w:shd w:val="clear" w:color="auto" w:fill="auto"/>
          </w:tcPr>
          <w:p w14:paraId="5D9641D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250°/s</w:t>
            </w:r>
          </w:p>
        </w:tc>
      </w:tr>
      <w:tr w14:paraId="62C0032A">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09E2B51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轴 2 手臂</w:t>
            </w:r>
          </w:p>
        </w:tc>
        <w:tc>
          <w:tcPr>
            <w:tcW w:w="1942" w:type="dxa"/>
            <w:tcBorders>
              <w:top w:val="nil"/>
              <w:left w:val="nil"/>
              <w:bottom w:val="single" w:color="auto" w:sz="4" w:space="0"/>
              <w:right w:val="single" w:color="auto" w:sz="4" w:space="0"/>
            </w:tcBorders>
            <w:shd w:val="clear" w:color="auto" w:fill="auto"/>
          </w:tcPr>
          <w:p w14:paraId="594B0C1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+110°~ -110°</w:t>
            </w:r>
          </w:p>
        </w:tc>
        <w:tc>
          <w:tcPr>
            <w:tcW w:w="2936" w:type="dxa"/>
            <w:gridSpan w:val="2"/>
            <w:tcBorders>
              <w:top w:val="single" w:color="auto" w:sz="4" w:space="0"/>
              <w:left w:val="nil"/>
              <w:bottom w:val="single" w:color="auto" w:sz="4" w:space="0"/>
              <w:right w:val="single" w:color="auto" w:sz="4" w:space="0"/>
            </w:tcBorders>
            <w:shd w:val="clear" w:color="auto" w:fill="auto"/>
          </w:tcPr>
          <w:p w14:paraId="2F1C10D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250°/s</w:t>
            </w:r>
          </w:p>
        </w:tc>
      </w:tr>
      <w:tr w14:paraId="0EAC16CD">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noWrap/>
            <w:vAlign w:val="center"/>
          </w:tcPr>
          <w:p w14:paraId="7B465F6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942" w:type="dxa"/>
            <w:tcBorders>
              <w:top w:val="nil"/>
              <w:left w:val="nil"/>
              <w:bottom w:val="single" w:color="auto" w:sz="4" w:space="0"/>
              <w:right w:val="single" w:color="auto" w:sz="4" w:space="0"/>
            </w:tcBorders>
            <w:shd w:val="clear" w:color="auto" w:fill="auto"/>
            <w:noWrap/>
            <w:vAlign w:val="center"/>
          </w:tcPr>
          <w:p w14:paraId="55C63FD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947" w:type="dxa"/>
            <w:tcBorders>
              <w:top w:val="nil"/>
              <w:left w:val="nil"/>
              <w:bottom w:val="single" w:color="auto" w:sz="4" w:space="0"/>
              <w:right w:val="single" w:color="auto" w:sz="4" w:space="0"/>
            </w:tcBorders>
            <w:shd w:val="clear" w:color="auto" w:fill="auto"/>
            <w:noWrap/>
            <w:vAlign w:val="center"/>
          </w:tcPr>
          <w:p w14:paraId="318C041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989" w:type="dxa"/>
            <w:tcBorders>
              <w:top w:val="nil"/>
              <w:left w:val="nil"/>
              <w:bottom w:val="single" w:color="auto" w:sz="4" w:space="0"/>
              <w:right w:val="single" w:color="auto" w:sz="4" w:space="0"/>
            </w:tcBorders>
            <w:shd w:val="clear" w:color="auto" w:fill="auto"/>
            <w:noWrap/>
            <w:vAlign w:val="center"/>
          </w:tcPr>
          <w:p w14:paraId="63855F7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14:paraId="719F12F2">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AF35D4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轴 3 手臂</w:t>
            </w:r>
          </w:p>
        </w:tc>
        <w:tc>
          <w:tcPr>
            <w:tcW w:w="1942" w:type="dxa"/>
            <w:tcBorders>
              <w:top w:val="nil"/>
              <w:left w:val="nil"/>
              <w:bottom w:val="single" w:color="auto" w:sz="4" w:space="0"/>
              <w:right w:val="single" w:color="auto" w:sz="4" w:space="0"/>
            </w:tcBorders>
            <w:shd w:val="clear" w:color="auto" w:fill="auto"/>
          </w:tcPr>
          <w:p w14:paraId="654E96C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+70° ~ -90°</w:t>
            </w:r>
          </w:p>
        </w:tc>
        <w:tc>
          <w:tcPr>
            <w:tcW w:w="2936" w:type="dxa"/>
            <w:gridSpan w:val="2"/>
            <w:tcBorders>
              <w:top w:val="single" w:color="auto" w:sz="4" w:space="0"/>
              <w:left w:val="nil"/>
              <w:bottom w:val="single" w:color="auto" w:sz="4" w:space="0"/>
              <w:right w:val="single" w:color="auto" w:sz="4" w:space="0"/>
            </w:tcBorders>
            <w:shd w:val="clear" w:color="auto" w:fill="auto"/>
          </w:tcPr>
          <w:p w14:paraId="12FC3C3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250°/s</w:t>
            </w:r>
          </w:p>
        </w:tc>
      </w:tr>
      <w:tr w14:paraId="1B704001">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EA6CF9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轴 4 手腕</w:t>
            </w:r>
          </w:p>
        </w:tc>
        <w:tc>
          <w:tcPr>
            <w:tcW w:w="1942" w:type="dxa"/>
            <w:tcBorders>
              <w:top w:val="nil"/>
              <w:left w:val="nil"/>
              <w:bottom w:val="single" w:color="auto" w:sz="4" w:space="0"/>
              <w:right w:val="single" w:color="auto" w:sz="4" w:space="0"/>
            </w:tcBorders>
            <w:shd w:val="clear" w:color="auto" w:fill="auto"/>
          </w:tcPr>
          <w:p w14:paraId="6077A40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+160°~ -160°</w:t>
            </w:r>
          </w:p>
        </w:tc>
        <w:tc>
          <w:tcPr>
            <w:tcW w:w="2936" w:type="dxa"/>
            <w:gridSpan w:val="2"/>
            <w:tcBorders>
              <w:top w:val="single" w:color="auto" w:sz="4" w:space="0"/>
              <w:left w:val="nil"/>
              <w:bottom w:val="single" w:color="auto" w:sz="4" w:space="0"/>
              <w:right w:val="single" w:color="auto" w:sz="4" w:space="0"/>
            </w:tcBorders>
            <w:shd w:val="clear" w:color="auto" w:fill="auto"/>
          </w:tcPr>
          <w:p w14:paraId="68DDAE2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320°/s</w:t>
            </w:r>
          </w:p>
        </w:tc>
      </w:tr>
      <w:tr w14:paraId="34EEDD64">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3C5434AA">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轴 5 弯曲</w:t>
            </w:r>
          </w:p>
        </w:tc>
        <w:tc>
          <w:tcPr>
            <w:tcW w:w="1942" w:type="dxa"/>
            <w:tcBorders>
              <w:top w:val="nil"/>
              <w:left w:val="nil"/>
              <w:bottom w:val="single" w:color="auto" w:sz="4" w:space="0"/>
              <w:right w:val="single" w:color="auto" w:sz="4" w:space="0"/>
            </w:tcBorders>
            <w:shd w:val="clear" w:color="auto" w:fill="auto"/>
          </w:tcPr>
          <w:p w14:paraId="0575307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+120°~ -120°</w:t>
            </w:r>
          </w:p>
        </w:tc>
        <w:tc>
          <w:tcPr>
            <w:tcW w:w="2936" w:type="dxa"/>
            <w:gridSpan w:val="2"/>
            <w:tcBorders>
              <w:top w:val="single" w:color="auto" w:sz="4" w:space="0"/>
              <w:left w:val="nil"/>
              <w:bottom w:val="single" w:color="auto" w:sz="4" w:space="0"/>
              <w:right w:val="single" w:color="auto" w:sz="4" w:space="0"/>
            </w:tcBorders>
            <w:shd w:val="clear" w:color="auto" w:fill="auto"/>
          </w:tcPr>
          <w:p w14:paraId="7BD1A68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320°/s</w:t>
            </w:r>
          </w:p>
        </w:tc>
      </w:tr>
      <w:tr w14:paraId="19D417EC">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AB0167A">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轴 6 翻转</w:t>
            </w:r>
          </w:p>
        </w:tc>
        <w:tc>
          <w:tcPr>
            <w:tcW w:w="1942" w:type="dxa"/>
            <w:tcBorders>
              <w:top w:val="nil"/>
              <w:left w:val="nil"/>
              <w:bottom w:val="single" w:color="auto" w:sz="4" w:space="0"/>
              <w:right w:val="single" w:color="auto" w:sz="4" w:space="0"/>
            </w:tcBorders>
            <w:shd w:val="clear" w:color="auto" w:fill="auto"/>
          </w:tcPr>
          <w:p w14:paraId="605B154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+400°~ -400°</w:t>
            </w:r>
          </w:p>
        </w:tc>
        <w:tc>
          <w:tcPr>
            <w:tcW w:w="2936" w:type="dxa"/>
            <w:gridSpan w:val="2"/>
            <w:tcBorders>
              <w:top w:val="single" w:color="auto" w:sz="4" w:space="0"/>
              <w:left w:val="nil"/>
              <w:bottom w:val="single" w:color="auto" w:sz="4" w:space="0"/>
              <w:right w:val="single" w:color="auto" w:sz="4" w:space="0"/>
            </w:tcBorders>
            <w:shd w:val="clear" w:color="auto" w:fill="auto"/>
          </w:tcPr>
          <w:p w14:paraId="214CC95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420°/s</w:t>
            </w:r>
          </w:p>
        </w:tc>
      </w:tr>
      <w:tr w14:paraId="5E8259B3">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8A676F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性能</w:t>
            </w:r>
          </w:p>
        </w:tc>
        <w:tc>
          <w:tcPr>
            <w:tcW w:w="1942" w:type="dxa"/>
            <w:tcBorders>
              <w:top w:val="nil"/>
              <w:left w:val="nil"/>
              <w:bottom w:val="single" w:color="auto" w:sz="4" w:space="0"/>
              <w:right w:val="single" w:color="auto" w:sz="4" w:space="0"/>
            </w:tcBorders>
            <w:shd w:val="clear" w:color="auto" w:fill="auto"/>
          </w:tcPr>
          <w:p w14:paraId="253012A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947" w:type="dxa"/>
            <w:tcBorders>
              <w:top w:val="nil"/>
              <w:left w:val="nil"/>
              <w:bottom w:val="single" w:color="auto" w:sz="4" w:space="0"/>
              <w:right w:val="single" w:color="auto" w:sz="4" w:space="0"/>
            </w:tcBorders>
            <w:shd w:val="clear" w:color="auto" w:fill="auto"/>
          </w:tcPr>
          <w:p w14:paraId="4048F1A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1989" w:type="dxa"/>
            <w:tcBorders>
              <w:top w:val="nil"/>
              <w:left w:val="nil"/>
              <w:bottom w:val="single" w:color="auto" w:sz="4" w:space="0"/>
              <w:right w:val="single" w:color="auto" w:sz="4" w:space="0"/>
            </w:tcBorders>
            <w:shd w:val="clear" w:color="auto" w:fill="auto"/>
          </w:tcPr>
          <w:p w14:paraId="496C659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r>
      <w:tr w14:paraId="34FB3E80">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49B80DE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 kg 拾料节拍</w:t>
            </w:r>
          </w:p>
        </w:tc>
      </w:tr>
      <w:tr w14:paraId="7E359958">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25998294">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25×300×25 mm</w:t>
            </w:r>
          </w:p>
        </w:tc>
        <w:tc>
          <w:tcPr>
            <w:tcW w:w="4878" w:type="dxa"/>
            <w:gridSpan w:val="3"/>
            <w:tcBorders>
              <w:top w:val="single" w:color="auto" w:sz="4" w:space="0"/>
              <w:left w:val="nil"/>
              <w:bottom w:val="single" w:color="auto" w:sz="4" w:space="0"/>
              <w:right w:val="single" w:color="auto" w:sz="4" w:space="0"/>
            </w:tcBorders>
            <w:shd w:val="clear" w:color="auto" w:fill="auto"/>
          </w:tcPr>
          <w:p w14:paraId="0D33259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0.58 s</w:t>
            </w:r>
          </w:p>
        </w:tc>
      </w:tr>
      <w:tr w14:paraId="607A771B">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948CB7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TCP 最大速度</w:t>
            </w:r>
          </w:p>
        </w:tc>
        <w:tc>
          <w:tcPr>
            <w:tcW w:w="4878" w:type="dxa"/>
            <w:gridSpan w:val="3"/>
            <w:tcBorders>
              <w:top w:val="single" w:color="auto" w:sz="4" w:space="0"/>
              <w:left w:val="nil"/>
              <w:bottom w:val="single" w:color="auto" w:sz="4" w:space="0"/>
              <w:right w:val="single" w:color="auto" w:sz="4" w:space="0"/>
            </w:tcBorders>
            <w:shd w:val="clear" w:color="auto" w:fill="auto"/>
          </w:tcPr>
          <w:p w14:paraId="28B26FD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6.2 m/s</w:t>
            </w:r>
          </w:p>
        </w:tc>
      </w:tr>
      <w:tr w14:paraId="3E9D9A40">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5538306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TCP 最大加速度</w:t>
            </w:r>
          </w:p>
        </w:tc>
        <w:tc>
          <w:tcPr>
            <w:tcW w:w="4878" w:type="dxa"/>
            <w:gridSpan w:val="3"/>
            <w:tcBorders>
              <w:top w:val="single" w:color="auto" w:sz="4" w:space="0"/>
              <w:left w:val="nil"/>
              <w:bottom w:val="single" w:color="auto" w:sz="4" w:space="0"/>
              <w:right w:val="single" w:color="auto" w:sz="4" w:space="0"/>
            </w:tcBorders>
            <w:shd w:val="clear" w:color="auto" w:fill="auto"/>
          </w:tcPr>
          <w:p w14:paraId="67A4F6D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28 m/s2</w:t>
            </w:r>
          </w:p>
        </w:tc>
      </w:tr>
      <w:tr w14:paraId="3502F90A">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3F33596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加速时间 0-1 m/s</w:t>
            </w:r>
          </w:p>
        </w:tc>
        <w:tc>
          <w:tcPr>
            <w:tcW w:w="4878" w:type="dxa"/>
            <w:gridSpan w:val="3"/>
            <w:tcBorders>
              <w:top w:val="single" w:color="auto" w:sz="4" w:space="0"/>
              <w:left w:val="nil"/>
              <w:bottom w:val="single" w:color="auto" w:sz="4" w:space="0"/>
              <w:right w:val="single" w:color="auto" w:sz="4" w:space="0"/>
            </w:tcBorders>
            <w:shd w:val="clear" w:color="auto" w:fill="auto"/>
          </w:tcPr>
          <w:p w14:paraId="2FFA6BB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0.07 s</w:t>
            </w:r>
          </w:p>
        </w:tc>
      </w:tr>
      <w:tr w14:paraId="2579EEE0">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4E18B8E4">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电气连接</w:t>
            </w:r>
          </w:p>
        </w:tc>
      </w:tr>
      <w:tr w14:paraId="4C554436">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51CDDE5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电源电压</w:t>
            </w:r>
          </w:p>
        </w:tc>
        <w:tc>
          <w:tcPr>
            <w:tcW w:w="4878" w:type="dxa"/>
            <w:gridSpan w:val="3"/>
            <w:tcBorders>
              <w:top w:val="single" w:color="auto" w:sz="4" w:space="0"/>
              <w:left w:val="nil"/>
              <w:bottom w:val="single" w:color="auto" w:sz="4" w:space="0"/>
              <w:right w:val="single" w:color="auto" w:sz="4" w:space="0"/>
            </w:tcBorders>
            <w:shd w:val="clear" w:color="auto" w:fill="auto"/>
          </w:tcPr>
          <w:p w14:paraId="61D8919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200-600 V，50/60 Hz</w:t>
            </w:r>
          </w:p>
        </w:tc>
      </w:tr>
      <w:tr w14:paraId="2D865594">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7E26B1F7">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额定功率</w:t>
            </w:r>
          </w:p>
        </w:tc>
      </w:tr>
      <w:tr w14:paraId="4CC65EBB">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158DEA8E">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变压器额定功率</w:t>
            </w:r>
          </w:p>
        </w:tc>
        <w:tc>
          <w:tcPr>
            <w:tcW w:w="4878" w:type="dxa"/>
            <w:gridSpan w:val="3"/>
            <w:tcBorders>
              <w:top w:val="single" w:color="auto" w:sz="4" w:space="0"/>
              <w:left w:val="nil"/>
              <w:bottom w:val="single" w:color="auto" w:sz="4" w:space="0"/>
              <w:right w:val="single" w:color="auto" w:sz="4" w:space="0"/>
            </w:tcBorders>
            <w:shd w:val="clear" w:color="auto" w:fill="auto"/>
          </w:tcPr>
          <w:p w14:paraId="006C109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3.0 kVA</w:t>
            </w:r>
          </w:p>
        </w:tc>
      </w:tr>
      <w:tr w14:paraId="5902B86E">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712D03E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功耗</w:t>
            </w:r>
          </w:p>
        </w:tc>
        <w:tc>
          <w:tcPr>
            <w:tcW w:w="4878" w:type="dxa"/>
            <w:gridSpan w:val="3"/>
            <w:tcBorders>
              <w:top w:val="single" w:color="auto" w:sz="4" w:space="0"/>
              <w:left w:val="nil"/>
              <w:bottom w:val="single" w:color="auto" w:sz="4" w:space="0"/>
              <w:right w:val="single" w:color="auto" w:sz="4" w:space="0"/>
            </w:tcBorders>
            <w:shd w:val="clear" w:color="auto" w:fill="auto"/>
          </w:tcPr>
          <w:p w14:paraId="66FB7D4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0.25 kW</w:t>
            </w:r>
          </w:p>
        </w:tc>
      </w:tr>
      <w:tr w14:paraId="7E9C69EC">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586A3C6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物理特性</w:t>
            </w:r>
          </w:p>
        </w:tc>
      </w:tr>
      <w:tr w14:paraId="6C153B03">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5198848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机器人底座尺寸</w:t>
            </w:r>
          </w:p>
        </w:tc>
        <w:tc>
          <w:tcPr>
            <w:tcW w:w="4878" w:type="dxa"/>
            <w:gridSpan w:val="3"/>
            <w:tcBorders>
              <w:top w:val="single" w:color="auto" w:sz="4" w:space="0"/>
              <w:left w:val="nil"/>
              <w:bottom w:val="single" w:color="auto" w:sz="4" w:space="0"/>
              <w:right w:val="single" w:color="auto" w:sz="4" w:space="0"/>
            </w:tcBorders>
            <w:shd w:val="clear" w:color="auto" w:fill="auto"/>
          </w:tcPr>
          <w:p w14:paraId="63206024">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180×180 mm</w:t>
            </w:r>
          </w:p>
        </w:tc>
      </w:tr>
      <w:tr w14:paraId="473BCA19">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0585DE8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机器人高度</w:t>
            </w:r>
          </w:p>
        </w:tc>
        <w:tc>
          <w:tcPr>
            <w:tcW w:w="4878" w:type="dxa"/>
            <w:gridSpan w:val="3"/>
            <w:tcBorders>
              <w:top w:val="single" w:color="auto" w:sz="4" w:space="0"/>
              <w:left w:val="nil"/>
              <w:bottom w:val="single" w:color="auto" w:sz="4" w:space="0"/>
              <w:right w:val="single" w:color="auto" w:sz="4" w:space="0"/>
            </w:tcBorders>
            <w:shd w:val="clear" w:color="auto" w:fill="auto"/>
          </w:tcPr>
          <w:p w14:paraId="7BB76F7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700 mm</w:t>
            </w:r>
          </w:p>
        </w:tc>
      </w:tr>
      <w:tr w14:paraId="091F4E7D">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5BC4FED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重量</w:t>
            </w:r>
          </w:p>
        </w:tc>
        <w:tc>
          <w:tcPr>
            <w:tcW w:w="4878" w:type="dxa"/>
            <w:gridSpan w:val="3"/>
            <w:tcBorders>
              <w:top w:val="single" w:color="auto" w:sz="4" w:space="0"/>
              <w:left w:val="nil"/>
              <w:bottom w:val="single" w:color="auto" w:sz="4" w:space="0"/>
              <w:right w:val="single" w:color="auto" w:sz="4" w:space="0"/>
            </w:tcBorders>
            <w:shd w:val="clear" w:color="auto" w:fill="auto"/>
          </w:tcPr>
          <w:p w14:paraId="2F707AAF">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25 kg</w:t>
            </w:r>
          </w:p>
        </w:tc>
      </w:tr>
      <w:tr w14:paraId="1945DC8F">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1112CCC2">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环境</w:t>
            </w:r>
          </w:p>
        </w:tc>
      </w:tr>
      <w:tr w14:paraId="1AC25154">
        <w:tblPrEx>
          <w:tblCellMar>
            <w:top w:w="0" w:type="dxa"/>
            <w:left w:w="108" w:type="dxa"/>
            <w:bottom w:w="0" w:type="dxa"/>
            <w:right w:w="108" w:type="dxa"/>
          </w:tblCellMar>
        </w:tblPrEx>
        <w:trPr>
          <w:trHeight w:val="270" w:hRule="atLeast"/>
          <w:jc w:val="center"/>
        </w:trPr>
        <w:tc>
          <w:tcPr>
            <w:tcW w:w="7209" w:type="dxa"/>
            <w:gridSpan w:val="4"/>
            <w:tcBorders>
              <w:top w:val="single" w:color="auto" w:sz="4" w:space="0"/>
              <w:left w:val="single" w:color="auto" w:sz="4" w:space="0"/>
              <w:bottom w:val="single" w:color="auto" w:sz="4" w:space="0"/>
              <w:right w:val="single" w:color="auto" w:sz="4" w:space="0"/>
            </w:tcBorders>
            <w:shd w:val="clear" w:color="auto" w:fill="auto"/>
          </w:tcPr>
          <w:p w14:paraId="282B28A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机械手环境温度：</w:t>
            </w:r>
          </w:p>
        </w:tc>
      </w:tr>
      <w:tr w14:paraId="401282A2">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2BB6B6C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运行中</w:t>
            </w:r>
          </w:p>
        </w:tc>
        <w:tc>
          <w:tcPr>
            <w:tcW w:w="4878" w:type="dxa"/>
            <w:gridSpan w:val="3"/>
            <w:tcBorders>
              <w:top w:val="single" w:color="auto" w:sz="4" w:space="0"/>
              <w:left w:val="nil"/>
              <w:bottom w:val="single" w:color="auto" w:sz="4" w:space="0"/>
              <w:right w:val="single" w:color="auto" w:sz="4" w:space="0"/>
            </w:tcBorders>
            <w:shd w:val="clear" w:color="auto" w:fill="auto"/>
          </w:tcPr>
          <w:p w14:paraId="1B8E6056">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+5°C（41°F）至 +45°C（122°F）</w:t>
            </w:r>
          </w:p>
        </w:tc>
      </w:tr>
      <w:tr w14:paraId="09571D70">
        <w:tblPrEx>
          <w:tblCellMar>
            <w:top w:w="0" w:type="dxa"/>
            <w:left w:w="108" w:type="dxa"/>
            <w:bottom w:w="0" w:type="dxa"/>
            <w:right w:w="108" w:type="dxa"/>
          </w:tblCellMar>
        </w:tblPrEx>
        <w:trPr>
          <w:trHeight w:val="45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212A4DF4">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运输与储存时</w:t>
            </w:r>
          </w:p>
        </w:tc>
        <w:tc>
          <w:tcPr>
            <w:tcW w:w="4878" w:type="dxa"/>
            <w:gridSpan w:val="3"/>
            <w:tcBorders>
              <w:top w:val="single" w:color="auto" w:sz="4" w:space="0"/>
              <w:left w:val="nil"/>
              <w:bottom w:val="single" w:color="auto" w:sz="4" w:space="0"/>
              <w:right w:val="single" w:color="auto" w:sz="4" w:space="0"/>
            </w:tcBorders>
            <w:shd w:val="clear" w:color="auto" w:fill="auto"/>
          </w:tcPr>
          <w:p w14:paraId="6EFD5FF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-25°C（-13°F）至 +55°C（131°F）</w:t>
            </w:r>
          </w:p>
        </w:tc>
      </w:tr>
      <w:tr w14:paraId="1BD7E2D1">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6E1106A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短期</w:t>
            </w:r>
          </w:p>
        </w:tc>
        <w:tc>
          <w:tcPr>
            <w:tcW w:w="4878" w:type="dxa"/>
            <w:gridSpan w:val="3"/>
            <w:tcBorders>
              <w:top w:val="single" w:color="auto" w:sz="4" w:space="0"/>
              <w:left w:val="nil"/>
              <w:bottom w:val="single" w:color="auto" w:sz="4" w:space="0"/>
              <w:right w:val="single" w:color="auto" w:sz="4" w:space="0"/>
            </w:tcBorders>
            <w:shd w:val="clear" w:color="auto" w:fill="auto"/>
          </w:tcPr>
          <w:p w14:paraId="1E396B5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最高+70°C（158°F）</w:t>
            </w:r>
          </w:p>
        </w:tc>
      </w:tr>
      <w:tr w14:paraId="1E0A6F6D">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44252938">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相对湿度</w:t>
            </w:r>
          </w:p>
        </w:tc>
        <w:tc>
          <w:tcPr>
            <w:tcW w:w="4878" w:type="dxa"/>
            <w:gridSpan w:val="3"/>
            <w:tcBorders>
              <w:top w:val="single" w:color="auto" w:sz="4" w:space="0"/>
              <w:left w:val="nil"/>
              <w:bottom w:val="single" w:color="auto" w:sz="4" w:space="0"/>
              <w:right w:val="single" w:color="auto" w:sz="4" w:space="0"/>
            </w:tcBorders>
            <w:shd w:val="clear" w:color="auto" w:fill="auto"/>
          </w:tcPr>
          <w:p w14:paraId="60AB1325">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最高 95％</w:t>
            </w:r>
          </w:p>
        </w:tc>
      </w:tr>
      <w:tr w14:paraId="421FE81B">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11615B2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选件</w:t>
            </w:r>
          </w:p>
        </w:tc>
        <w:tc>
          <w:tcPr>
            <w:tcW w:w="4878" w:type="dxa"/>
            <w:gridSpan w:val="3"/>
            <w:tcBorders>
              <w:top w:val="single" w:color="auto" w:sz="4" w:space="0"/>
              <w:left w:val="nil"/>
              <w:bottom w:val="single" w:color="auto" w:sz="4" w:space="0"/>
              <w:right w:val="single" w:color="auto" w:sz="4" w:space="0"/>
            </w:tcBorders>
            <w:shd w:val="clear" w:color="auto" w:fill="auto"/>
          </w:tcPr>
          <w:p w14:paraId="5EF3982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洁净室 ISO 5 级 （IPA 认证）**</w:t>
            </w:r>
          </w:p>
        </w:tc>
      </w:tr>
      <w:tr w14:paraId="773B03B7">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5D181D8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噪音水平</w:t>
            </w:r>
          </w:p>
        </w:tc>
        <w:tc>
          <w:tcPr>
            <w:tcW w:w="4878" w:type="dxa"/>
            <w:gridSpan w:val="3"/>
            <w:tcBorders>
              <w:top w:val="single" w:color="auto" w:sz="4" w:space="0"/>
              <w:left w:val="nil"/>
              <w:bottom w:val="single" w:color="auto" w:sz="4" w:space="0"/>
              <w:right w:val="single" w:color="auto" w:sz="4" w:space="0"/>
            </w:tcBorders>
            <w:shd w:val="clear" w:color="auto" w:fill="auto"/>
          </w:tcPr>
          <w:p w14:paraId="013206C9">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最高 70 dB (A)</w:t>
            </w:r>
          </w:p>
        </w:tc>
      </w:tr>
      <w:tr w14:paraId="2EF37AC1">
        <w:tblPrEx>
          <w:tblCellMar>
            <w:top w:w="0" w:type="dxa"/>
            <w:left w:w="108" w:type="dxa"/>
            <w:bottom w:w="0" w:type="dxa"/>
            <w:right w:w="108" w:type="dxa"/>
          </w:tblCellMar>
        </w:tblPrEx>
        <w:trPr>
          <w:trHeight w:val="270" w:hRule="atLeast"/>
          <w:jc w:val="center"/>
        </w:trPr>
        <w:tc>
          <w:tcPr>
            <w:tcW w:w="2331" w:type="dxa"/>
            <w:vMerge w:val="restart"/>
            <w:tcBorders>
              <w:top w:val="nil"/>
              <w:left w:val="single" w:color="auto" w:sz="4" w:space="0"/>
              <w:right w:val="single" w:color="auto" w:sz="4" w:space="0"/>
            </w:tcBorders>
            <w:shd w:val="clear" w:color="auto" w:fill="auto"/>
          </w:tcPr>
          <w:p w14:paraId="5E6A6771">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p w14:paraId="330F468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安全性</w:t>
            </w:r>
          </w:p>
          <w:p w14:paraId="2E0A744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　</w:t>
            </w:r>
          </w:p>
        </w:tc>
        <w:tc>
          <w:tcPr>
            <w:tcW w:w="4878" w:type="dxa"/>
            <w:gridSpan w:val="3"/>
            <w:tcBorders>
              <w:top w:val="single" w:color="auto" w:sz="4" w:space="0"/>
              <w:left w:val="nil"/>
              <w:bottom w:val="single" w:color="auto" w:sz="4" w:space="0"/>
              <w:right w:val="single" w:color="auto" w:sz="4" w:space="0"/>
            </w:tcBorders>
            <w:shd w:val="clear" w:color="auto" w:fill="auto"/>
          </w:tcPr>
          <w:p w14:paraId="621A8880">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  安全停、紧急停</w:t>
            </w:r>
          </w:p>
        </w:tc>
      </w:tr>
      <w:tr w14:paraId="66D6F17B">
        <w:tblPrEx>
          <w:tblCellMar>
            <w:top w:w="0" w:type="dxa"/>
            <w:left w:w="108" w:type="dxa"/>
            <w:bottom w:w="0" w:type="dxa"/>
            <w:right w:w="108" w:type="dxa"/>
          </w:tblCellMar>
        </w:tblPrEx>
        <w:trPr>
          <w:trHeight w:val="270" w:hRule="atLeast"/>
          <w:jc w:val="center"/>
        </w:trPr>
        <w:tc>
          <w:tcPr>
            <w:tcW w:w="2331" w:type="dxa"/>
            <w:vMerge w:val="continue"/>
            <w:tcBorders>
              <w:left w:val="single" w:color="auto" w:sz="4" w:space="0"/>
              <w:right w:val="single" w:color="auto" w:sz="4" w:space="0"/>
            </w:tcBorders>
            <w:shd w:val="clear" w:color="auto" w:fill="auto"/>
          </w:tcPr>
          <w:p w14:paraId="4DB9194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c>
          <w:tcPr>
            <w:tcW w:w="4878" w:type="dxa"/>
            <w:gridSpan w:val="3"/>
            <w:tcBorders>
              <w:top w:val="single" w:color="auto" w:sz="4" w:space="0"/>
              <w:left w:val="nil"/>
              <w:bottom w:val="single" w:color="auto" w:sz="4" w:space="0"/>
              <w:right w:val="single" w:color="auto" w:sz="4" w:space="0"/>
            </w:tcBorders>
            <w:shd w:val="clear" w:color="auto" w:fill="auto"/>
          </w:tcPr>
          <w:p w14:paraId="510C7AFC">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 通道安全回路监测</w:t>
            </w:r>
          </w:p>
        </w:tc>
      </w:tr>
      <w:tr w14:paraId="12570637">
        <w:tblPrEx>
          <w:tblCellMar>
            <w:top w:w="0" w:type="dxa"/>
            <w:left w:w="108" w:type="dxa"/>
            <w:bottom w:w="0" w:type="dxa"/>
            <w:right w:w="108" w:type="dxa"/>
          </w:tblCellMar>
        </w:tblPrEx>
        <w:trPr>
          <w:trHeight w:val="270" w:hRule="atLeast"/>
          <w:jc w:val="center"/>
        </w:trPr>
        <w:tc>
          <w:tcPr>
            <w:tcW w:w="2331" w:type="dxa"/>
            <w:vMerge w:val="continue"/>
            <w:tcBorders>
              <w:left w:val="single" w:color="auto" w:sz="4" w:space="0"/>
              <w:bottom w:val="single" w:color="auto" w:sz="4" w:space="0"/>
              <w:right w:val="single" w:color="auto" w:sz="4" w:space="0"/>
            </w:tcBorders>
            <w:shd w:val="clear" w:color="auto" w:fill="auto"/>
          </w:tcPr>
          <w:p w14:paraId="5EFAF704">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p>
        </w:tc>
        <w:tc>
          <w:tcPr>
            <w:tcW w:w="4878" w:type="dxa"/>
            <w:gridSpan w:val="3"/>
            <w:tcBorders>
              <w:top w:val="single" w:color="auto" w:sz="4" w:space="0"/>
              <w:left w:val="nil"/>
              <w:bottom w:val="single" w:color="auto" w:sz="4" w:space="0"/>
              <w:right w:val="single" w:color="auto" w:sz="4" w:space="0"/>
            </w:tcBorders>
            <w:shd w:val="clear" w:color="auto" w:fill="auto"/>
          </w:tcPr>
          <w:p w14:paraId="5CE32D8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 位启动装置</w:t>
            </w:r>
          </w:p>
        </w:tc>
      </w:tr>
      <w:tr w14:paraId="1204DD3E">
        <w:tblPrEx>
          <w:tblCellMar>
            <w:top w:w="0" w:type="dxa"/>
            <w:left w:w="108" w:type="dxa"/>
            <w:bottom w:w="0" w:type="dxa"/>
            <w:right w:w="108" w:type="dxa"/>
          </w:tblCellMar>
        </w:tblPrEx>
        <w:trPr>
          <w:trHeight w:val="270" w:hRule="atLeast"/>
          <w:jc w:val="center"/>
        </w:trPr>
        <w:tc>
          <w:tcPr>
            <w:tcW w:w="2331" w:type="dxa"/>
            <w:tcBorders>
              <w:top w:val="nil"/>
              <w:left w:val="single" w:color="auto" w:sz="4" w:space="0"/>
              <w:bottom w:val="single" w:color="auto" w:sz="4" w:space="0"/>
              <w:right w:val="single" w:color="auto" w:sz="4" w:space="0"/>
            </w:tcBorders>
            <w:shd w:val="clear" w:color="auto" w:fill="auto"/>
          </w:tcPr>
          <w:p w14:paraId="2F9621DB">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辐射</w:t>
            </w:r>
          </w:p>
        </w:tc>
        <w:tc>
          <w:tcPr>
            <w:tcW w:w="4878" w:type="dxa"/>
            <w:gridSpan w:val="3"/>
            <w:tcBorders>
              <w:top w:val="single" w:color="auto" w:sz="4" w:space="0"/>
              <w:left w:val="nil"/>
              <w:bottom w:val="single" w:color="auto" w:sz="4" w:space="0"/>
              <w:right w:val="single" w:color="auto" w:sz="4" w:space="0"/>
            </w:tcBorders>
            <w:shd w:val="clear" w:color="auto" w:fill="auto"/>
          </w:tcPr>
          <w:p w14:paraId="2D9D990A">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EMC/EMI 屏蔽</w:t>
            </w:r>
          </w:p>
        </w:tc>
      </w:tr>
    </w:tbl>
    <w:p w14:paraId="55C6FC06">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2.工具台：1个/每个机器人平台。</w:t>
      </w:r>
    </w:p>
    <w:p w14:paraId="4DBF5D54">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3.气源装置：1个/每个机器人平台。</w:t>
      </w:r>
    </w:p>
    <w:p w14:paraId="416C2F9D">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4.工件：赛场提供，不许自带。</w:t>
      </w:r>
    </w:p>
    <w:p w14:paraId="6E6B7A8A">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5.复合工具：赛场提供，不许自带。</w:t>
      </w:r>
    </w:p>
    <w:p w14:paraId="2C48FE8A">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6.u盘：赛场不提供，自带格式化u盘。</w:t>
      </w:r>
    </w:p>
    <w:p w14:paraId="0759B819">
      <w:pPr>
        <w:pStyle w:val="26"/>
        <w:pageBreakBefore w:val="0"/>
        <w:kinsoku/>
        <w:overflowPunct/>
        <w:topLinePunct w:val="0"/>
        <w:autoSpaceDE/>
        <w:autoSpaceDN/>
        <w:bidi w:val="0"/>
        <w:spacing w:line="560" w:lineRule="exact"/>
        <w:ind w:firstLine="562"/>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九、成绩评定</w:t>
      </w:r>
    </w:p>
    <w:p w14:paraId="17F840E5">
      <w:pPr>
        <w:pageBreakBefore w:val="0"/>
        <w:numPr>
          <w:ilvl w:val="0"/>
          <w:numId w:val="2"/>
        </w:numPr>
        <w:kinsoku/>
        <w:overflowPunct/>
        <w:topLinePunct w:val="0"/>
        <w:autoSpaceDE/>
        <w:autoSpaceDN/>
        <w:bidi w:val="0"/>
        <w:spacing w:line="560" w:lineRule="exact"/>
        <w:textAlignment w:val="auto"/>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评分标准</w:t>
      </w:r>
    </w:p>
    <w:p w14:paraId="29DE524E">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机器人技术应用项目成绩实操占比95%，职业素养占比5%，其中职业素养成绩取同队队员成绩之和的平均值；</w:t>
      </w:r>
    </w:p>
    <w:p w14:paraId="51084E41">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机器人技术应用项目实操竞赛内容分为四个任务，按百分制计分原则，分别为工业机器人调试，占总比分的10%；工业机器人离线编程，占总比分的40%；工业机器人实操应用，占总比分的45%；具体评分细则如下表。</w:t>
      </w:r>
    </w:p>
    <w:p w14:paraId="46AEFE3C">
      <w:pPr>
        <w:pStyle w:val="26"/>
        <w:pageBreakBefore w:val="0"/>
        <w:kinsoku/>
        <w:overflowPunct/>
        <w:topLinePunct w:val="0"/>
        <w:autoSpaceDE/>
        <w:autoSpaceDN/>
        <w:bidi w:val="0"/>
        <w:spacing w:line="560" w:lineRule="exact"/>
        <w:ind w:firstLine="0" w:firstLineChars="0"/>
        <w:jc w:val="center"/>
        <w:textAlignment w:val="auto"/>
        <w:rPr>
          <w:rFonts w:hint="eastAsia" w:ascii="仿宋_GB2312" w:hAnsi="仿宋_GB2312" w:eastAsia="仿宋_GB2312" w:cs="仿宋_GB2312"/>
          <w:b/>
          <w:bCs/>
          <w:color w:val="000000" w:themeColor="text1"/>
          <w:sz w:val="28"/>
          <w:szCs w:val="28"/>
          <w14:textFill>
            <w14:solidFill>
              <w14:schemeClr w14:val="tx1"/>
            </w14:solidFill>
          </w14:textFill>
        </w:rPr>
      </w:pPr>
      <w:r>
        <w:rPr>
          <w:rFonts w:hint="eastAsia" w:ascii="仿宋_GB2312" w:hAnsi="仿宋_GB2312" w:eastAsia="仿宋_GB2312" w:cs="仿宋_GB2312"/>
          <w:b/>
          <w:bCs/>
          <w:color w:val="000000" w:themeColor="text1"/>
          <w:sz w:val="28"/>
          <w:szCs w:val="28"/>
          <w14:textFill>
            <w14:solidFill>
              <w14:schemeClr w14:val="tx1"/>
            </w14:solidFill>
          </w14:textFill>
        </w:rPr>
        <w:t>机器人技术应用项目竞赛配分表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3"/>
        <w:gridCol w:w="1440"/>
        <w:gridCol w:w="4086"/>
        <w:gridCol w:w="1234"/>
      </w:tblGrid>
      <w:tr w14:paraId="76018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3" w:type="dxa"/>
            <w:vAlign w:val="center"/>
          </w:tcPr>
          <w:p w14:paraId="425C2FD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一级指标</w:t>
            </w:r>
          </w:p>
        </w:tc>
        <w:tc>
          <w:tcPr>
            <w:tcW w:w="1440" w:type="dxa"/>
            <w:vAlign w:val="center"/>
          </w:tcPr>
          <w:p w14:paraId="65A44875">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比例</w:t>
            </w:r>
          </w:p>
        </w:tc>
        <w:tc>
          <w:tcPr>
            <w:tcW w:w="4086" w:type="dxa"/>
            <w:vAlign w:val="center"/>
          </w:tcPr>
          <w:p w14:paraId="6A7CAC4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二级指标</w:t>
            </w:r>
          </w:p>
        </w:tc>
        <w:tc>
          <w:tcPr>
            <w:tcW w:w="1234" w:type="dxa"/>
            <w:vAlign w:val="center"/>
          </w:tcPr>
          <w:p w14:paraId="4BEA490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配分</w:t>
            </w:r>
          </w:p>
        </w:tc>
      </w:tr>
      <w:tr w14:paraId="1EE1F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743" w:type="dxa"/>
            <w:vMerge w:val="restart"/>
            <w:vAlign w:val="center"/>
          </w:tcPr>
          <w:p w14:paraId="33429B2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工业机器人调试</w:t>
            </w:r>
          </w:p>
        </w:tc>
        <w:tc>
          <w:tcPr>
            <w:tcW w:w="1440" w:type="dxa"/>
            <w:vMerge w:val="restart"/>
            <w:vAlign w:val="center"/>
          </w:tcPr>
          <w:p w14:paraId="1D47C2C6">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10%</w:t>
            </w:r>
          </w:p>
        </w:tc>
        <w:tc>
          <w:tcPr>
            <w:tcW w:w="4086" w:type="dxa"/>
            <w:vAlign w:val="center"/>
          </w:tcPr>
          <w:p w14:paraId="6507ECF6">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 工具的安装</w:t>
            </w:r>
          </w:p>
        </w:tc>
        <w:tc>
          <w:tcPr>
            <w:tcW w:w="1234" w:type="dxa"/>
            <w:vAlign w:val="center"/>
          </w:tcPr>
          <w:p w14:paraId="7C1A7AB2">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2</w:t>
            </w:r>
          </w:p>
        </w:tc>
      </w:tr>
      <w:tr w14:paraId="7FE91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743" w:type="dxa"/>
            <w:vMerge w:val="continue"/>
            <w:vAlign w:val="center"/>
          </w:tcPr>
          <w:p w14:paraId="5EB37FB4">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2736F7A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02C7A4A7">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2.气源的使用</w:t>
            </w:r>
          </w:p>
        </w:tc>
        <w:tc>
          <w:tcPr>
            <w:tcW w:w="1234" w:type="dxa"/>
            <w:vAlign w:val="center"/>
          </w:tcPr>
          <w:p w14:paraId="40044C1F">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2</w:t>
            </w:r>
          </w:p>
        </w:tc>
      </w:tr>
      <w:tr w14:paraId="7BF40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743" w:type="dxa"/>
            <w:vMerge w:val="continue"/>
            <w:vAlign w:val="center"/>
          </w:tcPr>
          <w:p w14:paraId="2C1524E2">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4234AD3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79E6233E">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3.校准</w:t>
            </w:r>
          </w:p>
        </w:tc>
        <w:tc>
          <w:tcPr>
            <w:tcW w:w="1234" w:type="dxa"/>
            <w:vAlign w:val="center"/>
          </w:tcPr>
          <w:p w14:paraId="0CE302E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5</w:t>
            </w:r>
          </w:p>
        </w:tc>
      </w:tr>
      <w:tr w14:paraId="7D523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743" w:type="dxa"/>
            <w:vMerge w:val="continue"/>
            <w:vAlign w:val="center"/>
          </w:tcPr>
          <w:p w14:paraId="5C86B80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374F0185">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6CFA1365">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4.开关机操作</w:t>
            </w:r>
          </w:p>
        </w:tc>
        <w:tc>
          <w:tcPr>
            <w:tcW w:w="1234" w:type="dxa"/>
            <w:vAlign w:val="center"/>
          </w:tcPr>
          <w:p w14:paraId="50C6FFDA">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w:t>
            </w:r>
          </w:p>
        </w:tc>
      </w:tr>
      <w:tr w14:paraId="42CFD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1743" w:type="dxa"/>
            <w:vMerge w:val="restart"/>
            <w:vAlign w:val="center"/>
          </w:tcPr>
          <w:p w14:paraId="566BD532">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工业机器人离线编程</w:t>
            </w:r>
          </w:p>
        </w:tc>
        <w:tc>
          <w:tcPr>
            <w:tcW w:w="1440" w:type="dxa"/>
            <w:vMerge w:val="restart"/>
            <w:vAlign w:val="center"/>
          </w:tcPr>
          <w:p w14:paraId="01DEC3C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40%</w:t>
            </w:r>
          </w:p>
        </w:tc>
        <w:tc>
          <w:tcPr>
            <w:tcW w:w="4086" w:type="dxa"/>
            <w:vAlign w:val="center"/>
          </w:tcPr>
          <w:p w14:paraId="5A0A1A69">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1.虚拟工作站搭建</w:t>
            </w:r>
          </w:p>
        </w:tc>
        <w:tc>
          <w:tcPr>
            <w:tcW w:w="1234" w:type="dxa"/>
            <w:vAlign w:val="center"/>
          </w:tcPr>
          <w:p w14:paraId="50A41BEB">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10</w:t>
            </w:r>
          </w:p>
        </w:tc>
      </w:tr>
      <w:tr w14:paraId="7E727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743" w:type="dxa"/>
            <w:vMerge w:val="continue"/>
            <w:vAlign w:val="center"/>
          </w:tcPr>
          <w:p w14:paraId="3A245CF2">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200E95E5">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6A992DD5">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2.工件、工具创建</w:t>
            </w:r>
          </w:p>
        </w:tc>
        <w:tc>
          <w:tcPr>
            <w:tcW w:w="1234" w:type="dxa"/>
            <w:vAlign w:val="center"/>
          </w:tcPr>
          <w:p w14:paraId="118034B3">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5</w:t>
            </w:r>
          </w:p>
        </w:tc>
      </w:tr>
      <w:tr w14:paraId="0C98F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743" w:type="dxa"/>
            <w:vMerge w:val="continue"/>
            <w:vAlign w:val="center"/>
          </w:tcPr>
          <w:p w14:paraId="0807B60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2ADF8F9A">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5D94C4FC">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3.点位、路径创建</w:t>
            </w:r>
          </w:p>
        </w:tc>
        <w:tc>
          <w:tcPr>
            <w:tcW w:w="1234" w:type="dxa"/>
            <w:vAlign w:val="center"/>
          </w:tcPr>
          <w:p w14:paraId="2F55E0A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5</w:t>
            </w:r>
          </w:p>
        </w:tc>
      </w:tr>
      <w:tr w14:paraId="464D0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743" w:type="dxa"/>
            <w:vMerge w:val="continue"/>
            <w:vAlign w:val="center"/>
          </w:tcPr>
          <w:p w14:paraId="63C56C4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27D893E6">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3AAEB4CC">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4.仿真动画的生成</w:t>
            </w:r>
          </w:p>
        </w:tc>
        <w:tc>
          <w:tcPr>
            <w:tcW w:w="1234" w:type="dxa"/>
            <w:vAlign w:val="center"/>
          </w:tcPr>
          <w:p w14:paraId="5B5AD292">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15</w:t>
            </w:r>
          </w:p>
        </w:tc>
      </w:tr>
      <w:tr w14:paraId="61BC0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1743" w:type="dxa"/>
            <w:vMerge w:val="continue"/>
            <w:vAlign w:val="center"/>
          </w:tcPr>
          <w:p w14:paraId="1495B3D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4E211A71">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67004AFF">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5.程序调试与应用</w:t>
            </w:r>
          </w:p>
        </w:tc>
        <w:tc>
          <w:tcPr>
            <w:tcW w:w="1234" w:type="dxa"/>
            <w:vAlign w:val="center"/>
          </w:tcPr>
          <w:p w14:paraId="114A12B3">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5</w:t>
            </w:r>
          </w:p>
        </w:tc>
      </w:tr>
      <w:tr w14:paraId="5F4B9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restart"/>
            <w:vAlign w:val="center"/>
          </w:tcPr>
          <w:p w14:paraId="0633DDA7">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工业机器人实操应用</w:t>
            </w:r>
          </w:p>
        </w:tc>
        <w:tc>
          <w:tcPr>
            <w:tcW w:w="1440" w:type="dxa"/>
            <w:vMerge w:val="restart"/>
            <w:vAlign w:val="center"/>
          </w:tcPr>
          <w:p w14:paraId="0ECAFF2D">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45%</w:t>
            </w:r>
          </w:p>
        </w:tc>
        <w:tc>
          <w:tcPr>
            <w:tcW w:w="4086" w:type="dxa"/>
            <w:vAlign w:val="center"/>
          </w:tcPr>
          <w:p w14:paraId="1CAC1AF8">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1.工件坐标系标定</w:t>
            </w:r>
          </w:p>
        </w:tc>
        <w:tc>
          <w:tcPr>
            <w:tcW w:w="1234" w:type="dxa"/>
            <w:vAlign w:val="center"/>
          </w:tcPr>
          <w:p w14:paraId="119369B9">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2</w:t>
            </w:r>
          </w:p>
        </w:tc>
      </w:tr>
      <w:tr w14:paraId="7C46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continue"/>
            <w:vAlign w:val="center"/>
          </w:tcPr>
          <w:p w14:paraId="72292C5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3097303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33219EC0">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2.工具坐标系标定及工具质量测定</w:t>
            </w:r>
          </w:p>
        </w:tc>
        <w:tc>
          <w:tcPr>
            <w:tcW w:w="1234" w:type="dxa"/>
            <w:vAlign w:val="center"/>
          </w:tcPr>
          <w:p w14:paraId="2BD3ED64">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8</w:t>
            </w:r>
          </w:p>
        </w:tc>
      </w:tr>
      <w:tr w14:paraId="2EEF7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continue"/>
            <w:vAlign w:val="center"/>
          </w:tcPr>
          <w:p w14:paraId="433ED0C0">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5BDB1E34">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0022A389">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3.基本操作</w:t>
            </w:r>
          </w:p>
        </w:tc>
        <w:tc>
          <w:tcPr>
            <w:tcW w:w="1234" w:type="dxa"/>
            <w:vAlign w:val="center"/>
          </w:tcPr>
          <w:p w14:paraId="4BE86EC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10</w:t>
            </w:r>
          </w:p>
        </w:tc>
      </w:tr>
      <w:tr w14:paraId="5BF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continue"/>
            <w:vAlign w:val="center"/>
          </w:tcPr>
          <w:p w14:paraId="3308CAC1">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73572CA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7259A52A">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4.编程应用程序</w:t>
            </w:r>
          </w:p>
        </w:tc>
        <w:tc>
          <w:tcPr>
            <w:tcW w:w="1234" w:type="dxa"/>
            <w:vAlign w:val="center"/>
          </w:tcPr>
          <w:p w14:paraId="74221EA3">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10</w:t>
            </w:r>
          </w:p>
        </w:tc>
      </w:tr>
      <w:tr w14:paraId="3A5D2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743" w:type="dxa"/>
            <w:vMerge w:val="continue"/>
            <w:vAlign w:val="center"/>
          </w:tcPr>
          <w:p w14:paraId="43ED62FC">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04FB32F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33DF0A45">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5.调试与运行</w:t>
            </w:r>
          </w:p>
        </w:tc>
        <w:tc>
          <w:tcPr>
            <w:tcW w:w="1234" w:type="dxa"/>
            <w:vAlign w:val="center"/>
          </w:tcPr>
          <w:p w14:paraId="0E99B90F">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10</w:t>
            </w:r>
          </w:p>
        </w:tc>
      </w:tr>
      <w:tr w14:paraId="27C62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743" w:type="dxa"/>
            <w:vMerge w:val="continue"/>
            <w:vAlign w:val="center"/>
          </w:tcPr>
          <w:p w14:paraId="2383B8C1">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0F53842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120297CE">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6.轨迹生成质量</w:t>
            </w:r>
          </w:p>
        </w:tc>
        <w:tc>
          <w:tcPr>
            <w:tcW w:w="1234" w:type="dxa"/>
            <w:vAlign w:val="center"/>
          </w:tcPr>
          <w:p w14:paraId="08866B11">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5</w:t>
            </w:r>
          </w:p>
        </w:tc>
      </w:tr>
      <w:tr w14:paraId="5F0DA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1743" w:type="dxa"/>
            <w:vMerge w:val="restart"/>
            <w:vAlign w:val="center"/>
          </w:tcPr>
          <w:p w14:paraId="29BB9B93">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现场管理</w:t>
            </w:r>
          </w:p>
        </w:tc>
        <w:tc>
          <w:tcPr>
            <w:tcW w:w="1440" w:type="dxa"/>
            <w:vMerge w:val="restart"/>
            <w:vAlign w:val="center"/>
          </w:tcPr>
          <w:p w14:paraId="1D4C14BF">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5%</w:t>
            </w:r>
          </w:p>
        </w:tc>
        <w:tc>
          <w:tcPr>
            <w:tcW w:w="4086" w:type="dxa"/>
            <w:vAlign w:val="center"/>
          </w:tcPr>
          <w:p w14:paraId="0AC49BA9">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bookmarkStart w:id="2" w:name="OLE_LINK3"/>
            <w:r>
              <w:rPr>
                <w:rFonts w:hint="eastAsia" w:ascii="仿宋_GB2312" w:hAnsi="仿宋_GB2312" w:eastAsia="仿宋_GB2312" w:cs="仿宋_GB2312"/>
                <w:color w:val="000000" w:themeColor="text1"/>
                <w:kern w:val="2"/>
                <w:sz w:val="28"/>
                <w:szCs w:val="28"/>
                <w14:textFill>
                  <w14:solidFill>
                    <w14:schemeClr w14:val="tx1"/>
                  </w14:solidFill>
                </w14:textFill>
              </w:rPr>
              <w:t>操作设备的规范性，工、量具的摆放和正确使用</w:t>
            </w:r>
            <w:bookmarkEnd w:id="2"/>
          </w:p>
        </w:tc>
        <w:tc>
          <w:tcPr>
            <w:tcW w:w="1234" w:type="dxa"/>
            <w:vAlign w:val="center"/>
          </w:tcPr>
          <w:p w14:paraId="339465A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2</w:t>
            </w:r>
          </w:p>
        </w:tc>
      </w:tr>
      <w:tr w14:paraId="7E09F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3" w:type="dxa"/>
            <w:vMerge w:val="continue"/>
            <w:vAlign w:val="center"/>
          </w:tcPr>
          <w:p w14:paraId="291BE2E5">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1440" w:type="dxa"/>
            <w:vMerge w:val="continue"/>
            <w:vAlign w:val="center"/>
          </w:tcPr>
          <w:p w14:paraId="2DDC3BBE">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p>
        </w:tc>
        <w:tc>
          <w:tcPr>
            <w:tcW w:w="4086" w:type="dxa"/>
            <w:vAlign w:val="center"/>
          </w:tcPr>
          <w:p w14:paraId="74ECA59D">
            <w:pPr>
              <w:pStyle w:val="6"/>
              <w:pageBreakBefore w:val="0"/>
              <w:kinsoku/>
              <w:overflowPunct/>
              <w:topLinePunct w:val="0"/>
              <w:autoSpaceDE/>
              <w:autoSpaceDN/>
              <w:bidi w:val="0"/>
              <w:adjustRightInd w:val="0"/>
              <w:snapToGrid w:val="0"/>
              <w:spacing w:line="560" w:lineRule="exact"/>
              <w:ind w:firstLine="0" w:firstLineChars="0"/>
              <w:jc w:val="left"/>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现场的安全、文明生产及安全防护（含工作服、工作鞋、工作帽、护目镜的穿戴）</w:t>
            </w:r>
          </w:p>
        </w:tc>
        <w:tc>
          <w:tcPr>
            <w:tcW w:w="1234" w:type="dxa"/>
            <w:vAlign w:val="center"/>
          </w:tcPr>
          <w:p w14:paraId="359A5DB7">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3</w:t>
            </w:r>
          </w:p>
        </w:tc>
      </w:tr>
      <w:tr w14:paraId="40D38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43" w:type="dxa"/>
            <w:vAlign w:val="center"/>
          </w:tcPr>
          <w:p w14:paraId="60097058">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总分</w:t>
            </w:r>
          </w:p>
        </w:tc>
        <w:tc>
          <w:tcPr>
            <w:tcW w:w="6760" w:type="dxa"/>
            <w:gridSpan w:val="3"/>
            <w:vAlign w:val="center"/>
          </w:tcPr>
          <w:p w14:paraId="6527BEE7">
            <w:pPr>
              <w:pStyle w:val="6"/>
              <w:pageBreakBefore w:val="0"/>
              <w:kinsoku/>
              <w:overflowPunct/>
              <w:topLinePunct w:val="0"/>
              <w:autoSpaceDE/>
              <w:autoSpaceDN/>
              <w:bidi w:val="0"/>
              <w:adjustRightInd w:val="0"/>
              <w:snapToGrid w:val="0"/>
              <w:spacing w:line="560" w:lineRule="exact"/>
              <w:ind w:firstLine="0" w:firstLineChars="0"/>
              <w:jc w:val="center"/>
              <w:textAlignment w:val="auto"/>
              <w:rPr>
                <w:rFonts w:hint="eastAsia" w:ascii="仿宋_GB2312" w:hAnsi="仿宋_GB2312" w:eastAsia="仿宋_GB2312" w:cs="仿宋_GB2312"/>
                <w:color w:val="000000" w:themeColor="text1"/>
                <w:kern w:val="2"/>
                <w:sz w:val="28"/>
                <w:szCs w:val="28"/>
                <w14:textFill>
                  <w14:solidFill>
                    <w14:schemeClr w14:val="tx1"/>
                  </w14:solidFill>
                </w14:textFill>
              </w:rPr>
            </w:pPr>
            <w:r>
              <w:rPr>
                <w:rFonts w:hint="eastAsia" w:ascii="仿宋_GB2312" w:hAnsi="仿宋_GB2312" w:eastAsia="仿宋_GB2312" w:cs="仿宋_GB2312"/>
                <w:color w:val="000000" w:themeColor="text1"/>
                <w:kern w:val="2"/>
                <w:sz w:val="28"/>
                <w:szCs w:val="28"/>
                <w14:textFill>
                  <w14:solidFill>
                    <w14:schemeClr w14:val="tx1"/>
                  </w14:solidFill>
                </w14:textFill>
              </w:rPr>
              <w:t>100</w:t>
            </w:r>
          </w:p>
        </w:tc>
      </w:tr>
    </w:tbl>
    <w:p w14:paraId="0D5863F8">
      <w:pPr>
        <w:pageBreakBefore w:val="0"/>
        <w:kinsoku/>
        <w:overflowPunct/>
        <w:topLinePunct w:val="0"/>
        <w:autoSpaceDE/>
        <w:autoSpaceDN/>
        <w:bidi w:val="0"/>
        <w:spacing w:line="560" w:lineRule="exact"/>
        <w:ind w:firstLine="548" w:firstLineChars="196"/>
        <w:textAlignment w:val="auto"/>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 xml:space="preserve"> 机器人技术应用项目职业素养成绩由裁判根据参赛选手现场5S、职业素养、安全素养等现场表现进行评定。</w:t>
      </w:r>
    </w:p>
    <w:p w14:paraId="12FFE26F">
      <w:pPr>
        <w:pageBreakBefore w:val="0"/>
        <w:kinsoku/>
        <w:overflowPunct/>
        <w:topLinePunct w:val="0"/>
        <w:autoSpaceDE/>
        <w:autoSpaceDN/>
        <w:bidi w:val="0"/>
        <w:spacing w:line="560" w:lineRule="exact"/>
        <w:ind w:firstLine="548" w:firstLineChars="196"/>
        <w:textAlignment w:val="auto"/>
        <w:rPr>
          <w:rFonts w:hint="eastAsia" w:ascii="仿宋_GB2312" w:hAnsi="仿宋_GB2312" w:eastAsia="仿宋_GB2312" w:cs="仿宋_GB2312"/>
          <w:bCs/>
          <w:color w:val="000000" w:themeColor="text1"/>
          <w:sz w:val="28"/>
          <w:szCs w:val="28"/>
          <w14:textFill>
            <w14:solidFill>
              <w14:schemeClr w14:val="tx1"/>
            </w14:solidFill>
          </w14:textFill>
        </w:rPr>
      </w:pPr>
      <w:r>
        <w:rPr>
          <w:rFonts w:hint="eastAsia" w:ascii="仿宋_GB2312" w:hAnsi="仿宋_GB2312" w:eastAsia="仿宋_GB2312" w:cs="仿宋_GB2312"/>
          <w:bCs/>
          <w:color w:val="000000" w:themeColor="text1"/>
          <w:sz w:val="28"/>
          <w:szCs w:val="28"/>
          <w14:textFill>
            <w14:solidFill>
              <w14:schemeClr w14:val="tx1"/>
            </w14:solidFill>
          </w14:textFill>
        </w:rPr>
        <w:t>（二）评分方法</w:t>
      </w:r>
    </w:p>
    <w:p w14:paraId="7D9E7EC8">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1.评分原则</w:t>
      </w:r>
    </w:p>
    <w:p w14:paraId="4472C348">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（1）参赛选手的成绩评定由赛项执委会和机器人技术应用项目裁判长负责。</w:t>
      </w:r>
    </w:p>
    <w:p w14:paraId="01BA681E">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（2）现场裁判、竞赛结果裁判应在裁判长的分工下，明确职责，各司其职。</w:t>
      </w:r>
    </w:p>
    <w:p w14:paraId="6738FAE6">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（3）裁判在“公平、公正、公开、科学、规范”的原则下，按照制订的评分细则进行评分。</w:t>
      </w:r>
    </w:p>
    <w:p w14:paraId="0FFE25A6">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（4）比赛实操成绩由工业机器人调试成绩、工业机器人离线编程成绩、工业机器人编程与操作成绩、职业素养成绩等组成，成绩的评判依据评分标准和规则。</w:t>
      </w:r>
    </w:p>
    <w:p w14:paraId="23F6FE7D">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（5）名次的排序根据比赛团队总成绩评定结果从高到低依次排定。</w:t>
      </w:r>
    </w:p>
    <w:p w14:paraId="558DC931">
      <w:pPr>
        <w:pStyle w:val="26"/>
        <w:pageBreakBefore w:val="0"/>
        <w:kinsoku/>
        <w:overflowPunct/>
        <w:topLinePunct w:val="0"/>
        <w:autoSpaceDE/>
        <w:autoSpaceDN/>
        <w:bidi w:val="0"/>
        <w:spacing w:line="560" w:lineRule="exact"/>
        <w:ind w:firstLine="56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2.评分流程</w:t>
      </w:r>
    </w:p>
    <w:p w14:paraId="3B6C3717">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（1）竞赛试题由裁判长负责送至指定赛场。</w:t>
      </w:r>
    </w:p>
    <w:p w14:paraId="418A4279">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（2）由现场裁判清点、检查无误后，经参赛选手签字（二位及以上），当场启封竞赛试题。</w:t>
      </w:r>
    </w:p>
    <w:p w14:paraId="702502FB">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（3）现场裁判进行现场执裁，并对操作加工模块的职业素养成绩进行现场评定。</w:t>
      </w:r>
    </w:p>
    <w:p w14:paraId="56F04E05">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（4）竞赛结束后，现场裁判对工作站文件、示教器程序数据、现场拷贝存档。</w:t>
      </w:r>
    </w:p>
    <w:p w14:paraId="5BEDF2F3">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（5）评分裁判进行阅卷、检测，按评分标准评定成绩，并将评定成绩交于裁判长。</w:t>
      </w:r>
    </w:p>
    <w:p w14:paraId="528E4C03">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（6）最终比赛成绩由理论成绩和实操成绩组成，经裁判长审核、仲裁组长复核后签字确认。</w:t>
      </w:r>
    </w:p>
    <w:p w14:paraId="3806F2F8">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lang w:val="zh-CN"/>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w:t>
      </w:r>
      <w:r>
        <w:rPr>
          <w:rFonts w:hint="eastAsia" w:ascii="仿宋_GB2312" w:hAnsi="仿宋_GB2312" w:eastAsia="仿宋_GB2312" w:cs="仿宋_GB2312"/>
          <w:color w:val="000000" w:themeColor="text1"/>
          <w:kern w:val="0"/>
          <w:sz w:val="28"/>
          <w:szCs w:val="28"/>
          <w:lang w:val="zh-CN"/>
          <w14:textFill>
            <w14:solidFill>
              <w14:schemeClr w14:val="tx1"/>
            </w14:solidFill>
          </w14:textFill>
        </w:rPr>
        <w:t>7）最终将比赛所有资料交大赛执委会汇总，所有裁判员未经执委会同意不得泄露比赛试题和比赛成绩，比赛结果由大赛执委会进行公布。</w:t>
      </w:r>
    </w:p>
    <w:p w14:paraId="7DA3F2CD">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kern w:val="0"/>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3.评分方法</w:t>
      </w:r>
    </w:p>
    <w:p w14:paraId="15A69318">
      <w:pPr>
        <w:pageBreakBefore w:val="0"/>
        <w:kinsoku/>
        <w:overflowPunct/>
        <w:topLinePunct w:val="0"/>
        <w:autoSpaceDE/>
        <w:autoSpaceDN/>
        <w:bidi w:val="0"/>
        <w:spacing w:line="560" w:lineRule="exact"/>
        <w:ind w:firstLine="700" w:firstLineChars="25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kern w:val="0"/>
          <w:sz w:val="28"/>
          <w:szCs w:val="28"/>
          <w14:textFill>
            <w14:solidFill>
              <w14:schemeClr w14:val="tx1"/>
            </w14:solidFill>
          </w14:textFill>
        </w:rPr>
        <w:t>各</w:t>
      </w:r>
      <w:r>
        <w:rPr>
          <w:rFonts w:hint="eastAsia" w:ascii="仿宋_GB2312" w:hAnsi="仿宋_GB2312" w:eastAsia="仿宋_GB2312" w:cs="仿宋_GB2312"/>
          <w:color w:val="000000" w:themeColor="text1"/>
          <w:sz w:val="28"/>
          <w:szCs w:val="28"/>
          <w14:textFill>
            <w14:solidFill>
              <w14:schemeClr w14:val="tx1"/>
            </w14:solidFill>
          </w14:textFill>
        </w:rPr>
        <w:t>任务评分设2位评分裁判，每位裁判按评分细则负责全部选手的作品成绩评定，最终成绩取2位裁判的平均分，若对于某位选手评定的成绩出现±10%偏差的，需在裁判长主持下进行复核。</w:t>
      </w:r>
    </w:p>
    <w:p w14:paraId="3265B37F">
      <w:pPr>
        <w:pageBreakBefore w:val="0"/>
        <w:kinsoku/>
        <w:overflowPunct/>
        <w:topLinePunct w:val="0"/>
        <w:autoSpaceDE/>
        <w:autoSpaceDN/>
        <w:bidi w:val="0"/>
        <w:spacing w:line="560" w:lineRule="exact"/>
        <w:ind w:firstLine="551" w:firstLineChars="196"/>
        <w:textAlignment w:val="auto"/>
        <w:rPr>
          <w:rFonts w:hint="eastAsia" w:ascii="仿宋_GB2312" w:hAnsi="仿宋_GB2312" w:eastAsia="仿宋_GB2312" w:cs="仿宋_GB2312"/>
          <w:b/>
          <w:color w:val="000000" w:themeColor="text1"/>
          <w:sz w:val="28"/>
          <w:szCs w:val="28"/>
          <w14:textFill>
            <w14:solidFill>
              <w14:schemeClr w14:val="tx1"/>
            </w14:solidFill>
          </w14:textFill>
        </w:rPr>
      </w:pPr>
      <w:r>
        <w:rPr>
          <w:rFonts w:hint="eastAsia" w:ascii="仿宋_GB2312" w:hAnsi="仿宋_GB2312" w:eastAsia="仿宋_GB2312" w:cs="仿宋_GB2312"/>
          <w:b/>
          <w:color w:val="000000" w:themeColor="text1"/>
          <w:sz w:val="28"/>
          <w:szCs w:val="28"/>
          <w14:textFill>
            <w14:solidFill>
              <w14:schemeClr w14:val="tx1"/>
            </w14:solidFill>
          </w14:textFill>
        </w:rPr>
        <w:t>十、奖项设定</w:t>
      </w:r>
    </w:p>
    <w:p w14:paraId="02A3D653">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以赛项实际参赛选手总数为基数，一、二、三等奖获奖比例分别为15%、25%、35%（小数点后四舍五入）。</w:t>
      </w:r>
    </w:p>
    <w:p w14:paraId="6261D0B1">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获得一等奖的参赛队指导教师由组委会颁发优秀指导教师证书。</w:t>
      </w:r>
    </w:p>
    <w:p w14:paraId="5D900C63">
      <w:pPr>
        <w:pageBreakBefore w:val="0"/>
        <w:kinsoku/>
        <w:overflowPunct/>
        <w:topLinePunct w:val="0"/>
        <w:autoSpaceDE/>
        <w:autoSpaceDN/>
        <w:bidi w:val="0"/>
        <w:snapToGrid w:val="0"/>
        <w:spacing w:line="560" w:lineRule="exact"/>
        <w:ind w:firstLine="562" w:firstLineChars="200"/>
        <w:textAlignment w:val="auto"/>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十一、申诉与仲裁</w:t>
      </w:r>
    </w:p>
    <w:p w14:paraId="7A382CFE">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1.各参赛队对不符合赛项规程规定的仪器、设备、工装、材料、物件、计算机软硬件、竞赛使用工具、用品，竞赛执裁、赛场管理、竞赛成绩，以及工作人员的不规范行为等，可向赛项仲裁组提出申诉，申诉主体为参赛队领队。</w:t>
      </w:r>
    </w:p>
    <w:p w14:paraId="58231637">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2.申诉启动时，参赛队向赛项仲裁组递交领队亲笔签字同意的书面报告。书面报告应对申诉事件的现象、发生时间、涉及人员、申诉依据等进行充分、实事求是的叙述。非书面申诉不予受理。</w:t>
      </w:r>
    </w:p>
    <w:p w14:paraId="55182541">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3.提出申诉的时间应在比赛结束后(选手赛场比赛内容全部完成)2 小时内。超过时效不予受理。</w:t>
      </w:r>
    </w:p>
    <w:p w14:paraId="1A5A1053">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4.赛项仲裁组在接到申诉报告后的 2 小时内组织复议，并及时将复议结果以书面形式告知申诉方。申诉方对复议结果仍有异议，可由领队向比赛监督员提出申诉，由监督员传达最终仲裁结果。</w:t>
      </w:r>
    </w:p>
    <w:p w14:paraId="0C30EE3D">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5.申诉方不得以任何理由拒绝接收仲裁结果，不得以任何理由采取过激行为扰乱赛场秩序。仲裁结果由申诉人签收，不能代收，如在约定时间和地点申诉人离开，视为自行放弃申诉。</w:t>
      </w:r>
    </w:p>
    <w:p w14:paraId="4C304279">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6.申诉方可随时提出放弃申诉。</w:t>
      </w:r>
    </w:p>
    <w:p w14:paraId="7272EB27">
      <w:pPr>
        <w:pageBreakBefore w:val="0"/>
        <w:kinsoku/>
        <w:overflowPunct/>
        <w:topLinePunct w:val="0"/>
        <w:autoSpaceDE/>
        <w:autoSpaceDN/>
        <w:bidi w:val="0"/>
        <w:snapToGrid w:val="0"/>
        <w:spacing w:line="560" w:lineRule="exact"/>
        <w:ind w:firstLine="562" w:firstLineChars="200"/>
        <w:textAlignment w:val="auto"/>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十二、赛项安全</w:t>
      </w:r>
    </w:p>
    <w:p w14:paraId="3DB43725">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bookmarkStart w:id="3" w:name="_Toc47743548"/>
      <w:r>
        <w:rPr>
          <w:rFonts w:hint="eastAsia" w:ascii="仿宋_GB2312" w:hAnsi="仿宋_GB2312" w:eastAsia="仿宋_GB2312" w:cs="仿宋_GB2312"/>
          <w:color w:val="000000"/>
          <w:kern w:val="0"/>
          <w:sz w:val="28"/>
          <w:szCs w:val="28"/>
          <w:lang w:bidi="ar"/>
        </w:rPr>
        <w:t>1.</w:t>
      </w:r>
      <w:bookmarkEnd w:id="3"/>
      <w:bookmarkStart w:id="4" w:name="_Toc47743549"/>
      <w:r>
        <w:rPr>
          <w:rFonts w:hint="eastAsia" w:ascii="仿宋_GB2312" w:hAnsi="仿宋_GB2312" w:eastAsia="仿宋_GB2312" w:cs="仿宋_GB2312"/>
          <w:color w:val="000000"/>
          <w:kern w:val="0"/>
          <w:sz w:val="28"/>
          <w:szCs w:val="28"/>
          <w:lang w:bidi="ar"/>
        </w:rPr>
        <w:t>选手安全防护措施要求</w:t>
      </w:r>
      <w:bookmarkEnd w:id="4"/>
    </w:p>
    <w:p w14:paraId="45B46992">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参赛选手必须按照规定穿戴防护装备，见下表：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2693"/>
        <w:gridCol w:w="4111"/>
      </w:tblGrid>
      <w:tr w14:paraId="3E3C3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vAlign w:val="center"/>
          </w:tcPr>
          <w:p w14:paraId="3542EBCB">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防护项目</w:t>
            </w:r>
          </w:p>
        </w:tc>
        <w:tc>
          <w:tcPr>
            <w:tcW w:w="2693" w:type="dxa"/>
            <w:vAlign w:val="center"/>
          </w:tcPr>
          <w:p w14:paraId="635C97D8">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图示</w:t>
            </w:r>
          </w:p>
        </w:tc>
        <w:tc>
          <w:tcPr>
            <w:tcW w:w="4111" w:type="dxa"/>
            <w:vAlign w:val="center"/>
          </w:tcPr>
          <w:p w14:paraId="723A3626">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w:t>
            </w:r>
          </w:p>
        </w:tc>
      </w:tr>
      <w:tr w14:paraId="168BFA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1668" w:type="dxa"/>
            <w:vAlign w:val="center"/>
          </w:tcPr>
          <w:p w14:paraId="26866023">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眼睛的防护</w:t>
            </w:r>
          </w:p>
        </w:tc>
        <w:tc>
          <w:tcPr>
            <w:tcW w:w="2693" w:type="dxa"/>
            <w:vAlign w:val="center"/>
          </w:tcPr>
          <w:p w14:paraId="0C22E24E">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0288" behindDoc="0" locked="0" layoutInCell="1" allowOverlap="1">
                  <wp:simplePos x="0" y="0"/>
                  <wp:positionH relativeFrom="column">
                    <wp:posOffset>439420</wp:posOffset>
                  </wp:positionH>
                  <wp:positionV relativeFrom="paragraph">
                    <wp:posOffset>108585</wp:posOffset>
                  </wp:positionV>
                  <wp:extent cx="806450" cy="483235"/>
                  <wp:effectExtent l="0" t="0" r="6350" b="12065"/>
                  <wp:wrapSquare wrapText="bothSides"/>
                  <wp:docPr id="4"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0"/>
                          <pic:cNvPicPr>
                            <a:picLocks noChangeAspect="1"/>
                          </pic:cNvPicPr>
                        </pic:nvPicPr>
                        <pic:blipFill>
                          <a:blip r:embed="rId6"/>
                          <a:stretch>
                            <a:fillRect/>
                          </a:stretch>
                        </pic:blipFill>
                        <pic:spPr>
                          <a:xfrm>
                            <a:off x="0" y="0"/>
                            <a:ext cx="806450" cy="483235"/>
                          </a:xfrm>
                          <a:prstGeom prst="rect">
                            <a:avLst/>
                          </a:prstGeom>
                          <a:noFill/>
                          <a:ln>
                            <a:noFill/>
                          </a:ln>
                        </pic:spPr>
                      </pic:pic>
                    </a:graphicData>
                  </a:graphic>
                </wp:anchor>
              </w:drawing>
            </w:r>
          </w:p>
        </w:tc>
        <w:tc>
          <w:tcPr>
            <w:tcW w:w="4111" w:type="dxa"/>
            <w:vAlign w:val="center"/>
          </w:tcPr>
          <w:p w14:paraId="315077AB">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1.防溅入</w:t>
            </w:r>
          </w:p>
          <w:p w14:paraId="770BB0D6">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2.带近视镜也必须佩戴</w:t>
            </w:r>
          </w:p>
        </w:tc>
      </w:tr>
      <w:tr w14:paraId="169F1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1668" w:type="dxa"/>
            <w:vAlign w:val="center"/>
          </w:tcPr>
          <w:p w14:paraId="1308801D">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足部的防护</w:t>
            </w:r>
          </w:p>
        </w:tc>
        <w:tc>
          <w:tcPr>
            <w:tcW w:w="2693" w:type="dxa"/>
            <w:vAlign w:val="center"/>
          </w:tcPr>
          <w:p w14:paraId="48279920">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1312" behindDoc="0" locked="0" layoutInCell="1" allowOverlap="1">
                  <wp:simplePos x="0" y="0"/>
                  <wp:positionH relativeFrom="column">
                    <wp:posOffset>572135</wp:posOffset>
                  </wp:positionH>
                  <wp:positionV relativeFrom="paragraph">
                    <wp:posOffset>74295</wp:posOffset>
                  </wp:positionV>
                  <wp:extent cx="603250" cy="448945"/>
                  <wp:effectExtent l="0" t="0" r="6350" b="8255"/>
                  <wp:wrapSquare wrapText="bothSides"/>
                  <wp:docPr id="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pic:cNvPicPr>
                            <a:picLocks noChangeAspect="1"/>
                          </pic:cNvPicPr>
                        </pic:nvPicPr>
                        <pic:blipFill>
                          <a:blip r:embed="rId7"/>
                          <a:stretch>
                            <a:fillRect/>
                          </a:stretch>
                        </pic:blipFill>
                        <pic:spPr>
                          <a:xfrm>
                            <a:off x="0" y="0"/>
                            <a:ext cx="603250" cy="448945"/>
                          </a:xfrm>
                          <a:prstGeom prst="rect">
                            <a:avLst/>
                          </a:prstGeom>
                          <a:noFill/>
                          <a:ln>
                            <a:noFill/>
                          </a:ln>
                        </pic:spPr>
                      </pic:pic>
                    </a:graphicData>
                  </a:graphic>
                </wp:anchor>
              </w:drawing>
            </w:r>
          </w:p>
        </w:tc>
        <w:tc>
          <w:tcPr>
            <w:tcW w:w="4111" w:type="dxa"/>
            <w:vAlign w:val="center"/>
          </w:tcPr>
          <w:p w14:paraId="322A2A21">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防滑、防砸、防穿刺、绝缘</w:t>
            </w:r>
          </w:p>
        </w:tc>
      </w:tr>
      <w:tr w14:paraId="2672F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1668" w:type="dxa"/>
            <w:vAlign w:val="center"/>
          </w:tcPr>
          <w:p w14:paraId="6FF92324">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工作服</w:t>
            </w:r>
          </w:p>
        </w:tc>
        <w:tc>
          <w:tcPr>
            <w:tcW w:w="2693" w:type="dxa"/>
            <w:vAlign w:val="center"/>
          </w:tcPr>
          <w:p w14:paraId="43C60BB9">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59264" behindDoc="0" locked="0" layoutInCell="1" allowOverlap="1">
                  <wp:simplePos x="0" y="0"/>
                  <wp:positionH relativeFrom="column">
                    <wp:posOffset>393065</wp:posOffset>
                  </wp:positionH>
                  <wp:positionV relativeFrom="paragraph">
                    <wp:posOffset>144145</wp:posOffset>
                  </wp:positionV>
                  <wp:extent cx="673735" cy="751205"/>
                  <wp:effectExtent l="0" t="0" r="12065" b="10795"/>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8"/>
                          <a:stretch>
                            <a:fillRect/>
                          </a:stretch>
                        </pic:blipFill>
                        <pic:spPr>
                          <a:xfrm>
                            <a:off x="0" y="0"/>
                            <a:ext cx="673735" cy="751205"/>
                          </a:xfrm>
                          <a:prstGeom prst="rect">
                            <a:avLst/>
                          </a:prstGeom>
                          <a:noFill/>
                          <a:ln>
                            <a:noFill/>
                          </a:ln>
                        </pic:spPr>
                      </pic:pic>
                    </a:graphicData>
                  </a:graphic>
                </wp:anchor>
              </w:drawing>
            </w:r>
          </w:p>
        </w:tc>
        <w:tc>
          <w:tcPr>
            <w:tcW w:w="4111" w:type="dxa"/>
            <w:vAlign w:val="center"/>
          </w:tcPr>
          <w:p w14:paraId="1FBC8490">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1、必须是长裤</w:t>
            </w:r>
          </w:p>
          <w:p w14:paraId="1E363F50">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2、防护服必须合身不松垮，要达到紧领口、紧袖口、紧下摆的要求</w:t>
            </w:r>
          </w:p>
          <w:p w14:paraId="22279FFA">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3、女生必须带工作帽、长发不得外露</w:t>
            </w:r>
          </w:p>
          <w:p w14:paraId="65311156">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4、操作机床时不允许戴手套</w:t>
            </w:r>
          </w:p>
        </w:tc>
      </w:tr>
    </w:tbl>
    <w:p w14:paraId="2270EEF5">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全市选拔赛时，裁判员对违反安全与健康条例、违反操作规程的选手和现象将提出警告并进行纠正。不听警告，不进行纠正的参赛选手将罚去安全分、停止加工或取消本场次竞赛资格等不同程度的惩罚。</w:t>
      </w:r>
    </w:p>
    <w:p w14:paraId="618BEF9D">
      <w:pPr>
        <w:pageBreakBefore w:val="0"/>
        <w:kinsoku/>
        <w:overflowPunct/>
        <w:topLinePunct w:val="0"/>
        <w:autoSpaceDE/>
        <w:autoSpaceDN/>
        <w:bidi w:val="0"/>
        <w:spacing w:line="560" w:lineRule="exact"/>
        <w:textAlignment w:val="auto"/>
        <w:rPr>
          <w:rFonts w:hint="eastAsia" w:ascii="仿宋_GB2312" w:hAnsi="仿宋_GB2312" w:eastAsia="仿宋_GB2312" w:cs="仿宋_GB2312"/>
          <w:color w:val="000000"/>
          <w:kern w:val="0"/>
          <w:sz w:val="28"/>
          <w:szCs w:val="28"/>
          <w:lang w:bidi="ar"/>
        </w:rPr>
      </w:pPr>
    </w:p>
    <w:p w14:paraId="5074463B">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bookmarkStart w:id="5" w:name="_Toc47743550"/>
      <w:r>
        <w:rPr>
          <w:rFonts w:hint="eastAsia" w:ascii="仿宋_GB2312" w:hAnsi="仿宋_GB2312" w:eastAsia="仿宋_GB2312" w:cs="仿宋_GB2312"/>
          <w:color w:val="000000"/>
          <w:kern w:val="0"/>
          <w:sz w:val="28"/>
          <w:szCs w:val="28"/>
          <w:lang w:bidi="ar"/>
        </w:rPr>
        <w:t>2.有毒有害物品的管理和限制</w:t>
      </w:r>
      <w:bookmarkEnd w:id="5"/>
    </w:p>
    <w:p w14:paraId="17B72A5D">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选手禁止携带易燃易爆物品，见下表所示：</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472"/>
        <w:gridCol w:w="1473"/>
        <w:gridCol w:w="2945"/>
      </w:tblGrid>
      <w:tr w14:paraId="1B268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93" w:type="dxa"/>
            <w:vAlign w:val="center"/>
          </w:tcPr>
          <w:p w14:paraId="68E0FEF6">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有害物品</w:t>
            </w:r>
          </w:p>
        </w:tc>
        <w:tc>
          <w:tcPr>
            <w:tcW w:w="2945" w:type="dxa"/>
            <w:gridSpan w:val="2"/>
            <w:vAlign w:val="center"/>
          </w:tcPr>
          <w:p w14:paraId="1AA200A8">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图示</w:t>
            </w:r>
          </w:p>
        </w:tc>
        <w:tc>
          <w:tcPr>
            <w:tcW w:w="2945" w:type="dxa"/>
            <w:vAlign w:val="center"/>
          </w:tcPr>
          <w:p w14:paraId="53FFE5FA">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说明</w:t>
            </w:r>
          </w:p>
        </w:tc>
      </w:tr>
      <w:tr w14:paraId="49A35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2093" w:type="dxa"/>
            <w:vAlign w:val="center"/>
          </w:tcPr>
          <w:p w14:paraId="2F8DFEF7">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防锈清洗剂</w:t>
            </w:r>
          </w:p>
        </w:tc>
        <w:tc>
          <w:tcPr>
            <w:tcW w:w="2945" w:type="dxa"/>
            <w:gridSpan w:val="2"/>
            <w:vAlign w:val="center"/>
          </w:tcPr>
          <w:p w14:paraId="757B0CF0">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2336" behindDoc="0" locked="0" layoutInCell="1" allowOverlap="1">
                  <wp:simplePos x="0" y="0"/>
                  <wp:positionH relativeFrom="column">
                    <wp:posOffset>413385</wp:posOffset>
                  </wp:positionH>
                  <wp:positionV relativeFrom="paragraph">
                    <wp:posOffset>85090</wp:posOffset>
                  </wp:positionV>
                  <wp:extent cx="596265" cy="596265"/>
                  <wp:effectExtent l="0" t="0" r="635" b="635"/>
                  <wp:wrapSquare wrapText="bothSides"/>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9"/>
                          <a:stretch>
                            <a:fillRect/>
                          </a:stretch>
                        </pic:blipFill>
                        <pic:spPr>
                          <a:xfrm>
                            <a:off x="0" y="0"/>
                            <a:ext cx="596265" cy="596265"/>
                          </a:xfrm>
                          <a:prstGeom prst="rect">
                            <a:avLst/>
                          </a:prstGeom>
                          <a:noFill/>
                          <a:ln>
                            <a:noFill/>
                          </a:ln>
                        </pic:spPr>
                      </pic:pic>
                    </a:graphicData>
                  </a:graphic>
                </wp:anchor>
              </w:drawing>
            </w:r>
          </w:p>
        </w:tc>
        <w:tc>
          <w:tcPr>
            <w:tcW w:w="2945" w:type="dxa"/>
            <w:vAlign w:val="center"/>
          </w:tcPr>
          <w:p w14:paraId="0CAC50C5">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8480" behindDoc="0" locked="0" layoutInCell="1" allowOverlap="1">
                  <wp:simplePos x="0" y="0"/>
                  <wp:positionH relativeFrom="column">
                    <wp:posOffset>1148715</wp:posOffset>
                  </wp:positionH>
                  <wp:positionV relativeFrom="paragraph">
                    <wp:posOffset>174625</wp:posOffset>
                  </wp:positionV>
                  <wp:extent cx="371475" cy="350520"/>
                  <wp:effectExtent l="0" t="0" r="9525" b="5080"/>
                  <wp:wrapSquare wrapText="bothSides"/>
                  <wp:docPr id="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pic:cNvPicPr>
                            <a:picLocks noChangeAspect="1"/>
                          </pic:cNvPicPr>
                        </pic:nvPicPr>
                        <pic:blipFill>
                          <a:blip r:embed="rId10"/>
                          <a:stretch>
                            <a:fillRect/>
                          </a:stretch>
                        </pic:blipFill>
                        <pic:spPr>
                          <a:xfrm>
                            <a:off x="0" y="0"/>
                            <a:ext cx="371475" cy="350520"/>
                          </a:xfrm>
                          <a:prstGeom prst="rect">
                            <a:avLst/>
                          </a:prstGeom>
                          <a:noFill/>
                          <a:ln>
                            <a:noFill/>
                          </a:ln>
                        </pic:spPr>
                      </pic:pic>
                    </a:graphicData>
                  </a:graphic>
                </wp:anchor>
              </w:drawing>
            </w:r>
            <w:r>
              <w:rPr>
                <w:rFonts w:hint="eastAsia" w:ascii="仿宋_GB2312" w:hAnsi="仿宋_GB2312" w:eastAsia="仿宋_GB2312" w:cs="仿宋_GB2312"/>
                <w:sz w:val="28"/>
                <w:szCs w:val="28"/>
              </w:rPr>
              <w:t xml:space="preserve">禁止携带 </w:t>
            </w:r>
          </w:p>
        </w:tc>
      </w:tr>
      <w:tr w14:paraId="1B862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2093" w:type="dxa"/>
            <w:vAlign w:val="center"/>
          </w:tcPr>
          <w:p w14:paraId="1AAE6038">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酒精、汽油</w:t>
            </w:r>
          </w:p>
        </w:tc>
        <w:tc>
          <w:tcPr>
            <w:tcW w:w="1472" w:type="dxa"/>
            <w:vAlign w:val="center"/>
          </w:tcPr>
          <w:p w14:paraId="2EAE0575">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5408" behindDoc="0" locked="0" layoutInCell="1" allowOverlap="1">
                  <wp:simplePos x="0" y="0"/>
                  <wp:positionH relativeFrom="column">
                    <wp:posOffset>243840</wp:posOffset>
                  </wp:positionH>
                  <wp:positionV relativeFrom="paragraph">
                    <wp:posOffset>69850</wp:posOffset>
                  </wp:positionV>
                  <wp:extent cx="459740" cy="459740"/>
                  <wp:effectExtent l="0" t="0" r="10160" b="10160"/>
                  <wp:wrapNone/>
                  <wp:docPr id="9"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pic:cNvPicPr>
                            <a:picLocks noChangeAspect="1"/>
                          </pic:cNvPicPr>
                        </pic:nvPicPr>
                        <pic:blipFill>
                          <a:blip r:embed="rId11"/>
                          <a:stretch>
                            <a:fillRect/>
                          </a:stretch>
                        </pic:blipFill>
                        <pic:spPr>
                          <a:xfrm>
                            <a:off x="0" y="0"/>
                            <a:ext cx="459740" cy="459740"/>
                          </a:xfrm>
                          <a:prstGeom prst="rect">
                            <a:avLst/>
                          </a:prstGeom>
                          <a:noFill/>
                          <a:ln>
                            <a:noFill/>
                          </a:ln>
                        </pic:spPr>
                      </pic:pic>
                    </a:graphicData>
                  </a:graphic>
                </wp:anchor>
              </w:drawing>
            </w:r>
          </w:p>
        </w:tc>
        <w:tc>
          <w:tcPr>
            <w:tcW w:w="1473" w:type="dxa"/>
            <w:vAlign w:val="center"/>
          </w:tcPr>
          <w:p w14:paraId="65142D6C">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6432" behindDoc="0" locked="0" layoutInCell="1" allowOverlap="1">
                  <wp:simplePos x="0" y="0"/>
                  <wp:positionH relativeFrom="column">
                    <wp:posOffset>123825</wp:posOffset>
                  </wp:positionH>
                  <wp:positionV relativeFrom="paragraph">
                    <wp:posOffset>83820</wp:posOffset>
                  </wp:positionV>
                  <wp:extent cx="499745" cy="446405"/>
                  <wp:effectExtent l="0" t="0" r="8255" b="10795"/>
                  <wp:wrapNone/>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12"/>
                          <a:stretch>
                            <a:fillRect/>
                          </a:stretch>
                        </pic:blipFill>
                        <pic:spPr>
                          <a:xfrm>
                            <a:off x="0" y="0"/>
                            <a:ext cx="499745" cy="446405"/>
                          </a:xfrm>
                          <a:prstGeom prst="rect">
                            <a:avLst/>
                          </a:prstGeom>
                          <a:noFill/>
                          <a:ln>
                            <a:noFill/>
                          </a:ln>
                        </pic:spPr>
                      </pic:pic>
                    </a:graphicData>
                  </a:graphic>
                </wp:anchor>
              </w:drawing>
            </w:r>
          </w:p>
        </w:tc>
        <w:tc>
          <w:tcPr>
            <w:tcW w:w="2945" w:type="dxa"/>
            <w:vAlign w:val="center"/>
          </w:tcPr>
          <w:p w14:paraId="521F72DB">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7456" behindDoc="0" locked="0" layoutInCell="1" allowOverlap="1">
                  <wp:simplePos x="0" y="0"/>
                  <wp:positionH relativeFrom="column">
                    <wp:posOffset>1101725</wp:posOffset>
                  </wp:positionH>
                  <wp:positionV relativeFrom="paragraph">
                    <wp:posOffset>101600</wp:posOffset>
                  </wp:positionV>
                  <wp:extent cx="371475" cy="350520"/>
                  <wp:effectExtent l="0" t="0" r="9525" b="508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371475" cy="350520"/>
                          </a:xfrm>
                          <a:prstGeom prst="rect">
                            <a:avLst/>
                          </a:prstGeom>
                          <a:noFill/>
                          <a:ln>
                            <a:noFill/>
                          </a:ln>
                        </pic:spPr>
                      </pic:pic>
                    </a:graphicData>
                  </a:graphic>
                </wp:anchor>
              </w:drawing>
            </w:r>
            <w:r>
              <w:rPr>
                <w:rFonts w:hint="eastAsia" w:ascii="仿宋_GB2312" w:hAnsi="仿宋_GB2312" w:eastAsia="仿宋_GB2312" w:cs="仿宋_GB2312"/>
                <w:sz w:val="28"/>
                <w:szCs w:val="28"/>
              </w:rPr>
              <w:t>严禁携带</w:t>
            </w:r>
          </w:p>
        </w:tc>
      </w:tr>
      <w:tr w14:paraId="45D43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93" w:type="dxa"/>
            <w:vAlign w:val="center"/>
          </w:tcPr>
          <w:p w14:paraId="04AA3C4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有毒有害物</w:t>
            </w:r>
          </w:p>
        </w:tc>
        <w:tc>
          <w:tcPr>
            <w:tcW w:w="2945" w:type="dxa"/>
            <w:gridSpan w:val="2"/>
            <w:vAlign w:val="center"/>
          </w:tcPr>
          <w:p w14:paraId="11D82B65">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3360" behindDoc="0" locked="0" layoutInCell="1" allowOverlap="1">
                  <wp:simplePos x="0" y="0"/>
                  <wp:positionH relativeFrom="column">
                    <wp:posOffset>429260</wp:posOffset>
                  </wp:positionH>
                  <wp:positionV relativeFrom="paragraph">
                    <wp:posOffset>93345</wp:posOffset>
                  </wp:positionV>
                  <wp:extent cx="775970" cy="397510"/>
                  <wp:effectExtent l="0" t="0" r="11430" b="889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rcRect b="14420"/>
                          <a:stretch>
                            <a:fillRect/>
                          </a:stretch>
                        </pic:blipFill>
                        <pic:spPr>
                          <a:xfrm>
                            <a:off x="0" y="0"/>
                            <a:ext cx="775970" cy="397510"/>
                          </a:xfrm>
                          <a:prstGeom prst="rect">
                            <a:avLst/>
                          </a:prstGeom>
                          <a:noFill/>
                          <a:ln>
                            <a:noFill/>
                          </a:ln>
                        </pic:spPr>
                      </pic:pic>
                    </a:graphicData>
                  </a:graphic>
                </wp:anchor>
              </w:drawing>
            </w:r>
          </w:p>
        </w:tc>
        <w:tc>
          <w:tcPr>
            <w:tcW w:w="2945" w:type="dxa"/>
            <w:vAlign w:val="center"/>
          </w:tcPr>
          <w:p w14:paraId="2D0577DE">
            <w:pPr>
              <w:pageBreakBefore w:val="0"/>
              <w:kinsoku/>
              <w:overflowPunct/>
              <w:topLinePunct w:val="0"/>
              <w:autoSpaceDE/>
              <w:autoSpaceDN/>
              <w:bidi w:val="0"/>
              <w:spacing w:line="560" w:lineRule="exact"/>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drawing>
                <wp:anchor distT="0" distB="0" distL="114300" distR="114300" simplePos="0" relativeHeight="251664384" behindDoc="0" locked="0" layoutInCell="1" allowOverlap="1">
                  <wp:simplePos x="0" y="0"/>
                  <wp:positionH relativeFrom="column">
                    <wp:posOffset>1141730</wp:posOffset>
                  </wp:positionH>
                  <wp:positionV relativeFrom="paragraph">
                    <wp:posOffset>121285</wp:posOffset>
                  </wp:positionV>
                  <wp:extent cx="372110" cy="351155"/>
                  <wp:effectExtent l="0" t="0" r="8890" b="4445"/>
                  <wp:wrapSquare wrapText="bothSides"/>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0"/>
                          <a:stretch>
                            <a:fillRect/>
                          </a:stretch>
                        </pic:blipFill>
                        <pic:spPr>
                          <a:xfrm>
                            <a:off x="0" y="0"/>
                            <a:ext cx="372110" cy="351155"/>
                          </a:xfrm>
                          <a:prstGeom prst="rect">
                            <a:avLst/>
                          </a:prstGeom>
                          <a:noFill/>
                          <a:ln>
                            <a:noFill/>
                          </a:ln>
                        </pic:spPr>
                      </pic:pic>
                    </a:graphicData>
                  </a:graphic>
                </wp:anchor>
              </w:drawing>
            </w:r>
            <w:r>
              <w:rPr>
                <w:rFonts w:hint="eastAsia" w:ascii="仿宋_GB2312" w:hAnsi="仿宋_GB2312" w:eastAsia="仿宋_GB2312" w:cs="仿宋_GB2312"/>
                <w:sz w:val="28"/>
                <w:szCs w:val="28"/>
              </w:rPr>
              <w:t>严禁携带</w:t>
            </w:r>
          </w:p>
        </w:tc>
      </w:tr>
    </w:tbl>
    <w:p w14:paraId="7A9A2EB2">
      <w:pPr>
        <w:pageBreakBefore w:val="0"/>
        <w:kinsoku/>
        <w:overflowPunct/>
        <w:topLinePunct w:val="0"/>
        <w:autoSpaceDE/>
        <w:autoSpaceDN/>
        <w:bidi w:val="0"/>
        <w:spacing w:line="560" w:lineRule="exact"/>
        <w:textAlignment w:val="auto"/>
        <w:rPr>
          <w:rFonts w:hint="eastAsia" w:ascii="仿宋_GB2312" w:hAnsi="仿宋_GB2312" w:eastAsia="仿宋_GB2312" w:cs="仿宋_GB2312"/>
          <w:sz w:val="28"/>
          <w:szCs w:val="28"/>
        </w:rPr>
      </w:pPr>
    </w:p>
    <w:p w14:paraId="07FE64BE">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bookmarkStart w:id="6" w:name="_Toc47743551"/>
      <w:r>
        <w:rPr>
          <w:rFonts w:hint="eastAsia" w:ascii="仿宋_GB2312" w:hAnsi="仿宋_GB2312" w:eastAsia="仿宋_GB2312" w:cs="仿宋_GB2312"/>
          <w:color w:val="000000"/>
          <w:kern w:val="0"/>
          <w:sz w:val="28"/>
          <w:szCs w:val="28"/>
          <w:lang w:bidi="ar"/>
        </w:rPr>
        <w:t>3.医疗设备和措施</w:t>
      </w:r>
      <w:bookmarkEnd w:id="6"/>
    </w:p>
    <w:p w14:paraId="456B8D16">
      <w:pPr>
        <w:pageBreakBefore w:val="0"/>
        <w:kinsoku/>
        <w:overflowPunct/>
        <w:topLinePunct w:val="0"/>
        <w:autoSpaceDE/>
        <w:autoSpaceDN/>
        <w:bidi w:val="0"/>
        <w:spacing w:line="560" w:lineRule="exact"/>
        <w:ind w:firstLine="560" w:firstLineChars="200"/>
        <w:textAlignment w:val="auto"/>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赛场必须配备医护人员和必须的药品。</w:t>
      </w:r>
    </w:p>
    <w:p w14:paraId="4A106A72">
      <w:pPr>
        <w:pageBreakBefore w:val="0"/>
        <w:kinsoku/>
        <w:overflowPunct/>
        <w:topLinePunct w:val="0"/>
        <w:autoSpaceDE/>
        <w:autoSpaceDN/>
        <w:bidi w:val="0"/>
        <w:snapToGrid w:val="0"/>
        <w:spacing w:line="560" w:lineRule="exact"/>
        <w:textAlignment w:val="auto"/>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4.防疫安全</w:t>
      </w:r>
    </w:p>
    <w:p w14:paraId="72D06F01">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kern w:val="0"/>
          <w:sz w:val="28"/>
          <w:szCs w:val="28"/>
        </w:rPr>
        <w:t>所有参赛相关人员必须遵守当地及赛点疫情防控工作要求，落实相关防控政策。</w:t>
      </w:r>
    </w:p>
    <w:p w14:paraId="413F602A">
      <w:pPr>
        <w:pageBreakBefore w:val="0"/>
        <w:kinsoku/>
        <w:overflowPunct/>
        <w:topLinePunct w:val="0"/>
        <w:autoSpaceDE/>
        <w:autoSpaceDN/>
        <w:bidi w:val="0"/>
        <w:snapToGrid w:val="0"/>
        <w:spacing w:line="560" w:lineRule="exact"/>
        <w:ind w:firstLine="560" w:firstLineChars="200"/>
        <w:textAlignment w:val="auto"/>
        <w:rPr>
          <w:rFonts w:hint="eastAsia" w:ascii="仿宋_GB2312" w:hAnsi="仿宋_GB2312" w:eastAsia="仿宋_GB2312" w:cs="仿宋_GB2312"/>
          <w:color w:val="000000" w:themeColor="text1"/>
          <w:sz w:val="28"/>
          <w:szCs w:val="28"/>
          <w14:textFill>
            <w14:solidFill>
              <w14:schemeClr w14:val="tx1"/>
            </w14:solidFill>
          </w14:textFill>
        </w:rPr>
      </w:pPr>
    </w:p>
    <w:sectPr>
      <w:footerReference r:id="rId3" w:type="default"/>
      <w:footerReference r:id="rId4" w:type="even"/>
      <w:pgSz w:w="11906" w:h="16838"/>
      <w:pgMar w:top="1588" w:right="1418" w:bottom="158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CFDCA">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w:t>
    </w:r>
    <w:r>
      <w:fldChar w:fldCharType="end"/>
    </w:r>
  </w:p>
  <w:p w14:paraId="36F0F664">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80E8C">
    <w:pPr>
      <w:pStyle w:val="8"/>
      <w:framePr w:wrap="around" w:vAnchor="text" w:hAnchor="margin" w:xAlign="center" w:y="1"/>
      <w:rPr>
        <w:rStyle w:val="14"/>
      </w:rPr>
    </w:pPr>
    <w:r>
      <w:fldChar w:fldCharType="begin"/>
    </w:r>
    <w:r>
      <w:rPr>
        <w:rStyle w:val="14"/>
      </w:rPr>
      <w:instrText xml:space="preserve">PAGE  </w:instrText>
    </w:r>
    <w:r>
      <w:fldChar w:fldCharType="end"/>
    </w:r>
  </w:p>
  <w:p w14:paraId="6A12BD37">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BBC02A"/>
    <w:multiLevelType w:val="singleLevel"/>
    <w:tmpl w:val="98BBC02A"/>
    <w:lvl w:ilvl="0" w:tentative="0">
      <w:start w:val="2"/>
      <w:numFmt w:val="chineseCounting"/>
      <w:suff w:val="nothing"/>
      <w:lvlText w:val="%1、"/>
      <w:lvlJc w:val="left"/>
      <w:rPr>
        <w:rFonts w:hint="eastAsia"/>
      </w:rPr>
    </w:lvl>
  </w:abstractNum>
  <w:abstractNum w:abstractNumId="1">
    <w:nsid w:val="678764DE"/>
    <w:multiLevelType w:val="multilevel"/>
    <w:tmpl w:val="678764DE"/>
    <w:lvl w:ilvl="0" w:tentative="0">
      <w:start w:val="1"/>
      <w:numFmt w:val="japaneseCounting"/>
      <w:lvlText w:val="（%1）"/>
      <w:lvlJc w:val="left"/>
      <w:pPr>
        <w:ind w:left="1404" w:hanging="855"/>
      </w:pPr>
      <w:rPr>
        <w:rFonts w:hint="default"/>
      </w:rPr>
    </w:lvl>
    <w:lvl w:ilvl="1" w:tentative="0">
      <w:start w:val="1"/>
      <w:numFmt w:val="lowerLetter"/>
      <w:lvlText w:val="%2)"/>
      <w:lvlJc w:val="left"/>
      <w:pPr>
        <w:ind w:left="1389" w:hanging="420"/>
      </w:pPr>
    </w:lvl>
    <w:lvl w:ilvl="2" w:tentative="0">
      <w:start w:val="1"/>
      <w:numFmt w:val="lowerRoman"/>
      <w:lvlText w:val="%3."/>
      <w:lvlJc w:val="right"/>
      <w:pPr>
        <w:ind w:left="1809" w:hanging="420"/>
      </w:pPr>
    </w:lvl>
    <w:lvl w:ilvl="3" w:tentative="0">
      <w:start w:val="1"/>
      <w:numFmt w:val="decimal"/>
      <w:lvlText w:val="%4."/>
      <w:lvlJc w:val="left"/>
      <w:pPr>
        <w:ind w:left="2229" w:hanging="420"/>
      </w:pPr>
    </w:lvl>
    <w:lvl w:ilvl="4" w:tentative="0">
      <w:start w:val="1"/>
      <w:numFmt w:val="lowerLetter"/>
      <w:lvlText w:val="%5)"/>
      <w:lvlJc w:val="left"/>
      <w:pPr>
        <w:ind w:left="2649" w:hanging="420"/>
      </w:pPr>
    </w:lvl>
    <w:lvl w:ilvl="5" w:tentative="0">
      <w:start w:val="1"/>
      <w:numFmt w:val="lowerRoman"/>
      <w:lvlText w:val="%6."/>
      <w:lvlJc w:val="right"/>
      <w:pPr>
        <w:ind w:left="3069" w:hanging="420"/>
      </w:pPr>
    </w:lvl>
    <w:lvl w:ilvl="6" w:tentative="0">
      <w:start w:val="1"/>
      <w:numFmt w:val="decimal"/>
      <w:lvlText w:val="%7."/>
      <w:lvlJc w:val="left"/>
      <w:pPr>
        <w:ind w:left="3489" w:hanging="420"/>
      </w:pPr>
    </w:lvl>
    <w:lvl w:ilvl="7" w:tentative="0">
      <w:start w:val="1"/>
      <w:numFmt w:val="lowerLetter"/>
      <w:lvlText w:val="%8)"/>
      <w:lvlJc w:val="left"/>
      <w:pPr>
        <w:ind w:left="3909" w:hanging="420"/>
      </w:pPr>
    </w:lvl>
    <w:lvl w:ilvl="8" w:tentative="0">
      <w:start w:val="1"/>
      <w:numFmt w:val="lowerRoman"/>
      <w:lvlText w:val="%9."/>
      <w:lvlJc w:val="right"/>
      <w:pPr>
        <w:ind w:left="4329"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VmZjJlYWM3MDdjMWIxYWVkNWZlYzI0M2I1OTM4Y2MifQ=="/>
  </w:docVars>
  <w:rsids>
    <w:rsidRoot w:val="00172A27"/>
    <w:rsid w:val="00021FE2"/>
    <w:rsid w:val="00023EFB"/>
    <w:rsid w:val="00055CA0"/>
    <w:rsid w:val="000631F4"/>
    <w:rsid w:val="00070CEE"/>
    <w:rsid w:val="00075F8E"/>
    <w:rsid w:val="00096803"/>
    <w:rsid w:val="000B1A5A"/>
    <w:rsid w:val="000D40FE"/>
    <w:rsid w:val="00106DC9"/>
    <w:rsid w:val="0012027C"/>
    <w:rsid w:val="00136338"/>
    <w:rsid w:val="00137EBB"/>
    <w:rsid w:val="00147208"/>
    <w:rsid w:val="0015568F"/>
    <w:rsid w:val="00162FEE"/>
    <w:rsid w:val="00163D85"/>
    <w:rsid w:val="00172A27"/>
    <w:rsid w:val="0017742C"/>
    <w:rsid w:val="00177489"/>
    <w:rsid w:val="0018739D"/>
    <w:rsid w:val="001A43FC"/>
    <w:rsid w:val="001C0108"/>
    <w:rsid w:val="001C3D94"/>
    <w:rsid w:val="001E22EB"/>
    <w:rsid w:val="001E3F44"/>
    <w:rsid w:val="002062CC"/>
    <w:rsid w:val="00210668"/>
    <w:rsid w:val="002359B7"/>
    <w:rsid w:val="0023782F"/>
    <w:rsid w:val="002449FD"/>
    <w:rsid w:val="002610FB"/>
    <w:rsid w:val="002616D1"/>
    <w:rsid w:val="002633DC"/>
    <w:rsid w:val="00280282"/>
    <w:rsid w:val="00280DFD"/>
    <w:rsid w:val="00294DAF"/>
    <w:rsid w:val="002974B5"/>
    <w:rsid w:val="002A1340"/>
    <w:rsid w:val="002A153A"/>
    <w:rsid w:val="002B676E"/>
    <w:rsid w:val="002F1C19"/>
    <w:rsid w:val="002F2C16"/>
    <w:rsid w:val="002F7EDB"/>
    <w:rsid w:val="003035A0"/>
    <w:rsid w:val="003042C0"/>
    <w:rsid w:val="0031458B"/>
    <w:rsid w:val="003214DE"/>
    <w:rsid w:val="003514EF"/>
    <w:rsid w:val="0037233A"/>
    <w:rsid w:val="00377150"/>
    <w:rsid w:val="00382365"/>
    <w:rsid w:val="003841B0"/>
    <w:rsid w:val="003A3E94"/>
    <w:rsid w:val="003A4896"/>
    <w:rsid w:val="003B0187"/>
    <w:rsid w:val="003B1969"/>
    <w:rsid w:val="003D00F6"/>
    <w:rsid w:val="004164F8"/>
    <w:rsid w:val="00417D26"/>
    <w:rsid w:val="0042033C"/>
    <w:rsid w:val="004225D4"/>
    <w:rsid w:val="00423431"/>
    <w:rsid w:val="00432B16"/>
    <w:rsid w:val="00447AE0"/>
    <w:rsid w:val="0046105C"/>
    <w:rsid w:val="00485A97"/>
    <w:rsid w:val="00487957"/>
    <w:rsid w:val="004912E8"/>
    <w:rsid w:val="00497121"/>
    <w:rsid w:val="004C4BDD"/>
    <w:rsid w:val="004C59C1"/>
    <w:rsid w:val="004D5CF1"/>
    <w:rsid w:val="004E2736"/>
    <w:rsid w:val="004F4C79"/>
    <w:rsid w:val="00504976"/>
    <w:rsid w:val="0051203C"/>
    <w:rsid w:val="00522350"/>
    <w:rsid w:val="00523465"/>
    <w:rsid w:val="00542715"/>
    <w:rsid w:val="0055297A"/>
    <w:rsid w:val="005602B8"/>
    <w:rsid w:val="00563573"/>
    <w:rsid w:val="0057537A"/>
    <w:rsid w:val="00575A4C"/>
    <w:rsid w:val="00580B68"/>
    <w:rsid w:val="005861E9"/>
    <w:rsid w:val="005B2871"/>
    <w:rsid w:val="005E3071"/>
    <w:rsid w:val="005E7D5B"/>
    <w:rsid w:val="005F2A7C"/>
    <w:rsid w:val="005F7303"/>
    <w:rsid w:val="00602DC3"/>
    <w:rsid w:val="00604806"/>
    <w:rsid w:val="006203D1"/>
    <w:rsid w:val="00624B2A"/>
    <w:rsid w:val="00625D72"/>
    <w:rsid w:val="0063061B"/>
    <w:rsid w:val="006366B7"/>
    <w:rsid w:val="00640B93"/>
    <w:rsid w:val="00652C19"/>
    <w:rsid w:val="00684117"/>
    <w:rsid w:val="006864F5"/>
    <w:rsid w:val="006A741B"/>
    <w:rsid w:val="006C2C95"/>
    <w:rsid w:val="006D3E65"/>
    <w:rsid w:val="006D53FE"/>
    <w:rsid w:val="006D5470"/>
    <w:rsid w:val="006E7F6B"/>
    <w:rsid w:val="006F08FE"/>
    <w:rsid w:val="00704C1C"/>
    <w:rsid w:val="0071166A"/>
    <w:rsid w:val="0071281B"/>
    <w:rsid w:val="00712E71"/>
    <w:rsid w:val="00746D60"/>
    <w:rsid w:val="007604B5"/>
    <w:rsid w:val="00771A54"/>
    <w:rsid w:val="00785945"/>
    <w:rsid w:val="00786676"/>
    <w:rsid w:val="007A3CC3"/>
    <w:rsid w:val="007B0C65"/>
    <w:rsid w:val="007C1770"/>
    <w:rsid w:val="007C4388"/>
    <w:rsid w:val="007E771B"/>
    <w:rsid w:val="007F2487"/>
    <w:rsid w:val="008301AF"/>
    <w:rsid w:val="00835B88"/>
    <w:rsid w:val="0085403B"/>
    <w:rsid w:val="0085637E"/>
    <w:rsid w:val="00860734"/>
    <w:rsid w:val="00863B0C"/>
    <w:rsid w:val="00863F91"/>
    <w:rsid w:val="008715C6"/>
    <w:rsid w:val="00883A9E"/>
    <w:rsid w:val="00886EAB"/>
    <w:rsid w:val="008A14FE"/>
    <w:rsid w:val="008B55A1"/>
    <w:rsid w:val="00902A2A"/>
    <w:rsid w:val="009031B2"/>
    <w:rsid w:val="00952A85"/>
    <w:rsid w:val="00967787"/>
    <w:rsid w:val="0097103A"/>
    <w:rsid w:val="009977B4"/>
    <w:rsid w:val="009A30E3"/>
    <w:rsid w:val="009A42B7"/>
    <w:rsid w:val="009B5F1D"/>
    <w:rsid w:val="009E3E94"/>
    <w:rsid w:val="00A009A1"/>
    <w:rsid w:val="00A0480D"/>
    <w:rsid w:val="00A25AF6"/>
    <w:rsid w:val="00A362F4"/>
    <w:rsid w:val="00A5149D"/>
    <w:rsid w:val="00AA1CF6"/>
    <w:rsid w:val="00AC046B"/>
    <w:rsid w:val="00AC0B19"/>
    <w:rsid w:val="00AC16AD"/>
    <w:rsid w:val="00AC3A80"/>
    <w:rsid w:val="00AC4560"/>
    <w:rsid w:val="00AD7F25"/>
    <w:rsid w:val="00AF0601"/>
    <w:rsid w:val="00B1067C"/>
    <w:rsid w:val="00B35EF2"/>
    <w:rsid w:val="00B37575"/>
    <w:rsid w:val="00B42E21"/>
    <w:rsid w:val="00B51AC8"/>
    <w:rsid w:val="00B60078"/>
    <w:rsid w:val="00B74C54"/>
    <w:rsid w:val="00BB3361"/>
    <w:rsid w:val="00BC48A3"/>
    <w:rsid w:val="00BD3AE0"/>
    <w:rsid w:val="00BE0364"/>
    <w:rsid w:val="00BE42A9"/>
    <w:rsid w:val="00C010EF"/>
    <w:rsid w:val="00C078D2"/>
    <w:rsid w:val="00C162EE"/>
    <w:rsid w:val="00C23B64"/>
    <w:rsid w:val="00C45D89"/>
    <w:rsid w:val="00C76AB1"/>
    <w:rsid w:val="00C76C60"/>
    <w:rsid w:val="00C92341"/>
    <w:rsid w:val="00CA1FC1"/>
    <w:rsid w:val="00CA5E8C"/>
    <w:rsid w:val="00CA62CB"/>
    <w:rsid w:val="00CB1275"/>
    <w:rsid w:val="00CD27AA"/>
    <w:rsid w:val="00CE46C3"/>
    <w:rsid w:val="00CF556B"/>
    <w:rsid w:val="00D25B60"/>
    <w:rsid w:val="00D334A2"/>
    <w:rsid w:val="00D45494"/>
    <w:rsid w:val="00D46F60"/>
    <w:rsid w:val="00D765B4"/>
    <w:rsid w:val="00D860E7"/>
    <w:rsid w:val="00DA01BA"/>
    <w:rsid w:val="00DA105B"/>
    <w:rsid w:val="00DA2FB9"/>
    <w:rsid w:val="00DB3CBF"/>
    <w:rsid w:val="00DB65C6"/>
    <w:rsid w:val="00DB7D6E"/>
    <w:rsid w:val="00DC54CB"/>
    <w:rsid w:val="00DD11CD"/>
    <w:rsid w:val="00DF34E9"/>
    <w:rsid w:val="00E01177"/>
    <w:rsid w:val="00E06D7B"/>
    <w:rsid w:val="00E13C15"/>
    <w:rsid w:val="00E212FE"/>
    <w:rsid w:val="00E21F17"/>
    <w:rsid w:val="00E24B28"/>
    <w:rsid w:val="00E43D73"/>
    <w:rsid w:val="00E46FB0"/>
    <w:rsid w:val="00E50CA0"/>
    <w:rsid w:val="00E50D5D"/>
    <w:rsid w:val="00E50D9B"/>
    <w:rsid w:val="00E57422"/>
    <w:rsid w:val="00E81D53"/>
    <w:rsid w:val="00E93BAF"/>
    <w:rsid w:val="00EA0E11"/>
    <w:rsid w:val="00EB283F"/>
    <w:rsid w:val="00EB7BBB"/>
    <w:rsid w:val="00EC6B0F"/>
    <w:rsid w:val="00ED40BF"/>
    <w:rsid w:val="00ED4C9E"/>
    <w:rsid w:val="00EE08E1"/>
    <w:rsid w:val="00F0046D"/>
    <w:rsid w:val="00F02845"/>
    <w:rsid w:val="00F02FAD"/>
    <w:rsid w:val="00F35F41"/>
    <w:rsid w:val="00F4781F"/>
    <w:rsid w:val="00F51452"/>
    <w:rsid w:val="00F53DD8"/>
    <w:rsid w:val="00F54EB1"/>
    <w:rsid w:val="00F5789B"/>
    <w:rsid w:val="00FA23E3"/>
    <w:rsid w:val="00FD5E6D"/>
    <w:rsid w:val="00FD6E9A"/>
    <w:rsid w:val="00FF19A4"/>
    <w:rsid w:val="00FF2822"/>
    <w:rsid w:val="00FF4AF8"/>
    <w:rsid w:val="00FF704C"/>
    <w:rsid w:val="00FF78F5"/>
    <w:rsid w:val="047160C9"/>
    <w:rsid w:val="092F5D23"/>
    <w:rsid w:val="0A034F3A"/>
    <w:rsid w:val="0DA92700"/>
    <w:rsid w:val="0F3B23BE"/>
    <w:rsid w:val="128C5E33"/>
    <w:rsid w:val="12CE0E5F"/>
    <w:rsid w:val="1472274C"/>
    <w:rsid w:val="14D36760"/>
    <w:rsid w:val="15D07380"/>
    <w:rsid w:val="18FE15E2"/>
    <w:rsid w:val="19964DC5"/>
    <w:rsid w:val="1B1C6F75"/>
    <w:rsid w:val="1DAC53F0"/>
    <w:rsid w:val="1E17773C"/>
    <w:rsid w:val="1E721936"/>
    <w:rsid w:val="1F6B5B0F"/>
    <w:rsid w:val="233828EA"/>
    <w:rsid w:val="24A13A79"/>
    <w:rsid w:val="24F309A8"/>
    <w:rsid w:val="274A19EE"/>
    <w:rsid w:val="278349DA"/>
    <w:rsid w:val="2A932D9A"/>
    <w:rsid w:val="316A07D7"/>
    <w:rsid w:val="3255285F"/>
    <w:rsid w:val="36D80F3B"/>
    <w:rsid w:val="3BD043D2"/>
    <w:rsid w:val="3E045C1E"/>
    <w:rsid w:val="3E0C4997"/>
    <w:rsid w:val="41A30A2C"/>
    <w:rsid w:val="454D2B82"/>
    <w:rsid w:val="46AA239B"/>
    <w:rsid w:val="483A50BA"/>
    <w:rsid w:val="4899298E"/>
    <w:rsid w:val="49FF3ED7"/>
    <w:rsid w:val="4B327E90"/>
    <w:rsid w:val="4E0766B4"/>
    <w:rsid w:val="51BE2AC7"/>
    <w:rsid w:val="530108BD"/>
    <w:rsid w:val="62437994"/>
    <w:rsid w:val="64BF6B8C"/>
    <w:rsid w:val="66C162BD"/>
    <w:rsid w:val="67ED0A22"/>
    <w:rsid w:val="722866DC"/>
    <w:rsid w:val="756A2CE1"/>
    <w:rsid w:val="788E7C8A"/>
    <w:rsid w:val="78907DD6"/>
    <w:rsid w:val="78F56E7D"/>
    <w:rsid w:val="7A1D59B0"/>
    <w:rsid w:val="7A1F4A42"/>
    <w:rsid w:val="7E361390"/>
    <w:rsid w:val="7EA34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ind w:firstLine="198"/>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6"/>
    <w:qFormat/>
    <w:uiPriority w:val="99"/>
    <w:pPr>
      <w:jc w:val="left"/>
    </w:pPr>
  </w:style>
  <w:style w:type="paragraph" w:styleId="6">
    <w:name w:val="Body Text Indent"/>
    <w:basedOn w:val="1"/>
    <w:link w:val="17"/>
    <w:qFormat/>
    <w:uiPriority w:val="0"/>
    <w:pPr>
      <w:ind w:firstLine="640" w:firstLineChars="200"/>
    </w:pPr>
    <w:rPr>
      <w:rFonts w:ascii="仿宋_GB2312" w:eastAsia="仿宋_GB2312"/>
      <w:kern w:val="0"/>
      <w:sz w:val="32"/>
    </w:rPr>
  </w:style>
  <w:style w:type="paragraph" w:styleId="7">
    <w:name w:val="Balloon Text"/>
    <w:basedOn w:val="1"/>
    <w:link w:val="18"/>
    <w:qFormat/>
    <w:uiPriority w:val="0"/>
    <w:rPr>
      <w:sz w:val="18"/>
      <w:szCs w:val="18"/>
    </w:r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5"/>
    <w:next w:val="5"/>
    <w:link w:val="21"/>
    <w:qFormat/>
    <w:uiPriority w:val="0"/>
    <w:rPr>
      <w:b/>
      <w:bCs/>
    </w:rPr>
  </w:style>
  <w:style w:type="table" w:styleId="12">
    <w:name w:val="Table Grid"/>
    <w:basedOn w:val="11"/>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annotation reference"/>
    <w:qFormat/>
    <w:uiPriority w:val="0"/>
    <w:rPr>
      <w:sz w:val="21"/>
      <w:szCs w:val="21"/>
    </w:rPr>
  </w:style>
  <w:style w:type="character" w:customStyle="1" w:styleId="16">
    <w:name w:val="批注文字 字符"/>
    <w:link w:val="5"/>
    <w:qFormat/>
    <w:uiPriority w:val="99"/>
    <w:rPr>
      <w:kern w:val="2"/>
      <w:sz w:val="21"/>
      <w:szCs w:val="24"/>
    </w:rPr>
  </w:style>
  <w:style w:type="character" w:customStyle="1" w:styleId="17">
    <w:name w:val="正文文本缩进 字符"/>
    <w:link w:val="6"/>
    <w:qFormat/>
    <w:uiPriority w:val="0"/>
    <w:rPr>
      <w:rFonts w:ascii="仿宋_GB2312" w:eastAsia="仿宋_GB2312"/>
      <w:sz w:val="32"/>
      <w:szCs w:val="24"/>
    </w:rPr>
  </w:style>
  <w:style w:type="character" w:customStyle="1" w:styleId="18">
    <w:name w:val="批注框文本 字符"/>
    <w:link w:val="7"/>
    <w:qFormat/>
    <w:uiPriority w:val="0"/>
    <w:rPr>
      <w:kern w:val="2"/>
      <w:sz w:val="18"/>
      <w:szCs w:val="18"/>
    </w:rPr>
  </w:style>
  <w:style w:type="character" w:customStyle="1" w:styleId="19">
    <w:name w:val="页脚 字符"/>
    <w:link w:val="8"/>
    <w:qFormat/>
    <w:uiPriority w:val="0"/>
    <w:rPr>
      <w:kern w:val="2"/>
      <w:sz w:val="18"/>
      <w:szCs w:val="18"/>
    </w:rPr>
  </w:style>
  <w:style w:type="character" w:customStyle="1" w:styleId="20">
    <w:name w:val="页眉 字符"/>
    <w:link w:val="9"/>
    <w:qFormat/>
    <w:uiPriority w:val="0"/>
    <w:rPr>
      <w:kern w:val="2"/>
      <w:sz w:val="18"/>
      <w:szCs w:val="18"/>
    </w:rPr>
  </w:style>
  <w:style w:type="character" w:customStyle="1" w:styleId="21">
    <w:name w:val="批注主题 字符"/>
    <w:link w:val="10"/>
    <w:qFormat/>
    <w:uiPriority w:val="0"/>
    <w:rPr>
      <w:b/>
      <w:bCs/>
      <w:kern w:val="2"/>
      <w:sz w:val="21"/>
      <w:szCs w:val="24"/>
    </w:rPr>
  </w:style>
  <w:style w:type="character" w:customStyle="1" w:styleId="22">
    <w:name w:val="正文文本缩进 Char1"/>
    <w:qFormat/>
    <w:uiPriority w:val="0"/>
    <w:rPr>
      <w:kern w:val="2"/>
      <w:sz w:val="21"/>
      <w:szCs w:val="24"/>
    </w:rPr>
  </w:style>
  <w:style w:type="paragraph" w:customStyle="1" w:styleId="23">
    <w:name w:val="5-内文"/>
    <w:basedOn w:val="1"/>
    <w:qFormat/>
    <w:uiPriority w:val="0"/>
    <w:pPr>
      <w:spacing w:beforeLines="25" w:line="300" w:lineRule="auto"/>
      <w:ind w:firstLine="200" w:firstLineChars="200"/>
    </w:pPr>
    <w:rPr>
      <w:rFonts w:ascii="仿宋_GB2312" w:eastAsia="仿宋_GB2312"/>
      <w:kern w:val="0"/>
      <w:sz w:val="28"/>
      <w:szCs w:val="20"/>
    </w:rPr>
  </w:style>
  <w:style w:type="paragraph" w:customStyle="1" w:styleId="24">
    <w:name w:val="List Paragraph1"/>
    <w:basedOn w:val="1"/>
    <w:qFormat/>
    <w:uiPriority w:val="0"/>
    <w:pPr>
      <w:ind w:firstLine="420" w:firstLineChars="200"/>
    </w:pPr>
    <w:rPr>
      <w:rFonts w:ascii="Calibri" w:hAnsi="Calibri" w:cs="Calibri"/>
      <w:szCs w:val="21"/>
    </w:rPr>
  </w:style>
  <w:style w:type="paragraph" w:customStyle="1" w:styleId="25">
    <w:name w:val="列出段落2"/>
    <w:basedOn w:val="1"/>
    <w:qFormat/>
    <w:uiPriority w:val="99"/>
    <w:pPr>
      <w:ind w:firstLine="420" w:firstLineChars="200"/>
    </w:pPr>
  </w:style>
  <w:style w:type="paragraph" w:customStyle="1" w:styleId="26">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16</Pages>
  <Words>5579</Words>
  <Characters>5972</Characters>
  <Lines>49</Lines>
  <Paragraphs>13</Paragraphs>
  <TotalTime>58</TotalTime>
  <ScaleCrop>false</ScaleCrop>
  <LinksUpToDate>false</LinksUpToDate>
  <CharactersWithSpaces>6082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2024-11-12T12:27:00Z</dcterms:created>
  <dc:creator>毛江峰</dc:creator>
  <cp:lastModifiedBy>左手无名指1398045354</cp:lastModifiedBy>
  <dcterms:modified xsi:type="dcterms:W3CDTF">2024-11-19T04:06:24Z</dcterms:modified>
  <dc:title>2014年全国职业院校技能大赛</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A99EC86F78D240A486C12527016BB2A8</vt:lpwstr>
  </property>
</Properties>
</file>